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 xml:space="preserve">E.g. if the respondent were ESMA, the name of the reply form would be </w:t>
      </w:r>
      <w:bookmarkStart w:id="1" w:name="_GoBack"/>
      <w:r w:rsidRPr="00616B9B">
        <w:rPr>
          <w:rFonts w:ascii="Arial" w:hAnsi="Arial" w:cs="Arial"/>
        </w:rPr>
        <w:t>ESMA_ TA_CSDR _ESMA_REPLYFORM</w:t>
      </w:r>
      <w:bookmarkEnd w:id="1"/>
      <w:r w:rsidRPr="00616B9B">
        <w:rPr>
          <w:rFonts w:ascii="Arial" w:hAnsi="Arial" w:cs="Arial"/>
        </w:rPr>
        <w:t xml:space="preserve">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ipervnculo"/>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4"/>
      <w:r w:rsidRPr="00616B9B">
        <w:rPr>
          <w:rFonts w:ascii="Arial" w:hAnsi="Arial" w:cs="Arial"/>
          <w:b/>
          <w:bCs/>
          <w:i/>
          <w:color w:val="000000"/>
          <w:szCs w:val="20"/>
          <w:lang w:eastAsia="en-GB"/>
        </w:rPr>
        <w:t>Publication of responses</w:t>
      </w:r>
      <w:bookmarkEnd w:id="2"/>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3" w:name="_Toc335141335"/>
      <w:r w:rsidRPr="00616B9B">
        <w:rPr>
          <w:rFonts w:ascii="Arial" w:hAnsi="Arial" w:cs="Arial"/>
          <w:b/>
          <w:bCs/>
          <w:i/>
          <w:color w:val="000000"/>
          <w:szCs w:val="20"/>
          <w:lang w:eastAsia="en-GB"/>
        </w:rPr>
        <w:t>Data protection</w:t>
      </w:r>
      <w:bookmarkEnd w:id="3"/>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ipervnculo"/>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Ttulo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aconcuadrcula"/>
        <w:tblW w:w="0" w:type="auto"/>
        <w:tblLook w:val="04A0" w:firstRow="1" w:lastRow="0" w:firstColumn="1" w:lastColumn="0" w:noHBand="0" w:noVBand="1"/>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41040F"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1170505207" w:edGrp="everyone"/>
                <w:r w:rsidR="003321E3">
                  <w:rPr>
                    <w:rFonts w:ascii="Arial" w:hAnsi="Arial" w:cs="Arial"/>
                    <w:sz w:val="22"/>
                    <w:szCs w:val="22"/>
                  </w:rPr>
                  <w:t>No</w:t>
                </w:r>
                <w:permEnd w:id="1170505207"/>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41040F"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368589961" w:edGrp="everyone"/>
                <w:r w:rsidR="003321E3">
                  <w:rPr>
                    <w:rFonts w:ascii="Arial" w:hAnsi="Arial" w:cs="Arial"/>
                    <w:sz w:val="22"/>
                    <w:szCs w:val="22"/>
                  </w:rPr>
                  <w:t>Government, Regulatory and Enforcement</w:t>
                </w:r>
                <w:permEnd w:id="368589961"/>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986297493" w:edGrp="everyone" w:displacedByCustomXml="prev"/>
            <w:tc>
              <w:tcPr>
                <w:tcW w:w="6118" w:type="dxa"/>
              </w:tcPr>
              <w:p w:rsidR="00F32462" w:rsidRPr="0026621B" w:rsidRDefault="003321E3" w:rsidP="00E66DAF">
                <w:pPr>
                  <w:rPr>
                    <w:rFonts w:ascii="Arial" w:hAnsi="Arial" w:cs="Arial"/>
                    <w:sz w:val="22"/>
                    <w:szCs w:val="22"/>
                  </w:rPr>
                </w:pPr>
                <w:r>
                  <w:rPr>
                    <w:rFonts w:ascii="Arial" w:hAnsi="Arial" w:cs="Arial"/>
                    <w:sz w:val="22"/>
                    <w:szCs w:val="22"/>
                  </w:rPr>
                  <w:t>Spain</w:t>
                </w:r>
              </w:p>
            </w:tc>
            <w:permEnd w:id="1986297493"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3321E3" w:rsidRDefault="003F4233" w:rsidP="003F4233">
      <w:pPr>
        <w:jc w:val="both"/>
        <w:rPr>
          <w:rFonts w:ascii="Arial" w:hAnsi="Arial" w:cs="Arial"/>
          <w:color w:val="1F4E79"/>
          <w:lang w:val="en-US"/>
        </w:rPr>
      </w:pPr>
      <w:permStart w:id="1713980889" w:edGrp="everyone"/>
      <w:r w:rsidRPr="00867F7E">
        <w:rPr>
          <w:rFonts w:ascii="Arial" w:hAnsi="Arial" w:cs="Arial"/>
          <w:color w:val="1F4E79"/>
          <w:lang w:val="en-US"/>
        </w:rPr>
        <w:t>We consider that it is necessary to agree on a common understanding of the reference price. It should be considered both: the price of the underlying asset and the market rate financing cash.</w:t>
      </w:r>
    </w:p>
    <w:p w:rsidR="003321E3" w:rsidRDefault="003321E3" w:rsidP="003F4233">
      <w:pPr>
        <w:jc w:val="both"/>
        <w:rPr>
          <w:rFonts w:ascii="Arial" w:hAnsi="Arial" w:cs="Arial"/>
          <w:color w:val="1F4E79"/>
          <w:lang w:val="en-US"/>
        </w:rPr>
      </w:pPr>
    </w:p>
    <w:p w:rsidR="003F4233" w:rsidRDefault="003321E3" w:rsidP="003F4233">
      <w:pPr>
        <w:jc w:val="both"/>
        <w:rPr>
          <w:rFonts w:ascii="Arial" w:hAnsi="Arial" w:cs="Arial"/>
          <w:color w:val="1F4E79"/>
          <w:lang w:val="en-US"/>
        </w:rPr>
      </w:pPr>
      <w:r>
        <w:rPr>
          <w:rFonts w:ascii="Arial" w:hAnsi="Arial" w:cs="Arial"/>
          <w:color w:val="1F4E79"/>
          <w:lang w:val="en-US"/>
        </w:rPr>
        <w:t>Guidance would be welcome</w:t>
      </w:r>
      <w:r w:rsidR="00484786">
        <w:rPr>
          <w:rFonts w:ascii="Arial" w:hAnsi="Arial" w:cs="Arial"/>
          <w:color w:val="1F4E79"/>
          <w:lang w:val="en-US"/>
        </w:rPr>
        <w:t>d</w:t>
      </w:r>
      <w:r w:rsidR="003F4233" w:rsidRPr="00867F7E">
        <w:rPr>
          <w:rFonts w:ascii="Arial" w:hAnsi="Arial" w:cs="Arial"/>
          <w:color w:val="1F4E79"/>
          <w:lang w:val="en-US"/>
        </w:rPr>
        <w:t xml:space="preserve"> on what price should be considered when a transaction fails beyond ISD (price on ISD for the whole period the penalty is applicable or the price on each calculation date).</w:t>
      </w:r>
    </w:p>
    <w:p w:rsidR="003321E3" w:rsidRPr="00867F7E" w:rsidRDefault="003321E3" w:rsidP="003F4233">
      <w:pPr>
        <w:jc w:val="both"/>
        <w:rPr>
          <w:rFonts w:ascii="Arial" w:hAnsi="Arial" w:cs="Arial"/>
          <w:color w:val="1F4E79"/>
          <w:lang w:val="en-US"/>
        </w:rPr>
      </w:pPr>
    </w:p>
    <w:p w:rsidR="003F4233" w:rsidRDefault="003F4233" w:rsidP="003F4233">
      <w:pPr>
        <w:jc w:val="both"/>
        <w:rPr>
          <w:rFonts w:ascii="Arial" w:hAnsi="Arial" w:cs="Arial"/>
          <w:color w:val="1F4E79"/>
          <w:lang w:val="en-US"/>
        </w:rPr>
      </w:pPr>
      <w:r w:rsidRPr="00867F7E">
        <w:rPr>
          <w:rFonts w:ascii="Arial" w:hAnsi="Arial" w:cs="Arial"/>
          <w:color w:val="1F4E79"/>
          <w:lang w:val="en-US"/>
        </w:rPr>
        <w:t>We disagree with the proposal set in paragraph 28, considering virtual partial settlement depending on the participant that is preventing partial settlement. The algorithm is very complex and will imply a huge i</w:t>
      </w:r>
      <w:r w:rsidRPr="00867F7E">
        <w:rPr>
          <w:rFonts w:ascii="Arial" w:hAnsi="Arial" w:cs="Arial"/>
          <w:color w:val="1F4E79"/>
          <w:lang w:val="en-US"/>
        </w:rPr>
        <w:t>n</w:t>
      </w:r>
      <w:r w:rsidRPr="00867F7E">
        <w:rPr>
          <w:rFonts w:ascii="Arial" w:hAnsi="Arial" w:cs="Arial"/>
          <w:color w:val="1F4E79"/>
          <w:lang w:val="en-US"/>
        </w:rPr>
        <w:t>vestment for a very small applicability. We propose to delete the paragraph.</w:t>
      </w:r>
    </w:p>
    <w:p w:rsidR="003321E3" w:rsidRPr="00867F7E" w:rsidRDefault="003321E3" w:rsidP="003F4233">
      <w:pPr>
        <w:jc w:val="both"/>
        <w:rPr>
          <w:rFonts w:ascii="Arial" w:hAnsi="Arial" w:cs="Arial"/>
          <w:color w:val="1F4E79"/>
          <w:lang w:val="en-US"/>
        </w:rPr>
      </w:pPr>
    </w:p>
    <w:p w:rsidR="003321E3" w:rsidRDefault="003F4233" w:rsidP="003F4233">
      <w:pPr>
        <w:jc w:val="both"/>
        <w:rPr>
          <w:rFonts w:ascii="Arial" w:hAnsi="Arial" w:cs="Arial"/>
          <w:color w:val="1F4E79"/>
          <w:lang w:val="en-US"/>
        </w:rPr>
      </w:pPr>
      <w:r w:rsidRPr="00867F7E">
        <w:rPr>
          <w:rFonts w:ascii="Arial" w:hAnsi="Arial" w:cs="Arial"/>
          <w:color w:val="1F4E79"/>
          <w:lang w:val="en-US"/>
        </w:rPr>
        <w:t>We believe that the penalty should be for the total settlement instruction even though some a portion was settled, to be considered a deterrent.</w:t>
      </w:r>
    </w:p>
    <w:p w:rsidR="003321E3" w:rsidRPr="00867F7E" w:rsidRDefault="003321E3" w:rsidP="003F4233">
      <w:pPr>
        <w:jc w:val="both"/>
        <w:rPr>
          <w:rFonts w:ascii="Arial" w:hAnsi="Arial" w:cs="Arial"/>
          <w:color w:val="1F4E79"/>
          <w:lang w:val="en-US"/>
        </w:rPr>
      </w:pPr>
    </w:p>
    <w:permEnd w:id="1713980889"/>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3F4233" w:rsidRDefault="003F4233" w:rsidP="003F4233">
      <w:pPr>
        <w:jc w:val="both"/>
        <w:rPr>
          <w:rFonts w:ascii="Arial" w:hAnsi="Arial" w:cs="Arial"/>
          <w:color w:val="1F4E79"/>
          <w:lang w:val="en-US"/>
        </w:rPr>
      </w:pPr>
      <w:permStart w:id="285374285" w:edGrp="everyone"/>
      <w:r w:rsidRPr="00867F7E">
        <w:rPr>
          <w:rFonts w:ascii="Arial" w:hAnsi="Arial" w:cs="Arial"/>
          <w:color w:val="1F4E79"/>
          <w:lang w:val="en-US"/>
        </w:rPr>
        <w:t>We support the usage of penalties as a way to ensure market efficiency. Market is highly receptive to settlement discipline and it promotes settlement efficiency. We therefore support ESMA’s approach for daily penalty rates. We would however like to comment regarding the proposed penalty rates:</w:t>
      </w:r>
    </w:p>
    <w:p w:rsidR="008A5F1E" w:rsidRPr="00867F7E" w:rsidRDefault="008A5F1E" w:rsidP="003F4233">
      <w:pPr>
        <w:jc w:val="both"/>
        <w:rPr>
          <w:rFonts w:ascii="Arial" w:hAnsi="Arial" w:cs="Arial"/>
          <w:color w:val="1F4E79"/>
          <w:lang w:val="en-US"/>
        </w:rPr>
      </w:pPr>
    </w:p>
    <w:p w:rsidR="003F4233" w:rsidRPr="00867F7E" w:rsidRDefault="003F4233" w:rsidP="003F4233">
      <w:pPr>
        <w:numPr>
          <w:ilvl w:val="0"/>
          <w:numId w:val="42"/>
        </w:numPr>
        <w:spacing w:after="200" w:line="276" w:lineRule="auto"/>
        <w:jc w:val="both"/>
        <w:rPr>
          <w:rFonts w:ascii="Arial" w:hAnsi="Arial" w:cs="Arial"/>
          <w:color w:val="1F4E79"/>
          <w:lang w:val="en-US"/>
        </w:rPr>
      </w:pPr>
      <w:r w:rsidRPr="00867F7E">
        <w:rPr>
          <w:rFonts w:ascii="Arial" w:hAnsi="Arial" w:cs="Arial"/>
          <w:color w:val="1F4E79"/>
          <w:lang w:val="en-US"/>
        </w:rPr>
        <w:t>We believe that the rate of 0.25 b.p. for government bonds could result being too low. ESMA’s arg</w:t>
      </w:r>
      <w:r w:rsidRPr="00867F7E">
        <w:rPr>
          <w:rFonts w:ascii="Arial" w:hAnsi="Arial" w:cs="Arial"/>
          <w:color w:val="1F4E79"/>
          <w:lang w:val="en-US"/>
        </w:rPr>
        <w:t>u</w:t>
      </w:r>
      <w:r w:rsidRPr="00867F7E">
        <w:rPr>
          <w:rFonts w:ascii="Arial" w:hAnsi="Arial" w:cs="Arial"/>
          <w:color w:val="1F4E79"/>
          <w:lang w:val="en-US"/>
        </w:rPr>
        <w:t>ment referring to the large size of these transactions goes against the general criteria of having pr</w:t>
      </w:r>
      <w:r w:rsidRPr="00867F7E">
        <w:rPr>
          <w:rFonts w:ascii="Arial" w:hAnsi="Arial" w:cs="Arial"/>
          <w:color w:val="1F4E79"/>
          <w:lang w:val="en-US"/>
        </w:rPr>
        <w:t>o</w:t>
      </w:r>
      <w:r w:rsidRPr="00867F7E">
        <w:rPr>
          <w:rFonts w:ascii="Arial" w:hAnsi="Arial" w:cs="Arial"/>
          <w:color w:val="1F4E79"/>
          <w:lang w:val="en-US"/>
        </w:rPr>
        <w:t>portionate ad-valorem penalties. Having a penalty for government bonds which is 4 times less than the penalty for equities just because the transactions are normally bigger in size could create disto</w:t>
      </w:r>
      <w:r w:rsidRPr="00867F7E">
        <w:rPr>
          <w:rFonts w:ascii="Arial" w:hAnsi="Arial" w:cs="Arial"/>
          <w:color w:val="1F4E79"/>
          <w:lang w:val="en-US"/>
        </w:rPr>
        <w:t>r</w:t>
      </w:r>
      <w:r w:rsidRPr="00867F7E">
        <w:rPr>
          <w:rFonts w:ascii="Arial" w:hAnsi="Arial" w:cs="Arial"/>
          <w:color w:val="1F4E79"/>
          <w:lang w:val="en-US"/>
        </w:rPr>
        <w:t>tions. Our proposal would be to increase this rate as well as considering the liquidity and the borro</w:t>
      </w:r>
      <w:r w:rsidRPr="00867F7E">
        <w:rPr>
          <w:rFonts w:ascii="Arial" w:hAnsi="Arial" w:cs="Arial"/>
          <w:color w:val="1F4E79"/>
          <w:lang w:val="en-US"/>
        </w:rPr>
        <w:t>w</w:t>
      </w:r>
      <w:r w:rsidRPr="00867F7E">
        <w:rPr>
          <w:rFonts w:ascii="Arial" w:hAnsi="Arial" w:cs="Arial"/>
          <w:color w:val="1F4E79"/>
          <w:lang w:val="en-US"/>
        </w:rPr>
        <w:t>ing rates when setting up penalty rates.</w:t>
      </w:r>
    </w:p>
    <w:p w:rsidR="003F4233" w:rsidRPr="00867F7E" w:rsidRDefault="003F4233" w:rsidP="003F4233">
      <w:pPr>
        <w:numPr>
          <w:ilvl w:val="0"/>
          <w:numId w:val="42"/>
        </w:numPr>
        <w:spacing w:after="200" w:line="276" w:lineRule="auto"/>
        <w:jc w:val="both"/>
        <w:rPr>
          <w:rFonts w:ascii="Arial" w:hAnsi="Arial" w:cs="Arial"/>
          <w:color w:val="1F4E79"/>
          <w:lang w:val="en-US"/>
        </w:rPr>
      </w:pPr>
      <w:r w:rsidRPr="00867F7E">
        <w:rPr>
          <w:rFonts w:ascii="Arial" w:hAnsi="Arial" w:cs="Arial"/>
          <w:color w:val="1F4E79"/>
          <w:lang w:val="en-US"/>
        </w:rPr>
        <w:t>Setting up one single rate for all equities, although it ensures an easy applicability, it may also cause distortions due to the very different borrowing rates that can apply across the equities market. If the penalty is lower than the borrowing rate, an arbitrage opportunity will arise during the life of the failed position for the failing party. On the other side, the counterparty will have a cost as a result of compa</w:t>
      </w:r>
      <w:r w:rsidRPr="00867F7E">
        <w:rPr>
          <w:rFonts w:ascii="Arial" w:hAnsi="Arial" w:cs="Arial"/>
          <w:color w:val="1F4E79"/>
          <w:lang w:val="en-US"/>
        </w:rPr>
        <w:t>r</w:t>
      </w:r>
      <w:r w:rsidRPr="00867F7E">
        <w:rPr>
          <w:rFonts w:ascii="Arial" w:hAnsi="Arial" w:cs="Arial"/>
          <w:color w:val="1F4E79"/>
          <w:lang w:val="en-US"/>
        </w:rPr>
        <w:t>ing the borrowing cost (higher) with the income obtained from the redistribution of the penalty (lower). Therefore, we propose that the penalty rate for equities should be at least equal to the highest borro</w:t>
      </w:r>
      <w:r w:rsidRPr="00867F7E">
        <w:rPr>
          <w:rFonts w:ascii="Arial" w:hAnsi="Arial" w:cs="Arial"/>
          <w:color w:val="1F4E79"/>
          <w:lang w:val="en-US"/>
        </w:rPr>
        <w:t>w</w:t>
      </w:r>
      <w:r w:rsidRPr="00867F7E">
        <w:rPr>
          <w:rFonts w:ascii="Arial" w:hAnsi="Arial" w:cs="Arial"/>
          <w:color w:val="1F4E79"/>
          <w:lang w:val="en-US"/>
        </w:rPr>
        <w:t>ing rate of all equities in the market.</w:t>
      </w:r>
    </w:p>
    <w:p w:rsidR="003F4233" w:rsidRDefault="003F4233" w:rsidP="003F4233">
      <w:pPr>
        <w:jc w:val="both"/>
        <w:rPr>
          <w:rFonts w:ascii="Arial" w:hAnsi="Arial" w:cs="Arial"/>
          <w:color w:val="1F4E79"/>
          <w:lang w:val="en-US"/>
        </w:rPr>
      </w:pPr>
      <w:r w:rsidRPr="00867F7E">
        <w:rPr>
          <w:rFonts w:ascii="Arial" w:hAnsi="Arial" w:cs="Arial"/>
          <w:color w:val="1F4E79"/>
          <w:lang w:val="en-US"/>
        </w:rPr>
        <w:t>We believe that the penalty should be homogeneous on all assets and should not make any distinction. However, the amounts should be higher to be more deterrent.</w:t>
      </w:r>
    </w:p>
    <w:p w:rsidR="008A5F1E" w:rsidRPr="00867F7E" w:rsidRDefault="008A5F1E" w:rsidP="003F4233">
      <w:pPr>
        <w:jc w:val="both"/>
        <w:rPr>
          <w:rFonts w:ascii="Arial" w:hAnsi="Arial" w:cs="Arial"/>
          <w:color w:val="1F4E79"/>
          <w:lang w:val="en-US"/>
        </w:rPr>
      </w:pPr>
    </w:p>
    <w:p w:rsidR="003F4233" w:rsidRPr="00867F7E" w:rsidRDefault="003F4233" w:rsidP="003F4233">
      <w:pPr>
        <w:jc w:val="both"/>
        <w:rPr>
          <w:rFonts w:ascii="Arial" w:hAnsi="Arial" w:cs="Arial"/>
          <w:color w:val="1F4E79"/>
          <w:lang w:val="en-US"/>
        </w:rPr>
      </w:pPr>
      <w:r w:rsidRPr="00867F7E">
        <w:rPr>
          <w:rFonts w:ascii="Arial" w:hAnsi="Arial" w:cs="Arial"/>
          <w:color w:val="1F4E79"/>
          <w:lang w:val="en-US"/>
        </w:rPr>
        <w:t>We also consider it is important to harmonize the securities categories across the different chapters of the RTS.</w:t>
      </w:r>
    </w:p>
    <w:p w:rsidR="00A35728" w:rsidRPr="003F4233" w:rsidRDefault="00A35728" w:rsidP="00A35728">
      <w:pPr>
        <w:rPr>
          <w:rFonts w:ascii="Arial" w:hAnsi="Arial" w:cs="Arial"/>
          <w:sz w:val="22"/>
          <w:szCs w:val="22"/>
          <w:lang w:val="en-US"/>
        </w:rPr>
      </w:pPr>
    </w:p>
    <w:permEnd w:id="285374285"/>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lastRenderedPageBreak/>
        <w:t>&lt;ESMA_QUESTION_TA_CSDR_3&gt;</w:t>
      </w:r>
    </w:p>
    <w:p w:rsidR="003F4233" w:rsidRPr="00867F7E" w:rsidRDefault="003F4233" w:rsidP="003F4233">
      <w:pPr>
        <w:jc w:val="both"/>
        <w:rPr>
          <w:rFonts w:ascii="Arial" w:hAnsi="Arial" w:cs="Arial"/>
          <w:color w:val="1F4E79"/>
        </w:rPr>
      </w:pPr>
      <w:permStart w:id="1838756692" w:edGrp="everyone"/>
      <w:r w:rsidRPr="00867F7E">
        <w:rPr>
          <w:rFonts w:ascii="Arial" w:hAnsi="Arial" w:cs="Arial"/>
          <w:color w:val="1F4E79"/>
        </w:rPr>
        <w:t>We agree with ESMA’s proposal and welcome the flexibility to waive the penalty if the reason for the failure cannot be attributed to the participant.</w:t>
      </w:r>
    </w:p>
    <w:permEnd w:id="1838756692"/>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3F4233" w:rsidRPr="00867F7E" w:rsidRDefault="003F4233" w:rsidP="003F4233">
      <w:pPr>
        <w:jc w:val="both"/>
        <w:rPr>
          <w:rFonts w:ascii="Arial" w:hAnsi="Arial" w:cs="Arial"/>
          <w:color w:val="1F4E79"/>
        </w:rPr>
      </w:pPr>
      <w:permStart w:id="255414357" w:edGrp="everyone"/>
      <w:r w:rsidRPr="00867F7E">
        <w:rPr>
          <w:rFonts w:ascii="Arial" w:hAnsi="Arial" w:cs="Arial"/>
          <w:color w:val="1F4E79"/>
        </w:rPr>
        <w:t>We agree with ESMA’s approach to the applicability of penalties in case of chains of transactions.</w:t>
      </w:r>
    </w:p>
    <w:permEnd w:id="255414357"/>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3F4233" w:rsidRPr="00867F7E" w:rsidRDefault="00A35728" w:rsidP="003F4233">
      <w:pPr>
        <w:jc w:val="both"/>
        <w:rPr>
          <w:rFonts w:ascii="Arial" w:hAnsi="Arial" w:cs="Arial"/>
          <w:color w:val="1F4E79"/>
        </w:rPr>
      </w:pPr>
      <w:permStart w:id="1169040661" w:edGrp="everyone"/>
      <w:r w:rsidRPr="00616B9B">
        <w:rPr>
          <w:rFonts w:ascii="Arial" w:hAnsi="Arial" w:cs="Arial"/>
          <w:sz w:val="22"/>
          <w:szCs w:val="22"/>
        </w:rPr>
        <w:t>T</w:t>
      </w:r>
      <w:r w:rsidR="003F4233" w:rsidRPr="003F4233">
        <w:rPr>
          <w:rFonts w:ascii="Arial" w:hAnsi="Arial" w:cs="Arial"/>
          <w:color w:val="1F4E79"/>
        </w:rPr>
        <w:t xml:space="preserve"> </w:t>
      </w:r>
      <w:r w:rsidR="003F4233" w:rsidRPr="00867F7E">
        <w:rPr>
          <w:rFonts w:ascii="Arial" w:hAnsi="Arial" w:cs="Arial"/>
          <w:color w:val="1F4E79"/>
        </w:rPr>
        <w:t>We agree with the frequency proposed by ESMA.</w:t>
      </w:r>
    </w:p>
    <w:permEnd w:id="1169040661"/>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DB4FC3" w:rsidRPr="00867F7E" w:rsidRDefault="00DB4FC3" w:rsidP="00DB4FC3">
      <w:pPr>
        <w:jc w:val="both"/>
        <w:rPr>
          <w:rFonts w:ascii="Arial" w:hAnsi="Arial" w:cs="Arial"/>
          <w:color w:val="1F4E79"/>
        </w:rPr>
      </w:pPr>
      <w:permStart w:id="951674984" w:edGrp="everyone"/>
      <w:r w:rsidRPr="00867F7E">
        <w:rPr>
          <w:rFonts w:ascii="Arial" w:hAnsi="Arial" w:cs="Arial"/>
          <w:color w:val="1F4E79"/>
        </w:rPr>
        <w:t>The approach is correct and it makes sense from a theoretical point of view. Our only concern is how to put it into practice. In order to calculate the indicators there needs to be an aggregation across all CSDs and this would have to be done by ESMA once receiving data from all relevant CSDs across the EU.</w:t>
      </w:r>
    </w:p>
    <w:permEnd w:id="951674984"/>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DB4FC3" w:rsidRPr="00867F7E" w:rsidRDefault="00DB4FC3" w:rsidP="00DB4FC3">
      <w:pPr>
        <w:jc w:val="both"/>
        <w:rPr>
          <w:rFonts w:ascii="Arial" w:hAnsi="Arial" w:cs="Arial"/>
          <w:color w:val="1F4E79"/>
        </w:rPr>
      </w:pPr>
      <w:permStart w:id="515063218" w:edGrp="everyone"/>
      <w:r w:rsidRPr="00867F7E">
        <w:rPr>
          <w:rFonts w:ascii="Arial" w:hAnsi="Arial" w:cs="Arial"/>
          <w:color w:val="1F4E79"/>
        </w:rPr>
        <w:t>We agree with the thresholds proposed by ESMA.</w:t>
      </w:r>
    </w:p>
    <w:permEnd w:id="515063218"/>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DB4FC3" w:rsidRPr="00867F7E" w:rsidRDefault="00DB4FC3" w:rsidP="00DB4FC3">
      <w:pPr>
        <w:jc w:val="both"/>
        <w:rPr>
          <w:rFonts w:ascii="Arial" w:hAnsi="Arial" w:cs="Arial"/>
          <w:color w:val="1F4E79"/>
        </w:rPr>
      </w:pPr>
      <w:permStart w:id="1412922711" w:edGrp="everyone"/>
      <w:r w:rsidRPr="00867F7E">
        <w:rPr>
          <w:rFonts w:ascii="Arial" w:hAnsi="Arial" w:cs="Arial"/>
          <w:color w:val="1F4E79"/>
        </w:rPr>
        <w:t>We don’t see a reason why there should be different thresholds for government bonds.</w:t>
      </w:r>
    </w:p>
    <w:permEnd w:id="1412922711"/>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D8B" w:rsidRDefault="00284D8B">
      <w:r>
        <w:separator/>
      </w:r>
    </w:p>
    <w:p w:rsidR="00284D8B" w:rsidRDefault="00284D8B"/>
  </w:endnote>
  <w:endnote w:type="continuationSeparator" w:id="0">
    <w:p w:rsidR="00284D8B" w:rsidRDefault="00284D8B">
      <w:r>
        <w:continuationSeparator/>
      </w:r>
    </w:p>
    <w:p w:rsidR="00284D8B" w:rsidRDefault="00284D8B"/>
  </w:endnote>
  <w:endnote w:type="continuationNotice" w:id="1">
    <w:p w:rsidR="00284D8B" w:rsidRDefault="00284D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20B0403030403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41040F">
            <w:rPr>
              <w:rFonts w:ascii="Arial" w:hAnsi="Arial" w:cs="Arial"/>
              <w:noProof/>
              <w:sz w:val="22"/>
              <w:szCs w:val="22"/>
            </w:rPr>
            <w:t>3</w:t>
          </w:r>
          <w:r w:rsidRPr="00616B9B">
            <w:rPr>
              <w:rFonts w:ascii="Arial" w:hAnsi="Arial" w:cs="Arial"/>
              <w:noProof/>
              <w:sz w:val="22"/>
              <w:szCs w:val="22"/>
            </w:rPr>
            <w:fldChar w:fldCharType="end"/>
          </w:r>
        </w:p>
      </w:tc>
    </w:tr>
  </w:tbl>
  <w:p w:rsidR="00811EDA" w:rsidRDefault="00811ED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D8B" w:rsidRDefault="00284D8B">
      <w:r>
        <w:separator/>
      </w:r>
    </w:p>
    <w:p w:rsidR="00284D8B" w:rsidRDefault="00284D8B"/>
  </w:footnote>
  <w:footnote w:type="continuationSeparator" w:id="0">
    <w:p w:rsidR="00284D8B" w:rsidRDefault="00284D8B">
      <w:r>
        <w:continuationSeparator/>
      </w:r>
    </w:p>
    <w:p w:rsidR="00284D8B" w:rsidRDefault="00284D8B"/>
  </w:footnote>
  <w:footnote w:type="continuationNotice" w:id="1">
    <w:p w:rsidR="00284D8B" w:rsidRDefault="00284D8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pPr>
      <w:pStyle w:val="Encabezado"/>
    </w:pPr>
    <w:r>
      <w:rPr>
        <w:noProof/>
        <w:lang w:val="es-ES" w:eastAsia="es-ES"/>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rsidP="00013CCE">
    <w:pPr>
      <w:pStyle w:val="Encabezado"/>
      <w:jc w:val="right"/>
    </w:pPr>
    <w:r>
      <w:rPr>
        <w:noProof/>
        <w:lang w:val="es-ES" w:eastAsia="es-ES"/>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Encabezado"/>
      <w:rPr>
        <w:lang w:val="fr-FR"/>
      </w:rPr>
    </w:pPr>
  </w:p>
  <w:p w:rsidR="00811EDA" w:rsidRPr="002F4496" w:rsidRDefault="00811EDA" w:rsidP="000C06C9">
    <w:pPr>
      <w:pStyle w:val="Encabezado"/>
      <w:tabs>
        <w:tab w:val="clear" w:pos="4536"/>
        <w:tab w:val="clear" w:pos="9072"/>
        <w:tab w:val="left" w:pos="8227"/>
      </w:tabs>
      <w:rPr>
        <w:lang w:val="fr-FR"/>
      </w:rPr>
    </w:pPr>
  </w:p>
  <w:p w:rsidR="00811EDA" w:rsidRPr="002F4496" w:rsidRDefault="00811EDA" w:rsidP="000C06C9">
    <w:pPr>
      <w:pStyle w:val="Encabezado"/>
      <w:tabs>
        <w:tab w:val="clear" w:pos="4536"/>
        <w:tab w:val="clear" w:pos="9072"/>
        <w:tab w:val="left" w:pos="8227"/>
      </w:tabs>
      <w:rPr>
        <w:lang w:val="fr-FR"/>
      </w:rPr>
    </w:pPr>
  </w:p>
  <w:p w:rsidR="00811EDA" w:rsidRPr="002F4496" w:rsidRDefault="00811EDA">
    <w:pPr>
      <w:pStyle w:val="Encabezado"/>
      <w:rPr>
        <w:lang w:val="fr-FR"/>
      </w:rPr>
    </w:pPr>
  </w:p>
  <w:p w:rsidR="00811EDA" w:rsidRPr="002F4496" w:rsidRDefault="00811EDA">
    <w:pPr>
      <w:pStyle w:val="Encabezado"/>
      <w:rPr>
        <w:lang w:val="fr-FR"/>
      </w:rPr>
    </w:pPr>
  </w:p>
  <w:p w:rsidR="00811EDA" w:rsidRPr="002F4496" w:rsidRDefault="00811EDA">
    <w:pPr>
      <w:pStyle w:val="Encabezado"/>
      <w:rPr>
        <w:lang w:val="fr-FR"/>
      </w:rPr>
    </w:pPr>
  </w:p>
  <w:p w:rsidR="00811EDA" w:rsidRPr="002F4496" w:rsidRDefault="00811EDA">
    <w:pPr>
      <w:pStyle w:val="Encabezado"/>
      <w:rPr>
        <w:lang w:val="fr-FR"/>
      </w:rPr>
    </w:pPr>
  </w:p>
  <w:p w:rsidR="00811EDA" w:rsidRPr="002F4496" w:rsidRDefault="00811EDA">
    <w:pPr>
      <w:pStyle w:val="Encabezado"/>
      <w:rPr>
        <w:highlight w:val="yellow"/>
        <w:lang w:val="fr-FR"/>
      </w:rPr>
    </w:pPr>
  </w:p>
  <w:p w:rsidR="00811EDA" w:rsidRDefault="00DE66EB">
    <w:pPr>
      <w:pStyle w:val="Encabezado"/>
    </w:pPr>
    <w:r>
      <w:rPr>
        <w:noProof/>
        <w:lang w:val="es-ES" w:eastAsia="es-ES"/>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es-ES" w:eastAsia="es-ES"/>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aconvietas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Textoindependiente"/>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aconvietas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aconvietas"/>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Ttulo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Ttulo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aconnmeros"/>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nsid w:val="7E6410C7"/>
    <w:multiLevelType w:val="hybridMultilevel"/>
    <w:tmpl w:val="F78070A0"/>
    <w:lvl w:ilvl="0" w:tplc="9C9ECAE8">
      <w:start w:val="1"/>
      <w:numFmt w:val="lowerLetter"/>
      <w:lvlText w:val="%1."/>
      <w:lvlJc w:val="left"/>
      <w:pPr>
        <w:ind w:left="360" w:hanging="360"/>
      </w:pPr>
      <w:rPr>
        <w:rFonts w:hint="default"/>
        <w:b w:val="0"/>
        <w:color w:val="1F4E79"/>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 w:numId="42">
    <w:abstractNumId w:val="3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6145">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D8B"/>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1E3"/>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4233"/>
    <w:rsid w:val="003F5C06"/>
    <w:rsid w:val="00400195"/>
    <w:rsid w:val="0040254B"/>
    <w:rsid w:val="00403086"/>
    <w:rsid w:val="00403460"/>
    <w:rsid w:val="004040FF"/>
    <w:rsid w:val="00404284"/>
    <w:rsid w:val="004042C4"/>
    <w:rsid w:val="00406E90"/>
    <w:rsid w:val="00410240"/>
    <w:rsid w:val="0041040F"/>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4786"/>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5F1E"/>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4F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Ttulo1">
    <w:name w:val="heading 1"/>
    <w:basedOn w:val="Normal"/>
    <w:next w:val="Normal"/>
    <w:link w:val="Ttulo1Car"/>
    <w:qFormat/>
    <w:rsid w:val="009E7724"/>
    <w:pPr>
      <w:keepNext/>
      <w:numPr>
        <w:numId w:val="6"/>
      </w:numPr>
      <w:spacing w:before="240" w:after="60"/>
      <w:outlineLvl w:val="0"/>
    </w:pPr>
    <w:rPr>
      <w:rFonts w:cs="Arial"/>
      <w:b/>
      <w:bCs/>
      <w:kern w:val="32"/>
      <w:sz w:val="24"/>
      <w:szCs w:val="32"/>
    </w:rPr>
  </w:style>
  <w:style w:type="paragraph" w:styleId="Ttulo2">
    <w:name w:val="heading 2"/>
    <w:basedOn w:val="Normal"/>
    <w:next w:val="Normal"/>
    <w:link w:val="Ttulo2Car"/>
    <w:qFormat/>
    <w:rsid w:val="00886A60"/>
    <w:pPr>
      <w:keepNext/>
      <w:keepLines/>
      <w:spacing w:before="200" w:after="120"/>
      <w:outlineLvl w:val="1"/>
    </w:pPr>
    <w:rPr>
      <w:b/>
      <w:bCs/>
      <w:szCs w:val="26"/>
    </w:rPr>
  </w:style>
  <w:style w:type="paragraph" w:styleId="Ttulo3">
    <w:name w:val="heading 3"/>
    <w:basedOn w:val="Normal"/>
    <w:next w:val="Normal"/>
    <w:link w:val="Ttulo3Car"/>
    <w:qFormat/>
    <w:rsid w:val="003865E5"/>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Ttulo5">
    <w:name w:val="heading 5"/>
    <w:aliases w:val="Questions"/>
    <w:basedOn w:val="Normal"/>
    <w:next w:val="Normal"/>
    <w:link w:val="Ttulo5Car"/>
    <w:qFormat/>
    <w:rsid w:val="00E9344E"/>
    <w:pPr>
      <w:keepNext/>
      <w:keepLines/>
      <w:numPr>
        <w:numId w:val="14"/>
      </w:numPr>
      <w:spacing w:before="200"/>
      <w:jc w:val="both"/>
      <w:outlineLvl w:val="4"/>
    </w:pPr>
    <w:rPr>
      <w:b/>
    </w:rPr>
  </w:style>
  <w:style w:type="paragraph" w:styleId="Ttulo6">
    <w:name w:val="heading 6"/>
    <w:basedOn w:val="Normal"/>
    <w:next w:val="Normal"/>
    <w:link w:val="Ttulo6Car"/>
    <w:qFormat/>
    <w:rsid w:val="003609B6"/>
    <w:pPr>
      <w:numPr>
        <w:ilvl w:val="5"/>
        <w:numId w:val="4"/>
      </w:numPr>
      <w:spacing w:before="240" w:after="60"/>
      <w:outlineLvl w:val="5"/>
    </w:pPr>
    <w:rPr>
      <w:rFonts w:ascii="Times New Roman" w:hAnsi="Times New Roman"/>
      <w:b/>
      <w:bCs/>
      <w:szCs w:val="22"/>
    </w:rPr>
  </w:style>
  <w:style w:type="paragraph" w:styleId="Ttulo7">
    <w:name w:val="heading 7"/>
    <w:basedOn w:val="Normal"/>
    <w:next w:val="Normal"/>
    <w:link w:val="Ttulo7Car"/>
    <w:unhideWhenUsed/>
    <w:qFormat/>
    <w:rsid w:val="002D6E1A"/>
    <w:pPr>
      <w:spacing w:before="240" w:after="60"/>
      <w:ind w:left="1296" w:hanging="1296"/>
      <w:outlineLvl w:val="6"/>
    </w:pPr>
    <w:rPr>
      <w:rFonts w:ascii="Times New Roman" w:hAnsi="Times New Roman"/>
    </w:rPr>
  </w:style>
  <w:style w:type="paragraph" w:styleId="Ttulo8">
    <w:name w:val="heading 8"/>
    <w:basedOn w:val="Normal"/>
    <w:next w:val="Normal"/>
    <w:link w:val="Ttulo8Car"/>
    <w:qFormat/>
    <w:rsid w:val="003609B6"/>
    <w:pPr>
      <w:numPr>
        <w:ilvl w:val="7"/>
        <w:numId w:val="4"/>
      </w:numPr>
      <w:spacing w:before="240" w:after="60"/>
      <w:outlineLvl w:val="7"/>
    </w:pPr>
    <w:rPr>
      <w:rFonts w:ascii="Times New Roman" w:hAnsi="Times New Roman"/>
      <w:i/>
      <w:iCs/>
    </w:rPr>
  </w:style>
  <w:style w:type="paragraph" w:styleId="Ttulo9">
    <w:name w:val="heading 9"/>
    <w:basedOn w:val="Normal"/>
    <w:next w:val="Normal"/>
    <w:link w:val="Ttulo9Car"/>
    <w:qFormat/>
    <w:rsid w:val="00A06867"/>
    <w:pPr>
      <w:tabs>
        <w:tab w:val="num" w:pos="1584"/>
      </w:tabs>
      <w:spacing w:before="240" w:after="60"/>
      <w:ind w:left="1584" w:hanging="1584"/>
      <w:outlineLvl w:val="8"/>
    </w:pPr>
    <w:rPr>
      <w:rFonts w:ascii="Arial" w:hAnsi="Arial" w:cs="Arial"/>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5B64CB"/>
    <w:pPr>
      <w:tabs>
        <w:tab w:val="center" w:pos="4536"/>
        <w:tab w:val="right" w:pos="9072"/>
      </w:tabs>
    </w:pPr>
  </w:style>
  <w:style w:type="paragraph" w:styleId="Piedepgina">
    <w:name w:val="footer"/>
    <w:basedOn w:val="Normal"/>
    <w:link w:val="PiedepginaCar"/>
    <w:rsid w:val="005B64CB"/>
    <w:pPr>
      <w:tabs>
        <w:tab w:val="center" w:pos="4536"/>
        <w:tab w:val="right" w:pos="9072"/>
      </w:tabs>
    </w:pPr>
  </w:style>
  <w:style w:type="table" w:styleId="Tablaconcuadrcula">
    <w:name w:val="Table Grid"/>
    <w:basedOn w:val="Tabla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merodepgina">
    <w:name w:val="page number"/>
    <w:basedOn w:val="Fuentedeprrafopredeter"/>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D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vnculo">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xtonotapie">
    <w:name w:val="footnote text"/>
    <w:aliases w:val="Char3, Char3,Fußnotentextf,Fußnotentextr,stile 1,Footnote1,Footnote2,Footnote3,Footnote4,Footnote5,Footnote6,Footnote7,Footnote8,Footnote9,Footnote10,Footnote11,Footnote21,Footnote31,Footnote41,Footnote51,Footnote61,Footnote71"/>
    <w:basedOn w:val="Normal"/>
    <w:link w:val="TextonotapieCar"/>
    <w:uiPriority w:val="99"/>
    <w:rsid w:val="001725A5"/>
    <w:pPr>
      <w:spacing w:line="200" w:lineRule="exact"/>
    </w:pPr>
    <w:rPr>
      <w:sz w:val="16"/>
      <w:szCs w:val="20"/>
    </w:rPr>
  </w:style>
  <w:style w:type="character" w:styleId="Refdenotaalpi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D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Refdecomentario">
    <w:name w:val="annotation reference"/>
    <w:rsid w:val="004B1E61"/>
    <w:rPr>
      <w:sz w:val="16"/>
      <w:szCs w:val="16"/>
    </w:rPr>
  </w:style>
  <w:style w:type="paragraph" w:styleId="Textocomentario">
    <w:name w:val="annotation text"/>
    <w:basedOn w:val="Normal"/>
    <w:link w:val="TextocomentarioCar"/>
    <w:rsid w:val="004B1E61"/>
    <w:rPr>
      <w:szCs w:val="20"/>
    </w:rPr>
  </w:style>
  <w:style w:type="character" w:customStyle="1" w:styleId="TextocomentarioCar">
    <w:name w:val="Texto comentario Car"/>
    <w:link w:val="Textocomentario"/>
    <w:uiPriority w:val="99"/>
    <w:rsid w:val="004B1E61"/>
    <w:rPr>
      <w:rFonts w:ascii="Georgia" w:hAnsi="Georgia"/>
      <w:lang w:eastAsia="de-DE"/>
    </w:rPr>
  </w:style>
  <w:style w:type="paragraph" w:styleId="Asuntodelcomentario">
    <w:name w:val="annotation subject"/>
    <w:basedOn w:val="Textocomentario"/>
    <w:next w:val="Textocomentario"/>
    <w:link w:val="AsuntodelcomentarioCar"/>
    <w:rsid w:val="004B1E61"/>
    <w:rPr>
      <w:b/>
      <w:bCs/>
    </w:rPr>
  </w:style>
  <w:style w:type="character" w:customStyle="1" w:styleId="AsuntodelcomentarioCar">
    <w:name w:val="Asunto del comentario Car"/>
    <w:link w:val="Asuntodelcomentario"/>
    <w:rsid w:val="004B1E61"/>
    <w:rPr>
      <w:rFonts w:ascii="Georgia" w:hAnsi="Georgia"/>
      <w:b/>
      <w:bCs/>
      <w:lang w:eastAsia="de-DE"/>
    </w:rPr>
  </w:style>
  <w:style w:type="paragraph" w:styleId="Textodeglobo">
    <w:name w:val="Balloon Text"/>
    <w:basedOn w:val="Normal"/>
    <w:link w:val="TextodegloboCar"/>
    <w:rsid w:val="004B1E61"/>
    <w:rPr>
      <w:rFonts w:ascii="Tahoma" w:hAnsi="Tahoma" w:cs="Tahoma"/>
      <w:sz w:val="16"/>
      <w:szCs w:val="16"/>
    </w:rPr>
  </w:style>
  <w:style w:type="character" w:customStyle="1" w:styleId="TextodegloboCar">
    <w:name w:val="Texto de globo Car"/>
    <w:link w:val="Textodeglobo"/>
    <w:rsid w:val="004B1E61"/>
    <w:rPr>
      <w:rFonts w:ascii="Tahoma" w:hAnsi="Tahoma" w:cs="Tahoma"/>
      <w:sz w:val="16"/>
      <w:szCs w:val="16"/>
      <w:lang w:eastAsia="de-DE"/>
    </w:rPr>
  </w:style>
  <w:style w:type="paragraph" w:styleId="Prrafodelista">
    <w:name w:val="List Paragraph"/>
    <w:aliases w:val="Paragraphe EI,Paragraphe de liste1,EC"/>
    <w:basedOn w:val="Normal"/>
    <w:link w:val="PrrafodelistaCar"/>
    <w:uiPriority w:val="34"/>
    <w:qFormat/>
    <w:rsid w:val="002A0C82"/>
    <w:pPr>
      <w:ind w:left="720"/>
      <w:contextualSpacing/>
    </w:pPr>
  </w:style>
  <w:style w:type="paragraph" w:styleId="TtulodeTDC">
    <w:name w:val="TOC Heading"/>
    <w:basedOn w:val="Ttulo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onotapieCar">
    <w:name w:val="Texto nota pie Car"/>
    <w:aliases w:val="Char3 Car, Char3 Car,Fußnotentextf Car,Fußnotentextr Car,stile 1 Car,Footnote1 Car,Footnote2 Car,Footnote3 Car,Footnote4 Car,Footnote5 Car,Footnote6 Car,Footnote7 Car,Footnote8 Car,Footnote9 Car,Footnote10 Car,Footnote11 Car"/>
    <w:link w:val="Textonotapie"/>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Fuentedeprrafopredeter"/>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tulo1Car">
    <w:name w:val="Título 1 Car"/>
    <w:link w:val="Ttulo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nfasis">
    <w:name w:val="Emphasis"/>
    <w:uiPriority w:val="20"/>
    <w:qFormat/>
    <w:rsid w:val="005F028E"/>
    <w:rPr>
      <w:i/>
      <w:iCs/>
    </w:rPr>
  </w:style>
  <w:style w:type="paragraph" w:styleId="Revisin">
    <w:name w:val="Revision"/>
    <w:link w:val="RevisinCar"/>
    <w:hidden/>
    <w:uiPriority w:val="99"/>
    <w:semiHidden/>
    <w:rsid w:val="008E6A37"/>
    <w:rPr>
      <w:rFonts w:ascii="Georgia" w:hAnsi="Georgia"/>
      <w:sz w:val="22"/>
      <w:szCs w:val="24"/>
      <w:lang w:eastAsia="de-DE"/>
    </w:rPr>
  </w:style>
  <w:style w:type="paragraph" w:styleId="TD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D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D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D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D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D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D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Epgrafe">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eldocumento">
    <w:name w:val="Document Map"/>
    <w:basedOn w:val="Normal"/>
    <w:link w:val="MapadeldocumentoCar"/>
    <w:rsid w:val="00AA016B"/>
    <w:rPr>
      <w:rFonts w:ascii="Tahoma" w:hAnsi="Tahoma" w:cs="Tahoma"/>
      <w:sz w:val="16"/>
      <w:szCs w:val="16"/>
    </w:rPr>
  </w:style>
  <w:style w:type="character" w:customStyle="1" w:styleId="MapadeldocumentoCar">
    <w:name w:val="Mapa del documento Car"/>
    <w:link w:val="Mapadeldocumento"/>
    <w:rsid w:val="00AA016B"/>
    <w:rPr>
      <w:rFonts w:ascii="Tahoma" w:hAnsi="Tahoma" w:cs="Tahoma"/>
      <w:sz w:val="16"/>
      <w:szCs w:val="16"/>
      <w:lang w:eastAsia="de-DE"/>
    </w:rPr>
  </w:style>
  <w:style w:type="paragraph" w:styleId="Textosinformato">
    <w:name w:val="Plain Text"/>
    <w:basedOn w:val="Normal"/>
    <w:link w:val="TextosinformatoCar"/>
    <w:unhideWhenUsed/>
    <w:rsid w:val="00AA016B"/>
    <w:rPr>
      <w:rFonts w:ascii="Consolas" w:hAnsi="Consolas"/>
      <w:sz w:val="21"/>
      <w:szCs w:val="21"/>
      <w:lang w:val="de-DE"/>
    </w:rPr>
  </w:style>
  <w:style w:type="character" w:customStyle="1" w:styleId="TextosinformatoCar">
    <w:name w:val="Texto sin formato Car"/>
    <w:link w:val="Textosinformato"/>
    <w:rsid w:val="00AA016B"/>
    <w:rPr>
      <w:rFonts w:ascii="Consolas" w:hAnsi="Consolas"/>
      <w:sz w:val="21"/>
      <w:szCs w:val="21"/>
      <w:lang w:val="de-DE" w:eastAsia="de-DE"/>
    </w:rPr>
  </w:style>
  <w:style w:type="paragraph" w:styleId="Textoindependiente">
    <w:name w:val="Body Text"/>
    <w:basedOn w:val="Normal"/>
    <w:link w:val="TextoindependienteCar"/>
    <w:unhideWhenUsed/>
    <w:rsid w:val="00AA016B"/>
    <w:pPr>
      <w:numPr>
        <w:numId w:val="9"/>
      </w:numPr>
      <w:spacing w:after="240"/>
      <w:jc w:val="both"/>
    </w:pPr>
    <w:rPr>
      <w:rFonts w:ascii="Times New Roman" w:hAnsi="Times New Roman"/>
      <w:sz w:val="24"/>
      <w:szCs w:val="20"/>
      <w:lang w:eastAsia="en-GB"/>
    </w:rPr>
  </w:style>
  <w:style w:type="character" w:customStyle="1" w:styleId="TextoindependienteCar">
    <w:name w:val="Texto independiente Car"/>
    <w:link w:val="Textoindependiente"/>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Textoennegrita">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Ttulo2Car">
    <w:name w:val="Título 2 Car"/>
    <w:link w:val="Ttul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Ttulo9Car">
    <w:name w:val="Título 9 Car"/>
    <w:link w:val="Ttul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Ttulo7Car">
    <w:name w:val="Título 7 Car"/>
    <w:link w:val="Ttulo7"/>
    <w:rsid w:val="002D6E1A"/>
    <w:rPr>
      <w:sz w:val="22"/>
      <w:szCs w:val="24"/>
      <w:lang w:eastAsia="de-DE"/>
    </w:rPr>
  </w:style>
  <w:style w:type="character" w:customStyle="1" w:styleId="Ttulo6Car">
    <w:name w:val="Título 6 Car"/>
    <w:link w:val="Ttulo6"/>
    <w:rsid w:val="002D6E1A"/>
    <w:rPr>
      <w:b/>
      <w:bCs/>
      <w:szCs w:val="22"/>
      <w:lang w:eastAsia="de-DE"/>
    </w:rPr>
  </w:style>
  <w:style w:type="character" w:customStyle="1" w:styleId="Ttulo8Car">
    <w:name w:val="Título 8 Car"/>
    <w:link w:val="Ttulo8"/>
    <w:rsid w:val="002D6E1A"/>
    <w:rPr>
      <w:i/>
      <w:iCs/>
      <w:szCs w:val="24"/>
      <w:lang w:eastAsia="de-DE"/>
    </w:rPr>
  </w:style>
  <w:style w:type="numbering" w:customStyle="1" w:styleId="NoList1">
    <w:name w:val="No List1"/>
    <w:next w:val="Sinlista"/>
    <w:uiPriority w:val="99"/>
    <w:semiHidden/>
    <w:unhideWhenUsed/>
    <w:rsid w:val="002D6E1A"/>
  </w:style>
  <w:style w:type="character" w:styleId="Hipervnculovisitado">
    <w:name w:val="FollowedHyperlink"/>
    <w:unhideWhenUsed/>
    <w:rsid w:val="002D6E1A"/>
    <w:rPr>
      <w:color w:val="800080"/>
      <w:u w:val="single"/>
    </w:rPr>
  </w:style>
  <w:style w:type="character" w:customStyle="1" w:styleId="EncabezadoCar">
    <w:name w:val="Encabezado Car"/>
    <w:link w:val="Encabezado"/>
    <w:rsid w:val="002D6E1A"/>
    <w:rPr>
      <w:rFonts w:ascii="Georgia" w:hAnsi="Georgia"/>
      <w:sz w:val="22"/>
      <w:szCs w:val="24"/>
      <w:lang w:eastAsia="de-DE"/>
    </w:rPr>
  </w:style>
  <w:style w:type="character" w:customStyle="1" w:styleId="PiedepginaCar">
    <w:name w:val="Pie de página Car"/>
    <w:link w:val="Piedepgina"/>
    <w:rsid w:val="002D6E1A"/>
    <w:rPr>
      <w:rFonts w:ascii="Georgia" w:hAnsi="Georgia"/>
      <w:sz w:val="22"/>
      <w:szCs w:val="24"/>
      <w:lang w:eastAsia="de-DE"/>
    </w:rPr>
  </w:style>
  <w:style w:type="paragraph" w:styleId="Textonotaalfinal">
    <w:name w:val="endnote text"/>
    <w:basedOn w:val="Normal"/>
    <w:link w:val="TextonotaalfinalCar"/>
    <w:unhideWhenUsed/>
    <w:rsid w:val="002D6E1A"/>
    <w:rPr>
      <w:szCs w:val="20"/>
    </w:rPr>
  </w:style>
  <w:style w:type="character" w:customStyle="1" w:styleId="TextonotaalfinalCar">
    <w:name w:val="Texto nota al final Car"/>
    <w:link w:val="Textonotaalfinal"/>
    <w:rsid w:val="002D6E1A"/>
    <w:rPr>
      <w:rFonts w:ascii="Georgia" w:hAnsi="Georgia"/>
      <w:lang w:eastAsia="de-DE"/>
    </w:rPr>
  </w:style>
  <w:style w:type="paragraph" w:styleId="Listaconnmeros">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PrrafodelistaCar">
    <w:name w:val="Párrafo de lista Car"/>
    <w:aliases w:val="Paragraphe EI Car,Paragraphe de liste1 Car,EC Car"/>
    <w:link w:val="Prrafodelista"/>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rrafodelista"/>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Refdenotaalfinal">
    <w:name w:val="endnote reference"/>
    <w:unhideWhenUsed/>
    <w:rsid w:val="002D6E1A"/>
    <w:rPr>
      <w:vertAlign w:val="superscript"/>
    </w:rPr>
  </w:style>
  <w:style w:type="character" w:styleId="Textodelmarcadordeposicin">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a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inlista"/>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merodelnea">
    <w:name w:val="line number"/>
    <w:basedOn w:val="Fuentedeprrafopredeter"/>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Epgrafe"/>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Ttulo5Car">
    <w:name w:val="Título 5 Car"/>
    <w:aliases w:val="Questions Car"/>
    <w:link w:val="Ttulo5"/>
    <w:rsid w:val="00E9344E"/>
    <w:rPr>
      <w:rFonts w:ascii="Georgia" w:hAnsi="Georgia"/>
      <w:b/>
      <w:szCs w:val="24"/>
      <w:lang w:eastAsia="de-DE"/>
    </w:rPr>
  </w:style>
  <w:style w:type="character" w:customStyle="1" w:styleId="Ttulo3Car">
    <w:name w:val="Título 3 Car"/>
    <w:link w:val="Ttulo3"/>
    <w:rsid w:val="003865E5"/>
    <w:rPr>
      <w:rFonts w:ascii="Cambria" w:eastAsia="Times New Roman" w:hAnsi="Cambria" w:cs="Times New Roman"/>
      <w:b/>
      <w:bCs/>
      <w:color w:val="4F81BD"/>
      <w:sz w:val="22"/>
      <w:szCs w:val="24"/>
      <w:lang w:eastAsia="de-DE"/>
    </w:rPr>
  </w:style>
  <w:style w:type="character" w:customStyle="1" w:styleId="Ttulo4Car">
    <w:name w:val="Título 4 Car"/>
    <w:link w:val="Ttulo4"/>
    <w:rsid w:val="00CB7286"/>
    <w:rPr>
      <w:b/>
      <w:bCs/>
      <w:sz w:val="28"/>
      <w:szCs w:val="28"/>
      <w:lang w:eastAsia="de-DE"/>
    </w:rPr>
  </w:style>
  <w:style w:type="table" w:styleId="Listaclara-nfasis3">
    <w:name w:val="Light List Accent 3"/>
    <w:basedOn w:val="Tabla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a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Ttulo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Ttulo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Ttul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aconnmeros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aconnmeros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aconnmeros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convietas">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convietas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convietas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convietas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adeilustracion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Ttulo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tulo">
    <w:name w:val="Title"/>
    <w:basedOn w:val="Normal"/>
    <w:next w:val="Normal"/>
    <w:link w:val="TtuloC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tuloCar">
    <w:name w:val="Título Car"/>
    <w:link w:val="Ttu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nCar">
    <w:name w:val="Revisión Car"/>
    <w:link w:val="Revisin"/>
    <w:uiPriority w:val="99"/>
    <w:semiHidden/>
    <w:locked/>
    <w:rsid w:val="000D2D0B"/>
    <w:rPr>
      <w:rFonts w:ascii="Georgia" w:hAnsi="Georgia"/>
      <w:sz w:val="22"/>
      <w:szCs w:val="24"/>
      <w:lang w:eastAsia="de-DE"/>
    </w:rPr>
  </w:style>
  <w:style w:type="table" w:customStyle="1" w:styleId="TableGrid2">
    <w:name w:val="Table Grid2"/>
    <w:basedOn w:val="Tablanormal"/>
    <w:next w:val="Tablaconcuadrcula"/>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Ttulo1">
    <w:name w:val="heading 1"/>
    <w:basedOn w:val="Normal"/>
    <w:next w:val="Normal"/>
    <w:link w:val="Ttulo1Car"/>
    <w:qFormat/>
    <w:rsid w:val="009E7724"/>
    <w:pPr>
      <w:keepNext/>
      <w:numPr>
        <w:numId w:val="6"/>
      </w:numPr>
      <w:spacing w:before="240" w:after="60"/>
      <w:outlineLvl w:val="0"/>
    </w:pPr>
    <w:rPr>
      <w:rFonts w:cs="Arial"/>
      <w:b/>
      <w:bCs/>
      <w:kern w:val="32"/>
      <w:sz w:val="24"/>
      <w:szCs w:val="32"/>
    </w:rPr>
  </w:style>
  <w:style w:type="paragraph" w:styleId="Ttulo2">
    <w:name w:val="heading 2"/>
    <w:basedOn w:val="Normal"/>
    <w:next w:val="Normal"/>
    <w:link w:val="Ttulo2Car"/>
    <w:qFormat/>
    <w:rsid w:val="00886A60"/>
    <w:pPr>
      <w:keepNext/>
      <w:keepLines/>
      <w:spacing w:before="200" w:after="120"/>
      <w:outlineLvl w:val="1"/>
    </w:pPr>
    <w:rPr>
      <w:b/>
      <w:bCs/>
      <w:szCs w:val="26"/>
    </w:rPr>
  </w:style>
  <w:style w:type="paragraph" w:styleId="Ttulo3">
    <w:name w:val="heading 3"/>
    <w:basedOn w:val="Normal"/>
    <w:next w:val="Normal"/>
    <w:link w:val="Ttulo3Car"/>
    <w:qFormat/>
    <w:rsid w:val="003865E5"/>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Ttulo5">
    <w:name w:val="heading 5"/>
    <w:aliases w:val="Questions"/>
    <w:basedOn w:val="Normal"/>
    <w:next w:val="Normal"/>
    <w:link w:val="Ttulo5Car"/>
    <w:qFormat/>
    <w:rsid w:val="00E9344E"/>
    <w:pPr>
      <w:keepNext/>
      <w:keepLines/>
      <w:numPr>
        <w:numId w:val="14"/>
      </w:numPr>
      <w:spacing w:before="200"/>
      <w:jc w:val="both"/>
      <w:outlineLvl w:val="4"/>
    </w:pPr>
    <w:rPr>
      <w:b/>
    </w:rPr>
  </w:style>
  <w:style w:type="paragraph" w:styleId="Ttulo6">
    <w:name w:val="heading 6"/>
    <w:basedOn w:val="Normal"/>
    <w:next w:val="Normal"/>
    <w:link w:val="Ttulo6Car"/>
    <w:qFormat/>
    <w:rsid w:val="003609B6"/>
    <w:pPr>
      <w:numPr>
        <w:ilvl w:val="5"/>
        <w:numId w:val="4"/>
      </w:numPr>
      <w:spacing w:before="240" w:after="60"/>
      <w:outlineLvl w:val="5"/>
    </w:pPr>
    <w:rPr>
      <w:rFonts w:ascii="Times New Roman" w:hAnsi="Times New Roman"/>
      <w:b/>
      <w:bCs/>
      <w:szCs w:val="22"/>
    </w:rPr>
  </w:style>
  <w:style w:type="paragraph" w:styleId="Ttulo7">
    <w:name w:val="heading 7"/>
    <w:basedOn w:val="Normal"/>
    <w:next w:val="Normal"/>
    <w:link w:val="Ttulo7Car"/>
    <w:unhideWhenUsed/>
    <w:qFormat/>
    <w:rsid w:val="002D6E1A"/>
    <w:pPr>
      <w:spacing w:before="240" w:after="60"/>
      <w:ind w:left="1296" w:hanging="1296"/>
      <w:outlineLvl w:val="6"/>
    </w:pPr>
    <w:rPr>
      <w:rFonts w:ascii="Times New Roman" w:hAnsi="Times New Roman"/>
    </w:rPr>
  </w:style>
  <w:style w:type="paragraph" w:styleId="Ttulo8">
    <w:name w:val="heading 8"/>
    <w:basedOn w:val="Normal"/>
    <w:next w:val="Normal"/>
    <w:link w:val="Ttulo8Car"/>
    <w:qFormat/>
    <w:rsid w:val="003609B6"/>
    <w:pPr>
      <w:numPr>
        <w:ilvl w:val="7"/>
        <w:numId w:val="4"/>
      </w:numPr>
      <w:spacing w:before="240" w:after="60"/>
      <w:outlineLvl w:val="7"/>
    </w:pPr>
    <w:rPr>
      <w:rFonts w:ascii="Times New Roman" w:hAnsi="Times New Roman"/>
      <w:i/>
      <w:iCs/>
    </w:rPr>
  </w:style>
  <w:style w:type="paragraph" w:styleId="Ttulo9">
    <w:name w:val="heading 9"/>
    <w:basedOn w:val="Normal"/>
    <w:next w:val="Normal"/>
    <w:link w:val="Ttulo9Car"/>
    <w:qFormat/>
    <w:rsid w:val="00A06867"/>
    <w:pPr>
      <w:tabs>
        <w:tab w:val="num" w:pos="1584"/>
      </w:tabs>
      <w:spacing w:before="240" w:after="60"/>
      <w:ind w:left="1584" w:hanging="1584"/>
      <w:outlineLvl w:val="8"/>
    </w:pPr>
    <w:rPr>
      <w:rFonts w:ascii="Arial" w:hAnsi="Arial" w:cs="Arial"/>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5B64CB"/>
    <w:pPr>
      <w:tabs>
        <w:tab w:val="center" w:pos="4536"/>
        <w:tab w:val="right" w:pos="9072"/>
      </w:tabs>
    </w:pPr>
  </w:style>
  <w:style w:type="paragraph" w:styleId="Piedepgina">
    <w:name w:val="footer"/>
    <w:basedOn w:val="Normal"/>
    <w:link w:val="PiedepginaCar"/>
    <w:rsid w:val="005B64CB"/>
    <w:pPr>
      <w:tabs>
        <w:tab w:val="center" w:pos="4536"/>
        <w:tab w:val="right" w:pos="9072"/>
      </w:tabs>
    </w:pPr>
  </w:style>
  <w:style w:type="table" w:styleId="Tablaconcuadrcula">
    <w:name w:val="Table Grid"/>
    <w:basedOn w:val="Tabla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merodepgina">
    <w:name w:val="page number"/>
    <w:basedOn w:val="Fuentedeprrafopredeter"/>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D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vnculo">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xtonotapie">
    <w:name w:val="footnote text"/>
    <w:aliases w:val="Char3, Char3,Fußnotentextf,Fußnotentextr,stile 1,Footnote1,Footnote2,Footnote3,Footnote4,Footnote5,Footnote6,Footnote7,Footnote8,Footnote9,Footnote10,Footnote11,Footnote21,Footnote31,Footnote41,Footnote51,Footnote61,Footnote71"/>
    <w:basedOn w:val="Normal"/>
    <w:link w:val="TextonotapieCar"/>
    <w:uiPriority w:val="99"/>
    <w:rsid w:val="001725A5"/>
    <w:pPr>
      <w:spacing w:line="200" w:lineRule="exact"/>
    </w:pPr>
    <w:rPr>
      <w:sz w:val="16"/>
      <w:szCs w:val="20"/>
    </w:rPr>
  </w:style>
  <w:style w:type="character" w:styleId="Refdenotaalpi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D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Refdecomentario">
    <w:name w:val="annotation reference"/>
    <w:rsid w:val="004B1E61"/>
    <w:rPr>
      <w:sz w:val="16"/>
      <w:szCs w:val="16"/>
    </w:rPr>
  </w:style>
  <w:style w:type="paragraph" w:styleId="Textocomentario">
    <w:name w:val="annotation text"/>
    <w:basedOn w:val="Normal"/>
    <w:link w:val="TextocomentarioCar"/>
    <w:rsid w:val="004B1E61"/>
    <w:rPr>
      <w:szCs w:val="20"/>
    </w:rPr>
  </w:style>
  <w:style w:type="character" w:customStyle="1" w:styleId="TextocomentarioCar">
    <w:name w:val="Texto comentario Car"/>
    <w:link w:val="Textocomentario"/>
    <w:uiPriority w:val="99"/>
    <w:rsid w:val="004B1E61"/>
    <w:rPr>
      <w:rFonts w:ascii="Georgia" w:hAnsi="Georgia"/>
      <w:lang w:eastAsia="de-DE"/>
    </w:rPr>
  </w:style>
  <w:style w:type="paragraph" w:styleId="Asuntodelcomentario">
    <w:name w:val="annotation subject"/>
    <w:basedOn w:val="Textocomentario"/>
    <w:next w:val="Textocomentario"/>
    <w:link w:val="AsuntodelcomentarioCar"/>
    <w:rsid w:val="004B1E61"/>
    <w:rPr>
      <w:b/>
      <w:bCs/>
    </w:rPr>
  </w:style>
  <w:style w:type="character" w:customStyle="1" w:styleId="AsuntodelcomentarioCar">
    <w:name w:val="Asunto del comentario Car"/>
    <w:link w:val="Asuntodelcomentario"/>
    <w:rsid w:val="004B1E61"/>
    <w:rPr>
      <w:rFonts w:ascii="Georgia" w:hAnsi="Georgia"/>
      <w:b/>
      <w:bCs/>
      <w:lang w:eastAsia="de-DE"/>
    </w:rPr>
  </w:style>
  <w:style w:type="paragraph" w:styleId="Textodeglobo">
    <w:name w:val="Balloon Text"/>
    <w:basedOn w:val="Normal"/>
    <w:link w:val="TextodegloboCar"/>
    <w:rsid w:val="004B1E61"/>
    <w:rPr>
      <w:rFonts w:ascii="Tahoma" w:hAnsi="Tahoma" w:cs="Tahoma"/>
      <w:sz w:val="16"/>
      <w:szCs w:val="16"/>
    </w:rPr>
  </w:style>
  <w:style w:type="character" w:customStyle="1" w:styleId="TextodegloboCar">
    <w:name w:val="Texto de globo Car"/>
    <w:link w:val="Textodeglobo"/>
    <w:rsid w:val="004B1E61"/>
    <w:rPr>
      <w:rFonts w:ascii="Tahoma" w:hAnsi="Tahoma" w:cs="Tahoma"/>
      <w:sz w:val="16"/>
      <w:szCs w:val="16"/>
      <w:lang w:eastAsia="de-DE"/>
    </w:rPr>
  </w:style>
  <w:style w:type="paragraph" w:styleId="Prrafodelista">
    <w:name w:val="List Paragraph"/>
    <w:aliases w:val="Paragraphe EI,Paragraphe de liste1,EC"/>
    <w:basedOn w:val="Normal"/>
    <w:link w:val="PrrafodelistaCar"/>
    <w:uiPriority w:val="34"/>
    <w:qFormat/>
    <w:rsid w:val="002A0C82"/>
    <w:pPr>
      <w:ind w:left="720"/>
      <w:contextualSpacing/>
    </w:pPr>
  </w:style>
  <w:style w:type="paragraph" w:styleId="TtulodeTDC">
    <w:name w:val="TOC Heading"/>
    <w:basedOn w:val="Ttulo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onotapieCar">
    <w:name w:val="Texto nota pie Car"/>
    <w:aliases w:val="Char3 Car, Char3 Car,Fußnotentextf Car,Fußnotentextr Car,stile 1 Car,Footnote1 Car,Footnote2 Car,Footnote3 Car,Footnote4 Car,Footnote5 Car,Footnote6 Car,Footnote7 Car,Footnote8 Car,Footnote9 Car,Footnote10 Car,Footnote11 Car"/>
    <w:link w:val="Textonotapie"/>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Fuentedeprrafopredeter"/>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tulo1Car">
    <w:name w:val="Título 1 Car"/>
    <w:link w:val="Ttulo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nfasis">
    <w:name w:val="Emphasis"/>
    <w:uiPriority w:val="20"/>
    <w:qFormat/>
    <w:rsid w:val="005F028E"/>
    <w:rPr>
      <w:i/>
      <w:iCs/>
    </w:rPr>
  </w:style>
  <w:style w:type="paragraph" w:styleId="Revisin">
    <w:name w:val="Revision"/>
    <w:link w:val="RevisinCar"/>
    <w:hidden/>
    <w:uiPriority w:val="99"/>
    <w:semiHidden/>
    <w:rsid w:val="008E6A37"/>
    <w:rPr>
      <w:rFonts w:ascii="Georgia" w:hAnsi="Georgia"/>
      <w:sz w:val="22"/>
      <w:szCs w:val="24"/>
      <w:lang w:eastAsia="de-DE"/>
    </w:rPr>
  </w:style>
  <w:style w:type="paragraph" w:styleId="TD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D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D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D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D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D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D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Epgrafe">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eldocumento">
    <w:name w:val="Document Map"/>
    <w:basedOn w:val="Normal"/>
    <w:link w:val="MapadeldocumentoCar"/>
    <w:rsid w:val="00AA016B"/>
    <w:rPr>
      <w:rFonts w:ascii="Tahoma" w:hAnsi="Tahoma" w:cs="Tahoma"/>
      <w:sz w:val="16"/>
      <w:szCs w:val="16"/>
    </w:rPr>
  </w:style>
  <w:style w:type="character" w:customStyle="1" w:styleId="MapadeldocumentoCar">
    <w:name w:val="Mapa del documento Car"/>
    <w:link w:val="Mapadeldocumento"/>
    <w:rsid w:val="00AA016B"/>
    <w:rPr>
      <w:rFonts w:ascii="Tahoma" w:hAnsi="Tahoma" w:cs="Tahoma"/>
      <w:sz w:val="16"/>
      <w:szCs w:val="16"/>
      <w:lang w:eastAsia="de-DE"/>
    </w:rPr>
  </w:style>
  <w:style w:type="paragraph" w:styleId="Textosinformato">
    <w:name w:val="Plain Text"/>
    <w:basedOn w:val="Normal"/>
    <w:link w:val="TextosinformatoCar"/>
    <w:unhideWhenUsed/>
    <w:rsid w:val="00AA016B"/>
    <w:rPr>
      <w:rFonts w:ascii="Consolas" w:hAnsi="Consolas"/>
      <w:sz w:val="21"/>
      <w:szCs w:val="21"/>
      <w:lang w:val="de-DE"/>
    </w:rPr>
  </w:style>
  <w:style w:type="character" w:customStyle="1" w:styleId="TextosinformatoCar">
    <w:name w:val="Texto sin formato Car"/>
    <w:link w:val="Textosinformato"/>
    <w:rsid w:val="00AA016B"/>
    <w:rPr>
      <w:rFonts w:ascii="Consolas" w:hAnsi="Consolas"/>
      <w:sz w:val="21"/>
      <w:szCs w:val="21"/>
      <w:lang w:val="de-DE" w:eastAsia="de-DE"/>
    </w:rPr>
  </w:style>
  <w:style w:type="paragraph" w:styleId="Textoindependiente">
    <w:name w:val="Body Text"/>
    <w:basedOn w:val="Normal"/>
    <w:link w:val="TextoindependienteCar"/>
    <w:unhideWhenUsed/>
    <w:rsid w:val="00AA016B"/>
    <w:pPr>
      <w:numPr>
        <w:numId w:val="9"/>
      </w:numPr>
      <w:spacing w:after="240"/>
      <w:jc w:val="both"/>
    </w:pPr>
    <w:rPr>
      <w:rFonts w:ascii="Times New Roman" w:hAnsi="Times New Roman"/>
      <w:sz w:val="24"/>
      <w:szCs w:val="20"/>
      <w:lang w:eastAsia="en-GB"/>
    </w:rPr>
  </w:style>
  <w:style w:type="character" w:customStyle="1" w:styleId="TextoindependienteCar">
    <w:name w:val="Texto independiente Car"/>
    <w:link w:val="Textoindependiente"/>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Textoennegrita">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Ttulo2Car">
    <w:name w:val="Título 2 Car"/>
    <w:link w:val="Ttul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Ttulo9Car">
    <w:name w:val="Título 9 Car"/>
    <w:link w:val="Ttul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Ttulo7Car">
    <w:name w:val="Título 7 Car"/>
    <w:link w:val="Ttulo7"/>
    <w:rsid w:val="002D6E1A"/>
    <w:rPr>
      <w:sz w:val="22"/>
      <w:szCs w:val="24"/>
      <w:lang w:eastAsia="de-DE"/>
    </w:rPr>
  </w:style>
  <w:style w:type="character" w:customStyle="1" w:styleId="Ttulo6Car">
    <w:name w:val="Título 6 Car"/>
    <w:link w:val="Ttulo6"/>
    <w:rsid w:val="002D6E1A"/>
    <w:rPr>
      <w:b/>
      <w:bCs/>
      <w:szCs w:val="22"/>
      <w:lang w:eastAsia="de-DE"/>
    </w:rPr>
  </w:style>
  <w:style w:type="character" w:customStyle="1" w:styleId="Ttulo8Car">
    <w:name w:val="Título 8 Car"/>
    <w:link w:val="Ttulo8"/>
    <w:rsid w:val="002D6E1A"/>
    <w:rPr>
      <w:i/>
      <w:iCs/>
      <w:szCs w:val="24"/>
      <w:lang w:eastAsia="de-DE"/>
    </w:rPr>
  </w:style>
  <w:style w:type="numbering" w:customStyle="1" w:styleId="NoList1">
    <w:name w:val="No List1"/>
    <w:next w:val="Sinlista"/>
    <w:uiPriority w:val="99"/>
    <w:semiHidden/>
    <w:unhideWhenUsed/>
    <w:rsid w:val="002D6E1A"/>
  </w:style>
  <w:style w:type="character" w:styleId="Hipervnculovisitado">
    <w:name w:val="FollowedHyperlink"/>
    <w:unhideWhenUsed/>
    <w:rsid w:val="002D6E1A"/>
    <w:rPr>
      <w:color w:val="800080"/>
      <w:u w:val="single"/>
    </w:rPr>
  </w:style>
  <w:style w:type="character" w:customStyle="1" w:styleId="EncabezadoCar">
    <w:name w:val="Encabezado Car"/>
    <w:link w:val="Encabezado"/>
    <w:rsid w:val="002D6E1A"/>
    <w:rPr>
      <w:rFonts w:ascii="Georgia" w:hAnsi="Georgia"/>
      <w:sz w:val="22"/>
      <w:szCs w:val="24"/>
      <w:lang w:eastAsia="de-DE"/>
    </w:rPr>
  </w:style>
  <w:style w:type="character" w:customStyle="1" w:styleId="PiedepginaCar">
    <w:name w:val="Pie de página Car"/>
    <w:link w:val="Piedepgina"/>
    <w:rsid w:val="002D6E1A"/>
    <w:rPr>
      <w:rFonts w:ascii="Georgia" w:hAnsi="Georgia"/>
      <w:sz w:val="22"/>
      <w:szCs w:val="24"/>
      <w:lang w:eastAsia="de-DE"/>
    </w:rPr>
  </w:style>
  <w:style w:type="paragraph" w:styleId="Textonotaalfinal">
    <w:name w:val="endnote text"/>
    <w:basedOn w:val="Normal"/>
    <w:link w:val="TextonotaalfinalCar"/>
    <w:unhideWhenUsed/>
    <w:rsid w:val="002D6E1A"/>
    <w:rPr>
      <w:szCs w:val="20"/>
    </w:rPr>
  </w:style>
  <w:style w:type="character" w:customStyle="1" w:styleId="TextonotaalfinalCar">
    <w:name w:val="Texto nota al final Car"/>
    <w:link w:val="Textonotaalfinal"/>
    <w:rsid w:val="002D6E1A"/>
    <w:rPr>
      <w:rFonts w:ascii="Georgia" w:hAnsi="Georgia"/>
      <w:lang w:eastAsia="de-DE"/>
    </w:rPr>
  </w:style>
  <w:style w:type="paragraph" w:styleId="Listaconnmeros">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PrrafodelistaCar">
    <w:name w:val="Párrafo de lista Car"/>
    <w:aliases w:val="Paragraphe EI Car,Paragraphe de liste1 Car,EC Car"/>
    <w:link w:val="Prrafodelista"/>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rrafodelista"/>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Refdenotaalfinal">
    <w:name w:val="endnote reference"/>
    <w:unhideWhenUsed/>
    <w:rsid w:val="002D6E1A"/>
    <w:rPr>
      <w:vertAlign w:val="superscript"/>
    </w:rPr>
  </w:style>
  <w:style w:type="character" w:styleId="Textodelmarcadordeposicin">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a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inlista"/>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merodelnea">
    <w:name w:val="line number"/>
    <w:basedOn w:val="Fuentedeprrafopredeter"/>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Epgrafe"/>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Ttulo5Car">
    <w:name w:val="Título 5 Car"/>
    <w:aliases w:val="Questions Car"/>
    <w:link w:val="Ttulo5"/>
    <w:rsid w:val="00E9344E"/>
    <w:rPr>
      <w:rFonts w:ascii="Georgia" w:hAnsi="Georgia"/>
      <w:b/>
      <w:szCs w:val="24"/>
      <w:lang w:eastAsia="de-DE"/>
    </w:rPr>
  </w:style>
  <w:style w:type="character" w:customStyle="1" w:styleId="Ttulo3Car">
    <w:name w:val="Título 3 Car"/>
    <w:link w:val="Ttulo3"/>
    <w:rsid w:val="003865E5"/>
    <w:rPr>
      <w:rFonts w:ascii="Cambria" w:eastAsia="Times New Roman" w:hAnsi="Cambria" w:cs="Times New Roman"/>
      <w:b/>
      <w:bCs/>
      <w:color w:val="4F81BD"/>
      <w:sz w:val="22"/>
      <w:szCs w:val="24"/>
      <w:lang w:eastAsia="de-DE"/>
    </w:rPr>
  </w:style>
  <w:style w:type="character" w:customStyle="1" w:styleId="Ttulo4Car">
    <w:name w:val="Título 4 Car"/>
    <w:link w:val="Ttulo4"/>
    <w:rsid w:val="00CB7286"/>
    <w:rPr>
      <w:b/>
      <w:bCs/>
      <w:sz w:val="28"/>
      <w:szCs w:val="28"/>
      <w:lang w:eastAsia="de-DE"/>
    </w:rPr>
  </w:style>
  <w:style w:type="table" w:styleId="Listaclara-nfasis3">
    <w:name w:val="Light List Accent 3"/>
    <w:basedOn w:val="Tabla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a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Ttulo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Ttulo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Ttul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aconnmeros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aconnmeros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aconnmeros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convietas">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convietas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convietas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convietas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adeilustracion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Ttulo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tulo">
    <w:name w:val="Title"/>
    <w:basedOn w:val="Normal"/>
    <w:next w:val="Normal"/>
    <w:link w:val="TtuloC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tuloCar">
    <w:name w:val="Título Car"/>
    <w:link w:val="Ttu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nCar">
    <w:name w:val="Revisión Car"/>
    <w:link w:val="Revisin"/>
    <w:uiPriority w:val="99"/>
    <w:semiHidden/>
    <w:locked/>
    <w:rsid w:val="000D2D0B"/>
    <w:rPr>
      <w:rFonts w:ascii="Georgia" w:hAnsi="Georgia"/>
      <w:sz w:val="22"/>
      <w:szCs w:val="24"/>
      <w:lang w:eastAsia="de-DE"/>
    </w:rPr>
  </w:style>
  <w:style w:type="table" w:customStyle="1" w:styleId="TableGrid2">
    <w:name w:val="Table Grid2"/>
    <w:basedOn w:val="Tablanormal"/>
    <w:next w:val="Tablaconcuadrcula"/>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Textodelmarcadordeposicin"/>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Textodelmarcadordeposicin"/>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Textodelmarcadordeposicin"/>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20B0403030403020204"/>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2D3005"/>
    <w:rsid w:val="00392976"/>
    <w:rsid w:val="00464746"/>
    <w:rsid w:val="0072030F"/>
    <w:rsid w:val="009D27AB"/>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EF3DA-DBD0-4C7A-BC6E-C970EBFACA65}">
  <ds:schemaRefs>
    <ds:schemaRef ds:uri="http://schemas.openxmlformats.org/officeDocument/2006/bibliography"/>
  </ds:schemaRefs>
</ds:datastoreItem>
</file>

<file path=customXml/itemProps2.xml><?xml version="1.0" encoding="utf-8"?>
<ds:datastoreItem xmlns:ds="http://schemas.openxmlformats.org/officeDocument/2006/customXml" ds:itemID="{B9989814-0E03-494D-A35D-03548DB87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1155</Words>
  <Characters>6403</Characters>
  <Application>Microsoft Office Word</Application>
  <DocSecurity>8</DocSecurity>
  <Lines>53</Lines>
  <Paragraphs>15</Paragraphs>
  <ScaleCrop>false</ScaleCrop>
  <HeadingPairs>
    <vt:vector size="10" baseType="variant">
      <vt:variant>
        <vt:lpstr>Título</vt:lpstr>
      </vt:variant>
      <vt:variant>
        <vt:i4>1</vt:i4>
      </vt:variant>
      <vt:variant>
        <vt:lpstr>Title</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Reply form for the MiFID II/MiFIR Consultation Paper</vt:lpstr>
      <vt:lpstr>20110000</vt:lpstr>
      <vt:lpstr>20110000</vt:lpstr>
      <vt:lpstr>20110000</vt:lpstr>
    </vt:vector>
  </TitlesOfParts>
  <Company>ESMA</Company>
  <LinksUpToDate>false</LinksUpToDate>
  <CharactersWithSpaces>7543</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Lourdes Centeno Huerta</cp:lastModifiedBy>
  <cp:revision>2</cp:revision>
  <cp:lastPrinted>2014-05-08T16:06:00Z</cp:lastPrinted>
  <dcterms:created xsi:type="dcterms:W3CDTF">2015-02-19T12:37:00Z</dcterms:created>
  <dcterms:modified xsi:type="dcterms:W3CDTF">2015-02-19T12:37:00Z</dcterms:modified>
</cp:coreProperties>
</file>