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page" w:tblpX="1248" w:tblpY="15820"/>
        <w:tblOverlap w:val="never"/>
        <w:tblW w:w="9412" w:type="dxa"/>
        <w:tblCellMar>
          <w:left w:w="0" w:type="dxa"/>
          <w:right w:w="0" w:type="dxa"/>
        </w:tblCellMar>
        <w:tblLook w:val="01E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2"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3"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tblPr>
      <w:tblGrid>
        <w:gridCol w:w="3510"/>
        <w:gridCol w:w="6118"/>
      </w:tblGrid>
      <w:tr w:rsidR="00F32462" w:rsidRPr="0026621B" w:rsidTr="003E4F7D">
        <w:tc>
          <w:tcPr>
            <w:tcW w:w="3510" w:type="dxa"/>
          </w:tcPr>
          <w:p w:rsidR="00F32462" w:rsidRPr="0026621B" w:rsidRDefault="00F32462" w:rsidP="003E4F7D">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AD6150" w:rsidP="003E4F7D">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Content>
                <w:permStart w:id="0" w:edGrp="everyone"/>
                <w:r w:rsidR="008D25D8">
                  <w:rPr>
                    <w:rFonts w:ascii="Arial" w:hAnsi="Arial" w:cs="Arial"/>
                    <w:sz w:val="22"/>
                    <w:szCs w:val="22"/>
                  </w:rPr>
                  <w:t>Yes</w:t>
                </w:r>
                <w:permEnd w:id="0"/>
              </w:sdtContent>
            </w:sdt>
          </w:p>
        </w:tc>
      </w:tr>
      <w:tr w:rsidR="00F32462" w:rsidRPr="0026621B" w:rsidTr="003E4F7D">
        <w:tc>
          <w:tcPr>
            <w:tcW w:w="3510" w:type="dxa"/>
          </w:tcPr>
          <w:p w:rsidR="00F32462" w:rsidRPr="0026621B" w:rsidRDefault="00F32462" w:rsidP="003E4F7D">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AD6150" w:rsidP="003E4F7D">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 w:edGrp="everyone"/>
                <w:r w:rsidR="008D25D8">
                  <w:rPr>
                    <w:rFonts w:ascii="Arial" w:hAnsi="Arial" w:cs="Arial"/>
                    <w:sz w:val="22"/>
                    <w:szCs w:val="22"/>
                  </w:rPr>
                  <w:t>Investment Firm</w:t>
                </w:r>
                <w:permEnd w:id="1"/>
              </w:sdtContent>
            </w:sdt>
          </w:p>
        </w:tc>
      </w:tr>
      <w:tr w:rsidR="00F32462" w:rsidRPr="0026621B" w:rsidTr="003E4F7D">
        <w:tc>
          <w:tcPr>
            <w:tcW w:w="3510" w:type="dxa"/>
          </w:tcPr>
          <w:p w:rsidR="00F32462" w:rsidRPr="0026621B" w:rsidRDefault="00F32462" w:rsidP="003E4F7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2" w:edGrp="everyone" w:displacedByCustomXml="prev"/>
            <w:tc>
              <w:tcPr>
                <w:tcW w:w="6118" w:type="dxa"/>
              </w:tcPr>
              <w:p w:rsidR="00F32462" w:rsidRPr="0026621B" w:rsidRDefault="008D25D8" w:rsidP="003E4F7D">
                <w:pPr>
                  <w:rPr>
                    <w:rFonts w:ascii="Arial" w:hAnsi="Arial" w:cs="Arial"/>
                    <w:sz w:val="22"/>
                    <w:szCs w:val="22"/>
                  </w:rPr>
                </w:pPr>
                <w:r>
                  <w:rPr>
                    <w:rFonts w:ascii="Arial" w:hAnsi="Arial" w:cs="Arial"/>
                    <w:sz w:val="22"/>
                    <w:szCs w:val="22"/>
                  </w:rPr>
                  <w:t>Europe</w:t>
                </w:r>
              </w:p>
            </w:tc>
            <w:permEnd w:id="2"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093D71" w:rsidRPr="008C3438" w:rsidRDefault="0010700B" w:rsidP="00093D71">
      <w:pPr>
        <w:jc w:val="both"/>
        <w:rPr>
          <w:rFonts w:ascii="Arial" w:hAnsi="Arial" w:cs="Arial"/>
          <w:sz w:val="22"/>
          <w:szCs w:val="22"/>
        </w:rPr>
      </w:pPr>
      <w:permStart w:id="3" w:edGrp="everyone"/>
      <w:r w:rsidRPr="008C3438">
        <w:rPr>
          <w:rFonts w:ascii="Arial" w:hAnsi="Arial" w:cs="Arial"/>
          <w:sz w:val="22"/>
          <w:szCs w:val="22"/>
        </w:rPr>
        <w:t xml:space="preserve">AFME believes that a </w:t>
      </w:r>
      <w:r w:rsidR="00093D71" w:rsidRPr="008C3438">
        <w:rPr>
          <w:rFonts w:ascii="Arial" w:hAnsi="Arial" w:cs="Arial"/>
          <w:sz w:val="22"/>
          <w:szCs w:val="22"/>
        </w:rPr>
        <w:t xml:space="preserve">reference price is the best </w:t>
      </w:r>
      <w:r w:rsidR="005466EA" w:rsidRPr="008C3438">
        <w:rPr>
          <w:rFonts w:ascii="Arial" w:hAnsi="Arial" w:cs="Arial"/>
          <w:sz w:val="22"/>
          <w:szCs w:val="22"/>
        </w:rPr>
        <w:t>method</w:t>
      </w:r>
      <w:r w:rsidR="00093D71" w:rsidRPr="008C3438">
        <w:rPr>
          <w:rFonts w:ascii="Arial" w:hAnsi="Arial" w:cs="Arial"/>
          <w:sz w:val="22"/>
          <w:szCs w:val="22"/>
        </w:rPr>
        <w:t xml:space="preserve"> of taking into account the objectives of the penalty system. </w:t>
      </w:r>
      <w:r w:rsidRPr="008C3438">
        <w:rPr>
          <w:rFonts w:ascii="Arial" w:hAnsi="Arial" w:cs="Arial"/>
          <w:sz w:val="22"/>
          <w:szCs w:val="22"/>
        </w:rPr>
        <w:t>It is likely to produce the</w:t>
      </w:r>
      <w:r w:rsidR="00093D71" w:rsidRPr="008C3438">
        <w:rPr>
          <w:rFonts w:ascii="Arial" w:hAnsi="Arial" w:cs="Arial"/>
          <w:sz w:val="22"/>
          <w:szCs w:val="22"/>
        </w:rPr>
        <w:t xml:space="preserve"> most fair </w:t>
      </w:r>
      <w:r w:rsidRPr="008C3438">
        <w:rPr>
          <w:rFonts w:ascii="Arial" w:hAnsi="Arial" w:cs="Arial"/>
          <w:sz w:val="22"/>
          <w:szCs w:val="22"/>
        </w:rPr>
        <w:t xml:space="preserve">and effective </w:t>
      </w:r>
      <w:r w:rsidR="00093D71" w:rsidRPr="008C3438">
        <w:rPr>
          <w:rFonts w:ascii="Arial" w:hAnsi="Arial" w:cs="Arial"/>
          <w:sz w:val="22"/>
          <w:szCs w:val="22"/>
        </w:rPr>
        <w:t xml:space="preserve">results where a chain of transactions is involved and parties in the middle of the chain are </w:t>
      </w:r>
      <w:r w:rsidRPr="008C3438">
        <w:rPr>
          <w:rFonts w:ascii="Arial" w:hAnsi="Arial" w:cs="Arial"/>
          <w:sz w:val="22"/>
          <w:szCs w:val="22"/>
        </w:rPr>
        <w:t xml:space="preserve">liable to </w:t>
      </w:r>
      <w:r w:rsidR="00093D71" w:rsidRPr="008C3438">
        <w:rPr>
          <w:rFonts w:ascii="Arial" w:hAnsi="Arial" w:cs="Arial"/>
          <w:sz w:val="22"/>
          <w:szCs w:val="22"/>
        </w:rPr>
        <w:t xml:space="preserve">pay and to collect </w:t>
      </w:r>
      <w:r w:rsidRPr="008C3438">
        <w:rPr>
          <w:rFonts w:ascii="Arial" w:hAnsi="Arial" w:cs="Arial"/>
          <w:sz w:val="22"/>
          <w:szCs w:val="22"/>
        </w:rPr>
        <w:t xml:space="preserve">the </w:t>
      </w:r>
      <w:r w:rsidR="00093D71" w:rsidRPr="008C3438">
        <w:rPr>
          <w:rFonts w:ascii="Arial" w:hAnsi="Arial" w:cs="Arial"/>
          <w:sz w:val="22"/>
          <w:szCs w:val="22"/>
        </w:rPr>
        <w:t>penalt</w:t>
      </w:r>
      <w:r w:rsidRPr="008C3438">
        <w:rPr>
          <w:rFonts w:ascii="Arial" w:hAnsi="Arial" w:cs="Arial"/>
          <w:sz w:val="22"/>
          <w:szCs w:val="22"/>
        </w:rPr>
        <w:t>ies</w:t>
      </w:r>
      <w:r w:rsidR="00093D71" w:rsidRPr="008C3438">
        <w:rPr>
          <w:rFonts w:ascii="Arial" w:hAnsi="Arial" w:cs="Arial"/>
          <w:sz w:val="22"/>
          <w:szCs w:val="22"/>
        </w:rPr>
        <w:t xml:space="preserve">. </w:t>
      </w:r>
    </w:p>
    <w:p w:rsidR="00093D71" w:rsidRPr="008C3438" w:rsidRDefault="00093D71" w:rsidP="00093D71">
      <w:pPr>
        <w:jc w:val="both"/>
        <w:rPr>
          <w:rFonts w:ascii="Arial" w:hAnsi="Arial" w:cs="Arial"/>
          <w:sz w:val="22"/>
          <w:szCs w:val="22"/>
        </w:rPr>
      </w:pPr>
    </w:p>
    <w:p w:rsidR="00253384" w:rsidRDefault="0010700B" w:rsidP="00253384">
      <w:pPr>
        <w:jc w:val="both"/>
        <w:rPr>
          <w:rFonts w:ascii="Arial" w:hAnsi="Arial" w:cs="Arial"/>
          <w:sz w:val="22"/>
          <w:szCs w:val="22"/>
        </w:rPr>
      </w:pPr>
      <w:r w:rsidRPr="008C3438">
        <w:rPr>
          <w:rFonts w:ascii="Arial" w:hAnsi="Arial" w:cs="Arial"/>
          <w:sz w:val="22"/>
          <w:szCs w:val="22"/>
        </w:rPr>
        <w:t>The population and distribution of this reference price should be daily and unique. The issuer CSD of the instrument appears to be most likely to determine the price although we recognise that this will be challenging. If multiple reference prices are determined, the process is unlikely to be successful. A unique price per day per designated entity will be essential for the cash penalty calculation methodology to succeed in a chain transaction.</w:t>
      </w:r>
    </w:p>
    <w:p w:rsidR="00B6108F" w:rsidRDefault="00B6108F" w:rsidP="00253384">
      <w:pPr>
        <w:jc w:val="both"/>
        <w:rPr>
          <w:rFonts w:ascii="Arial" w:hAnsi="Arial" w:cs="Arial"/>
          <w:sz w:val="22"/>
          <w:szCs w:val="22"/>
        </w:rPr>
      </w:pPr>
    </w:p>
    <w:p w:rsidR="00B6108F" w:rsidRPr="00B6108F" w:rsidRDefault="00B6108F" w:rsidP="00B6108F">
      <w:pPr>
        <w:jc w:val="both"/>
        <w:rPr>
          <w:rFonts w:ascii="Arial" w:hAnsi="Arial" w:cs="Arial"/>
          <w:sz w:val="22"/>
          <w:szCs w:val="22"/>
        </w:rPr>
      </w:pPr>
    </w:p>
    <w:p w:rsidR="00B6108F" w:rsidRPr="00B6108F" w:rsidRDefault="00B6108F" w:rsidP="00B6108F">
      <w:pPr>
        <w:jc w:val="both"/>
        <w:rPr>
          <w:rFonts w:ascii="Arial" w:hAnsi="Arial" w:cs="Arial"/>
          <w:sz w:val="22"/>
          <w:szCs w:val="22"/>
        </w:rPr>
      </w:pPr>
      <w:r>
        <w:rPr>
          <w:rFonts w:ascii="Arial" w:hAnsi="Arial" w:cs="Arial"/>
          <w:sz w:val="22"/>
          <w:szCs w:val="22"/>
        </w:rPr>
        <w:t>W</w:t>
      </w:r>
      <w:r w:rsidRPr="00B6108F">
        <w:rPr>
          <w:rFonts w:ascii="Arial" w:hAnsi="Arial" w:cs="Arial"/>
          <w:sz w:val="22"/>
          <w:szCs w:val="22"/>
        </w:rPr>
        <w:t xml:space="preserve">e believe that ESMA should ensure that the following information </w:t>
      </w:r>
      <w:proofErr w:type="gramStart"/>
      <w:r w:rsidRPr="00B6108F">
        <w:rPr>
          <w:rFonts w:ascii="Arial" w:hAnsi="Arial" w:cs="Arial"/>
          <w:sz w:val="22"/>
          <w:szCs w:val="22"/>
        </w:rPr>
        <w:t>be</w:t>
      </w:r>
      <w:proofErr w:type="gramEnd"/>
      <w:r w:rsidRPr="00B6108F">
        <w:rPr>
          <w:rFonts w:ascii="Arial" w:hAnsi="Arial" w:cs="Arial"/>
          <w:sz w:val="22"/>
          <w:szCs w:val="22"/>
        </w:rPr>
        <w:t xml:space="preserve"> publicly available:</w:t>
      </w:r>
    </w:p>
    <w:p w:rsidR="00B6108F" w:rsidRDefault="00B6108F" w:rsidP="00B6108F">
      <w:pPr>
        <w:jc w:val="both"/>
        <w:rPr>
          <w:rFonts w:cs="Arial"/>
          <w:szCs w:val="20"/>
        </w:rPr>
      </w:pPr>
    </w:p>
    <w:p w:rsidR="00B6108F" w:rsidRPr="00B6108F" w:rsidRDefault="00B6108F" w:rsidP="00B6108F">
      <w:pPr>
        <w:pStyle w:val="ListParagraph"/>
        <w:numPr>
          <w:ilvl w:val="0"/>
          <w:numId w:val="45"/>
        </w:numPr>
        <w:jc w:val="both"/>
        <w:rPr>
          <w:rFonts w:ascii="Arial" w:hAnsi="Arial" w:cs="Arial"/>
          <w:sz w:val="22"/>
          <w:szCs w:val="22"/>
        </w:rPr>
      </w:pPr>
      <w:r w:rsidRPr="00B6108F">
        <w:rPr>
          <w:rFonts w:ascii="Arial" w:hAnsi="Arial" w:cs="Arial"/>
          <w:sz w:val="22"/>
          <w:szCs w:val="22"/>
        </w:rPr>
        <w:t>a list of the ISINs of all the securities that are subject to penalty fines;</w:t>
      </w:r>
    </w:p>
    <w:p w:rsidR="00B6108F" w:rsidRPr="00B6108F" w:rsidRDefault="00B6108F" w:rsidP="00B6108F">
      <w:pPr>
        <w:pStyle w:val="ListParagraph"/>
        <w:numPr>
          <w:ilvl w:val="0"/>
          <w:numId w:val="45"/>
        </w:numPr>
        <w:jc w:val="both"/>
        <w:rPr>
          <w:rFonts w:ascii="Arial" w:hAnsi="Arial" w:cs="Arial"/>
          <w:sz w:val="22"/>
          <w:szCs w:val="22"/>
        </w:rPr>
      </w:pPr>
      <w:proofErr w:type="gramStart"/>
      <w:r w:rsidRPr="00B6108F">
        <w:rPr>
          <w:rFonts w:ascii="Arial" w:hAnsi="Arial" w:cs="Arial"/>
          <w:sz w:val="22"/>
          <w:szCs w:val="22"/>
        </w:rPr>
        <w:t>for</w:t>
      </w:r>
      <w:proofErr w:type="gramEnd"/>
      <w:r w:rsidRPr="00B6108F">
        <w:rPr>
          <w:rFonts w:ascii="Arial" w:hAnsi="Arial" w:cs="Arial"/>
          <w:sz w:val="22"/>
          <w:szCs w:val="22"/>
        </w:rPr>
        <w:t xml:space="preserve"> each ISIN, and for each business day, the price to be used for the calculation of pe</w:t>
      </w:r>
      <w:r w:rsidRPr="00B6108F">
        <w:rPr>
          <w:rFonts w:ascii="Arial" w:hAnsi="Arial" w:cs="Arial"/>
          <w:sz w:val="22"/>
          <w:szCs w:val="22"/>
        </w:rPr>
        <w:t>n</w:t>
      </w:r>
      <w:r w:rsidRPr="00B6108F">
        <w:rPr>
          <w:rFonts w:ascii="Arial" w:hAnsi="Arial" w:cs="Arial"/>
          <w:sz w:val="22"/>
          <w:szCs w:val="22"/>
        </w:rPr>
        <w:t>alties.</w:t>
      </w:r>
    </w:p>
    <w:p w:rsidR="00B6108F" w:rsidRPr="00B6108F" w:rsidRDefault="00B6108F" w:rsidP="00B6108F">
      <w:pPr>
        <w:pStyle w:val="ListParagraph"/>
        <w:numPr>
          <w:ilvl w:val="0"/>
          <w:numId w:val="45"/>
        </w:numPr>
        <w:jc w:val="both"/>
        <w:rPr>
          <w:rFonts w:ascii="Arial" w:hAnsi="Arial" w:cs="Arial"/>
          <w:sz w:val="22"/>
          <w:szCs w:val="22"/>
        </w:rPr>
      </w:pPr>
      <w:r w:rsidRPr="00B6108F">
        <w:rPr>
          <w:rFonts w:ascii="Arial" w:hAnsi="Arial" w:cs="Arial"/>
          <w:sz w:val="22"/>
          <w:szCs w:val="22"/>
        </w:rPr>
        <w:t>the penalty rate to be applied for a specific ISIN</w:t>
      </w:r>
    </w:p>
    <w:p w:rsidR="00B6108F" w:rsidRPr="00B6108F" w:rsidRDefault="00B6108F" w:rsidP="00253384">
      <w:pPr>
        <w:jc w:val="both"/>
        <w:rPr>
          <w:rFonts w:ascii="Arial" w:hAnsi="Arial" w:cs="Arial"/>
          <w:sz w:val="22"/>
          <w:szCs w:val="22"/>
          <w:lang w:val="en-US"/>
        </w:rPr>
      </w:pPr>
    </w:p>
    <w:p w:rsidR="005466EA" w:rsidRPr="00B6108F" w:rsidRDefault="005466EA" w:rsidP="00093D71">
      <w:pPr>
        <w:rPr>
          <w:rFonts w:cs="Arial"/>
          <w:szCs w:val="20"/>
          <w:lang w:val="en-US"/>
        </w:rPr>
      </w:pPr>
    </w:p>
    <w:permEnd w:id="3"/>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093D71" w:rsidRPr="008C3438" w:rsidRDefault="00093D71" w:rsidP="00253384">
      <w:pPr>
        <w:jc w:val="both"/>
        <w:rPr>
          <w:rFonts w:ascii="Arial" w:hAnsi="Arial" w:cs="Arial"/>
          <w:i/>
          <w:color w:val="000000"/>
          <w:sz w:val="22"/>
          <w:szCs w:val="22"/>
        </w:rPr>
      </w:pPr>
      <w:permStart w:id="4" w:edGrp="everyone"/>
      <w:r w:rsidRPr="008C3438">
        <w:rPr>
          <w:rFonts w:ascii="Arial" w:hAnsi="Arial" w:cs="Arial"/>
          <w:sz w:val="22"/>
          <w:szCs w:val="22"/>
        </w:rPr>
        <w:t xml:space="preserve">AFME does not believe that ESMA’s proposed categories are appropriate. We believe that the proposal fails to adequately account for SME and illiquid securities as required under the Level 1.  This will adversely impact the liquidity </w:t>
      </w:r>
      <w:r w:rsidR="00253384" w:rsidRPr="008C3438">
        <w:rPr>
          <w:rFonts w:ascii="Arial" w:hAnsi="Arial" w:cs="Arial"/>
          <w:sz w:val="22"/>
          <w:szCs w:val="22"/>
        </w:rPr>
        <w:t>of these securities which is counter to the Level 1 text which seeks to incentivise good behaviour without damaging the market in theses less liquid securities.</w:t>
      </w:r>
      <w:r w:rsidRPr="008C3438">
        <w:rPr>
          <w:rFonts w:ascii="Arial" w:hAnsi="Arial" w:cs="Arial"/>
          <w:sz w:val="22"/>
          <w:szCs w:val="22"/>
        </w:rPr>
        <w:t xml:space="preserve"> </w:t>
      </w:r>
    </w:p>
    <w:p w:rsidR="00093D71" w:rsidRPr="008C3438" w:rsidRDefault="00093D71" w:rsidP="00093D71">
      <w:pPr>
        <w:jc w:val="both"/>
        <w:rPr>
          <w:rFonts w:ascii="Arial" w:hAnsi="Arial" w:cs="Arial"/>
          <w:i/>
          <w:color w:val="000000"/>
          <w:sz w:val="22"/>
          <w:szCs w:val="22"/>
        </w:rPr>
      </w:pPr>
    </w:p>
    <w:p w:rsidR="00093D71" w:rsidRPr="008C3438" w:rsidRDefault="00093D71" w:rsidP="00093D71">
      <w:pPr>
        <w:jc w:val="both"/>
        <w:rPr>
          <w:rFonts w:ascii="Arial" w:hAnsi="Arial" w:cs="Arial"/>
          <w:sz w:val="22"/>
          <w:szCs w:val="22"/>
        </w:rPr>
      </w:pPr>
      <w:r w:rsidRPr="008C3438">
        <w:rPr>
          <w:rFonts w:ascii="Arial" w:hAnsi="Arial" w:cs="Arial"/>
          <w:sz w:val="22"/>
          <w:szCs w:val="22"/>
        </w:rPr>
        <w:t xml:space="preserve">AFME </w:t>
      </w:r>
      <w:r w:rsidR="00253384" w:rsidRPr="008C3438">
        <w:rPr>
          <w:rFonts w:ascii="Arial" w:hAnsi="Arial" w:cs="Arial"/>
          <w:sz w:val="22"/>
          <w:szCs w:val="22"/>
        </w:rPr>
        <w:t xml:space="preserve">would support a differentiation in the penalty rates (as outlined below) rather than an </w:t>
      </w:r>
      <w:r w:rsidRPr="008C3438">
        <w:rPr>
          <w:rFonts w:ascii="Arial" w:hAnsi="Arial" w:cs="Arial"/>
          <w:sz w:val="22"/>
          <w:szCs w:val="22"/>
        </w:rPr>
        <w:t>exten</w:t>
      </w:r>
      <w:r w:rsidR="00253384" w:rsidRPr="008C3438">
        <w:rPr>
          <w:rFonts w:ascii="Arial" w:hAnsi="Arial" w:cs="Arial"/>
          <w:sz w:val="22"/>
          <w:szCs w:val="22"/>
        </w:rPr>
        <w:t xml:space="preserve">sion for </w:t>
      </w:r>
      <w:r w:rsidRPr="008C3438">
        <w:rPr>
          <w:rFonts w:ascii="Arial" w:hAnsi="Arial" w:cs="Arial"/>
          <w:sz w:val="22"/>
          <w:szCs w:val="22"/>
        </w:rPr>
        <w:t>buy-in period</w:t>
      </w:r>
      <w:r w:rsidR="00253384" w:rsidRPr="008C3438">
        <w:rPr>
          <w:rFonts w:ascii="Arial" w:hAnsi="Arial" w:cs="Arial"/>
          <w:sz w:val="22"/>
          <w:szCs w:val="22"/>
        </w:rPr>
        <w:t xml:space="preserve">s. </w:t>
      </w:r>
      <w:r w:rsidRPr="008C3438">
        <w:rPr>
          <w:rFonts w:ascii="Arial" w:hAnsi="Arial" w:cs="Arial"/>
          <w:sz w:val="22"/>
          <w:szCs w:val="22"/>
        </w:rPr>
        <w:t xml:space="preserve">   </w:t>
      </w:r>
    </w:p>
    <w:p w:rsidR="00093D71" w:rsidRPr="003908D7" w:rsidRDefault="00093D71" w:rsidP="00093D71">
      <w:pPr>
        <w:jc w:val="both"/>
        <w:rPr>
          <w:rFonts w:cs="Arial"/>
          <w:szCs w:val="20"/>
        </w:rPr>
      </w:pPr>
    </w:p>
    <w:p w:rsidR="00093D71" w:rsidRPr="008C3438" w:rsidRDefault="00093D71" w:rsidP="00093D71">
      <w:pPr>
        <w:rPr>
          <w:rFonts w:ascii="Arial" w:hAnsi="Arial" w:cs="Arial"/>
          <w:sz w:val="22"/>
          <w:szCs w:val="22"/>
        </w:rPr>
      </w:pPr>
      <w:r w:rsidRPr="008C3438">
        <w:rPr>
          <w:rFonts w:ascii="Arial" w:hAnsi="Arial" w:cs="Arial"/>
          <w:i/>
          <w:sz w:val="22"/>
          <w:szCs w:val="22"/>
        </w:rPr>
        <w:t xml:space="preserve">Potential impact </w:t>
      </w:r>
    </w:p>
    <w:p w:rsidR="00093D71" w:rsidRPr="003908D7" w:rsidRDefault="00093D71" w:rsidP="00093D71">
      <w:pPr>
        <w:rPr>
          <w:rFonts w:cs="Arial"/>
          <w:szCs w:val="20"/>
        </w:rPr>
      </w:pPr>
    </w:p>
    <w:p w:rsidR="00983063" w:rsidRPr="00983063" w:rsidRDefault="00983063" w:rsidP="00983063">
      <w:pPr>
        <w:jc w:val="both"/>
        <w:rPr>
          <w:rFonts w:ascii="Arial" w:hAnsi="Arial" w:cs="Arial"/>
          <w:sz w:val="22"/>
          <w:szCs w:val="22"/>
        </w:rPr>
      </w:pPr>
      <w:r w:rsidRPr="00983063">
        <w:rPr>
          <w:rFonts w:ascii="Arial" w:hAnsi="Arial" w:cs="Arial"/>
          <w:sz w:val="22"/>
          <w:szCs w:val="22"/>
        </w:rPr>
        <w:t>ECSDA recently conducted a survey of their members to gauge the impact of the current failing trades to estimate the cash penalties.</w:t>
      </w:r>
    </w:p>
    <w:p w:rsidR="00983063" w:rsidRPr="00983063" w:rsidRDefault="00983063" w:rsidP="00983063">
      <w:pPr>
        <w:jc w:val="both"/>
        <w:rPr>
          <w:rFonts w:ascii="Arial" w:hAnsi="Arial" w:cs="Arial"/>
          <w:sz w:val="22"/>
          <w:szCs w:val="22"/>
        </w:rPr>
      </w:pPr>
    </w:p>
    <w:p w:rsidR="00983063" w:rsidRPr="00983063" w:rsidRDefault="00983063" w:rsidP="00983063">
      <w:pPr>
        <w:jc w:val="both"/>
        <w:rPr>
          <w:rFonts w:ascii="Arial" w:hAnsi="Arial" w:cs="Arial"/>
          <w:sz w:val="22"/>
          <w:szCs w:val="22"/>
        </w:rPr>
      </w:pPr>
      <w:r w:rsidRPr="00983063">
        <w:rPr>
          <w:rFonts w:ascii="Arial" w:hAnsi="Arial" w:cs="Arial"/>
          <w:sz w:val="22"/>
          <w:szCs w:val="22"/>
        </w:rPr>
        <w:t xml:space="preserve">In 2013, the 30 ECSDA members that are established in the EU collectively processed around 350 million delivery instructions. In terms of value, these delivery instructions represented close to EUR 1.1 quadrillion. Despite generally high settlement efficiency rates across EU CSDs, the volume and value of instructions at stake means that the impact of the settlement discipline regime is likely to be substantial. </w:t>
      </w:r>
    </w:p>
    <w:p w:rsidR="00983063" w:rsidRPr="00983063" w:rsidRDefault="00983063" w:rsidP="00983063">
      <w:pPr>
        <w:pStyle w:val="Default"/>
        <w:rPr>
          <w:lang w:val="en-GB"/>
        </w:rPr>
      </w:pPr>
    </w:p>
    <w:p w:rsidR="00983063" w:rsidRPr="00983063" w:rsidRDefault="00983063" w:rsidP="00983063">
      <w:pPr>
        <w:pStyle w:val="Default"/>
        <w:rPr>
          <w:rFonts w:ascii="Arial" w:hAnsi="Arial" w:cs="Arial"/>
          <w:color w:val="auto"/>
          <w:sz w:val="22"/>
          <w:szCs w:val="22"/>
          <w:lang w:val="en-GB" w:eastAsia="de-DE"/>
        </w:rPr>
      </w:pPr>
      <w:r w:rsidRPr="00983063">
        <w:rPr>
          <w:rFonts w:ascii="Arial" w:hAnsi="Arial" w:cs="Arial"/>
          <w:color w:val="auto"/>
          <w:sz w:val="22"/>
          <w:szCs w:val="22"/>
          <w:lang w:val="en-GB" w:eastAsia="de-DE"/>
        </w:rPr>
        <w:lastRenderedPageBreak/>
        <w:t>According to November 2014 data, the accumulated gross late settlement penalties to be co</w:t>
      </w:r>
      <w:r w:rsidRPr="00983063">
        <w:rPr>
          <w:rFonts w:ascii="Arial" w:hAnsi="Arial" w:cs="Arial"/>
          <w:color w:val="auto"/>
          <w:sz w:val="22"/>
          <w:szCs w:val="22"/>
          <w:lang w:val="en-GB" w:eastAsia="de-DE"/>
        </w:rPr>
        <w:t>l</w:t>
      </w:r>
      <w:r w:rsidRPr="00983063">
        <w:rPr>
          <w:rFonts w:ascii="Arial" w:hAnsi="Arial" w:cs="Arial"/>
          <w:color w:val="auto"/>
          <w:sz w:val="22"/>
          <w:szCs w:val="22"/>
          <w:lang w:val="en-GB" w:eastAsia="de-DE"/>
        </w:rPr>
        <w:t xml:space="preserve">lected by the 17 CSDs would have amounted to over EUR 183 million or around EUR 9 million a day. Assuming that the month of November is representative, this translates into yearly gross late settlement penalties of close to EUR 2.2 billion. </w:t>
      </w:r>
    </w:p>
    <w:p w:rsidR="00983063" w:rsidRPr="00983063" w:rsidRDefault="00983063" w:rsidP="00983063">
      <w:pPr>
        <w:pStyle w:val="Default"/>
        <w:rPr>
          <w:rFonts w:ascii="Arial" w:hAnsi="Arial" w:cs="Arial"/>
          <w:color w:val="auto"/>
          <w:sz w:val="22"/>
          <w:szCs w:val="22"/>
          <w:lang w:val="en-GB" w:eastAsia="de-DE"/>
        </w:rPr>
      </w:pPr>
    </w:p>
    <w:p w:rsidR="00983063" w:rsidRPr="00983063" w:rsidRDefault="00983063" w:rsidP="00983063">
      <w:pPr>
        <w:pStyle w:val="Default"/>
        <w:rPr>
          <w:rFonts w:ascii="Arial" w:hAnsi="Arial" w:cs="Arial"/>
          <w:color w:val="auto"/>
          <w:sz w:val="22"/>
          <w:szCs w:val="22"/>
          <w:lang w:val="en-GB" w:eastAsia="de-DE"/>
        </w:rPr>
      </w:pPr>
      <w:r w:rsidRPr="00983063">
        <w:rPr>
          <w:rFonts w:ascii="Arial" w:hAnsi="Arial" w:cs="Arial"/>
          <w:color w:val="auto"/>
          <w:sz w:val="22"/>
          <w:szCs w:val="22"/>
          <w:lang w:val="en-GB" w:eastAsia="de-DE"/>
        </w:rPr>
        <w:t xml:space="preserve">The two ICSDs hold the largest share of late settlement fines to be collected (around 75%). However, when excluding them, the remaining CSDs would on average still each account for more than EUR 3 million per month. Among these CSDs, figures range between very close to 0 and EUR 15 million per month, and only 5 CSDs would have collected less than EUR 100,000 worth of penalties. </w:t>
      </w:r>
    </w:p>
    <w:p w:rsidR="00983063" w:rsidRPr="00F1036A" w:rsidRDefault="00983063" w:rsidP="00983063">
      <w:pPr>
        <w:pStyle w:val="Default"/>
        <w:rPr>
          <w:color w:val="auto"/>
          <w:sz w:val="20"/>
          <w:szCs w:val="20"/>
          <w:lang w:val="en-GB"/>
        </w:rPr>
      </w:pPr>
    </w:p>
    <w:p w:rsidR="00983063" w:rsidRDefault="00983063" w:rsidP="00983063">
      <w:pPr>
        <w:pStyle w:val="Default"/>
        <w:rPr>
          <w:rFonts w:ascii="Arial" w:hAnsi="Arial" w:cs="Arial"/>
          <w:color w:val="auto"/>
          <w:sz w:val="22"/>
          <w:szCs w:val="22"/>
          <w:lang w:val="en-GB" w:eastAsia="de-DE"/>
        </w:rPr>
      </w:pPr>
      <w:r w:rsidRPr="00983063">
        <w:rPr>
          <w:rFonts w:ascii="Arial" w:hAnsi="Arial" w:cs="Arial"/>
          <w:color w:val="auto"/>
          <w:sz w:val="22"/>
          <w:szCs w:val="22"/>
          <w:lang w:val="en-GB" w:eastAsia="de-DE"/>
        </w:rPr>
        <w:t xml:space="preserve">The impact on the market of the number of penalties will be dramatic. For this reason alone, we would urge ESMA to </w:t>
      </w:r>
      <w:r w:rsidR="00B6108F">
        <w:rPr>
          <w:rFonts w:ascii="Arial" w:hAnsi="Arial" w:cs="Arial"/>
          <w:color w:val="auto"/>
          <w:sz w:val="22"/>
          <w:szCs w:val="22"/>
          <w:lang w:val="en-GB" w:eastAsia="de-DE"/>
        </w:rPr>
        <w:t>allow</w:t>
      </w:r>
      <w:r w:rsidRPr="00983063">
        <w:rPr>
          <w:rFonts w:ascii="Arial" w:hAnsi="Arial" w:cs="Arial"/>
          <w:color w:val="auto"/>
          <w:sz w:val="22"/>
          <w:szCs w:val="22"/>
          <w:lang w:val="en-GB" w:eastAsia="de-DE"/>
        </w:rPr>
        <w:t xml:space="preserve"> for a phase in period during which cash penalties are calc</w:t>
      </w:r>
      <w:r w:rsidRPr="00983063">
        <w:rPr>
          <w:rFonts w:ascii="Arial" w:hAnsi="Arial" w:cs="Arial"/>
          <w:color w:val="auto"/>
          <w:sz w:val="22"/>
          <w:szCs w:val="22"/>
          <w:lang w:val="en-GB" w:eastAsia="de-DE"/>
        </w:rPr>
        <w:t>u</w:t>
      </w:r>
      <w:r w:rsidRPr="00983063">
        <w:rPr>
          <w:rFonts w:ascii="Arial" w:hAnsi="Arial" w:cs="Arial"/>
          <w:color w:val="auto"/>
          <w:sz w:val="22"/>
          <w:szCs w:val="22"/>
          <w:lang w:val="en-GB" w:eastAsia="de-DE"/>
        </w:rPr>
        <w:t xml:space="preserve">lated/published but not charged. This will allow the market to adapt to the new measures. </w:t>
      </w:r>
    </w:p>
    <w:p w:rsidR="00983063" w:rsidRPr="00983063" w:rsidRDefault="00983063" w:rsidP="00983063">
      <w:pPr>
        <w:pStyle w:val="Default"/>
        <w:rPr>
          <w:rFonts w:ascii="Arial" w:hAnsi="Arial" w:cs="Arial"/>
          <w:color w:val="auto"/>
          <w:sz w:val="22"/>
          <w:szCs w:val="22"/>
          <w:lang w:val="en-GB" w:eastAsia="de-DE"/>
        </w:rPr>
      </w:pPr>
    </w:p>
    <w:p w:rsidR="00093D71" w:rsidRPr="008C3438" w:rsidRDefault="00253384" w:rsidP="008C3438">
      <w:pPr>
        <w:pStyle w:val="Default"/>
        <w:rPr>
          <w:rFonts w:ascii="Arial" w:hAnsi="Arial" w:cs="Arial"/>
          <w:color w:val="auto"/>
          <w:sz w:val="22"/>
          <w:szCs w:val="22"/>
          <w:lang w:val="en-GB" w:eastAsia="de-DE"/>
        </w:rPr>
      </w:pPr>
      <w:r w:rsidRPr="008C3438">
        <w:rPr>
          <w:rFonts w:ascii="Arial" w:hAnsi="Arial" w:cs="Arial"/>
          <w:color w:val="auto"/>
          <w:sz w:val="22"/>
          <w:szCs w:val="22"/>
          <w:lang w:val="en-GB" w:eastAsia="de-DE"/>
        </w:rPr>
        <w:t xml:space="preserve">AFME believes that trading and settlement of liquid and illiquid securities is not comparable.  Whilst liquid shares are traded frequently and in reasonable size, this is not the case for illiquid and SME Growth stocks which may not trade on every day. </w:t>
      </w:r>
      <w:r w:rsidR="00CB2C5F" w:rsidRPr="008C3438">
        <w:rPr>
          <w:rFonts w:ascii="Arial" w:hAnsi="Arial" w:cs="Arial"/>
          <w:color w:val="auto"/>
          <w:sz w:val="22"/>
          <w:szCs w:val="22"/>
          <w:lang w:val="en-GB" w:eastAsia="de-DE"/>
        </w:rPr>
        <w:t>The lack of liquidity at trading level is also reflected by an inability to borrow securities.</w:t>
      </w:r>
    </w:p>
    <w:p w:rsidR="00CB2C5F" w:rsidRPr="008C3438" w:rsidRDefault="00CB2C5F" w:rsidP="008C3438">
      <w:pPr>
        <w:pStyle w:val="Default"/>
        <w:rPr>
          <w:rFonts w:ascii="Arial" w:hAnsi="Arial" w:cs="Arial"/>
          <w:color w:val="auto"/>
          <w:sz w:val="22"/>
          <w:szCs w:val="22"/>
          <w:lang w:val="en-GB" w:eastAsia="de-DE"/>
        </w:rPr>
      </w:pPr>
    </w:p>
    <w:p w:rsidR="00CB2C5F" w:rsidRPr="008C3438" w:rsidRDefault="00CB2C5F" w:rsidP="008C3438">
      <w:pPr>
        <w:pStyle w:val="Default"/>
        <w:rPr>
          <w:rFonts w:ascii="Arial" w:hAnsi="Arial" w:cs="Arial"/>
          <w:color w:val="auto"/>
          <w:sz w:val="22"/>
          <w:szCs w:val="22"/>
          <w:lang w:val="en-GB" w:eastAsia="de-DE"/>
        </w:rPr>
      </w:pPr>
      <w:r w:rsidRPr="008C3438">
        <w:rPr>
          <w:rFonts w:ascii="Arial" w:hAnsi="Arial" w:cs="Arial"/>
          <w:color w:val="auto"/>
          <w:sz w:val="22"/>
          <w:szCs w:val="22"/>
          <w:lang w:val="en-GB" w:eastAsia="de-DE"/>
        </w:rPr>
        <w:t>Whilst ESMA recognises the challenges of buying in these securities by proposing longer buy in and extension regimes (up to 7 and 15 days respectively), the design of the penalty regimes does not recognise these differences. It is unlikely that market makers, on whom the market depends for pricing of these securities, would continue to quote in anything but the most liquid equities and bonds for fear of being charged for long periods at rates varying from 0.</w:t>
      </w:r>
      <w:r w:rsidR="003E4F7D">
        <w:rPr>
          <w:rFonts w:ascii="Arial" w:hAnsi="Arial" w:cs="Arial"/>
          <w:color w:val="auto"/>
          <w:sz w:val="22"/>
          <w:szCs w:val="22"/>
          <w:lang w:val="en-GB" w:eastAsia="de-DE"/>
        </w:rPr>
        <w:t>2</w:t>
      </w:r>
      <w:r w:rsidRPr="008C3438">
        <w:rPr>
          <w:rFonts w:ascii="Arial" w:hAnsi="Arial" w:cs="Arial"/>
          <w:color w:val="auto"/>
          <w:sz w:val="22"/>
          <w:szCs w:val="22"/>
          <w:lang w:val="en-GB" w:eastAsia="de-DE"/>
        </w:rPr>
        <w:t xml:space="preserve">5 to 1.0 bps per day. </w:t>
      </w:r>
    </w:p>
    <w:p w:rsidR="00093D71" w:rsidRPr="008C3438" w:rsidRDefault="00093D71" w:rsidP="008C3438">
      <w:pPr>
        <w:pStyle w:val="Default"/>
        <w:rPr>
          <w:rFonts w:ascii="Arial" w:hAnsi="Arial" w:cs="Arial"/>
          <w:color w:val="auto"/>
          <w:sz w:val="22"/>
          <w:szCs w:val="22"/>
          <w:lang w:val="en-GB" w:eastAsia="de-DE"/>
        </w:rPr>
      </w:pPr>
    </w:p>
    <w:p w:rsidR="00093D71" w:rsidRPr="008C3438" w:rsidRDefault="008C3438" w:rsidP="008C3438">
      <w:pPr>
        <w:pStyle w:val="Default"/>
        <w:rPr>
          <w:rFonts w:ascii="Arial" w:hAnsi="Arial" w:cs="Arial"/>
          <w:color w:val="auto"/>
          <w:sz w:val="22"/>
          <w:szCs w:val="22"/>
          <w:lang w:val="en-GB" w:eastAsia="de-DE"/>
        </w:rPr>
      </w:pPr>
      <w:r w:rsidRPr="008C3438">
        <w:rPr>
          <w:rFonts w:ascii="Arial" w:hAnsi="Arial" w:cs="Arial"/>
          <w:color w:val="auto"/>
          <w:sz w:val="22"/>
          <w:szCs w:val="22"/>
          <w:lang w:val="en-GB" w:eastAsia="de-DE"/>
        </w:rPr>
        <w:t xml:space="preserve">There could be greater definition and varying rates for less liquid securities in the </w:t>
      </w:r>
      <w:r w:rsidR="00406E2E" w:rsidRPr="008C3438">
        <w:rPr>
          <w:rFonts w:ascii="Arial" w:hAnsi="Arial" w:cs="Arial"/>
          <w:color w:val="auto"/>
          <w:sz w:val="22"/>
          <w:szCs w:val="22"/>
          <w:lang w:val="en-GB" w:eastAsia="de-DE"/>
        </w:rPr>
        <w:t>design</w:t>
      </w:r>
      <w:r w:rsidRPr="008C3438">
        <w:rPr>
          <w:rFonts w:ascii="Arial" w:hAnsi="Arial" w:cs="Arial"/>
          <w:color w:val="auto"/>
          <w:sz w:val="22"/>
          <w:szCs w:val="22"/>
          <w:lang w:val="en-GB" w:eastAsia="de-DE"/>
        </w:rPr>
        <w:t xml:space="preserve"> of the penalty mechanism.</w:t>
      </w:r>
    </w:p>
    <w:p w:rsidR="00093D71" w:rsidRPr="008C3438" w:rsidRDefault="00093D71" w:rsidP="008C3438">
      <w:pPr>
        <w:pStyle w:val="Default"/>
        <w:rPr>
          <w:rFonts w:ascii="Arial" w:hAnsi="Arial" w:cs="Arial"/>
          <w:color w:val="auto"/>
          <w:sz w:val="22"/>
          <w:szCs w:val="22"/>
          <w:lang w:val="en-GB" w:eastAsia="de-DE"/>
        </w:rPr>
      </w:pPr>
    </w:p>
    <w:p w:rsidR="00093D71" w:rsidRPr="008C3438" w:rsidRDefault="00093D71" w:rsidP="008C3438">
      <w:pPr>
        <w:pStyle w:val="Default"/>
        <w:rPr>
          <w:rFonts w:ascii="Arial" w:hAnsi="Arial" w:cs="Arial"/>
          <w:color w:val="auto"/>
          <w:sz w:val="22"/>
          <w:szCs w:val="22"/>
          <w:lang w:val="en-GB" w:eastAsia="de-DE"/>
        </w:rPr>
      </w:pPr>
      <w:r w:rsidRPr="008C3438">
        <w:rPr>
          <w:rFonts w:ascii="Arial" w:hAnsi="Arial" w:cs="Arial"/>
          <w:color w:val="auto"/>
          <w:sz w:val="22"/>
          <w:szCs w:val="22"/>
          <w:lang w:val="en-GB" w:eastAsia="de-DE"/>
        </w:rPr>
        <w:t>AFME believe</w:t>
      </w:r>
      <w:r w:rsidR="005466EA" w:rsidRPr="008C3438">
        <w:rPr>
          <w:rFonts w:ascii="Arial" w:hAnsi="Arial" w:cs="Arial"/>
          <w:color w:val="auto"/>
          <w:sz w:val="22"/>
          <w:szCs w:val="22"/>
          <w:lang w:val="en-GB" w:eastAsia="de-DE"/>
        </w:rPr>
        <w:t>s</w:t>
      </w:r>
      <w:r w:rsidRPr="008C3438">
        <w:rPr>
          <w:rFonts w:ascii="Arial" w:hAnsi="Arial" w:cs="Arial"/>
          <w:color w:val="auto"/>
          <w:sz w:val="22"/>
          <w:szCs w:val="22"/>
          <w:lang w:val="en-GB" w:eastAsia="de-DE"/>
        </w:rPr>
        <w:t xml:space="preserve"> that a more appropriate categorisation regime would be: </w:t>
      </w:r>
    </w:p>
    <w:p w:rsidR="00093D71" w:rsidRPr="003908D7" w:rsidRDefault="00093D71" w:rsidP="00093D71">
      <w:pPr>
        <w:jc w:val="both"/>
        <w:rPr>
          <w:szCs w:val="20"/>
        </w:rPr>
      </w:pPr>
    </w:p>
    <w:p w:rsidR="00093D71" w:rsidRPr="008C3438" w:rsidRDefault="00093D71" w:rsidP="00093D71">
      <w:pPr>
        <w:jc w:val="both"/>
        <w:rPr>
          <w:rFonts w:ascii="Arial" w:hAnsi="Arial" w:cs="Arial"/>
          <w:i/>
          <w:sz w:val="22"/>
          <w:szCs w:val="22"/>
        </w:rPr>
      </w:pPr>
      <w:r w:rsidRPr="008C3438">
        <w:rPr>
          <w:rFonts w:ascii="Arial" w:hAnsi="Arial" w:cs="Arial"/>
          <w:i/>
          <w:sz w:val="22"/>
          <w:szCs w:val="22"/>
        </w:rPr>
        <w:t xml:space="preserve">Equities </w:t>
      </w:r>
    </w:p>
    <w:p w:rsidR="00093D71" w:rsidRPr="003908D7" w:rsidRDefault="00093D71" w:rsidP="00093D71">
      <w:pPr>
        <w:jc w:val="both"/>
        <w:rPr>
          <w:szCs w:val="20"/>
        </w:rPr>
      </w:pPr>
    </w:p>
    <w:p w:rsidR="00093D71" w:rsidRPr="008C3438" w:rsidRDefault="00093D71" w:rsidP="00093D71">
      <w:pPr>
        <w:pStyle w:val="ListParagraph"/>
        <w:numPr>
          <w:ilvl w:val="0"/>
          <w:numId w:val="42"/>
        </w:numPr>
        <w:jc w:val="both"/>
        <w:rPr>
          <w:rFonts w:ascii="Arial" w:hAnsi="Arial" w:cs="Arial"/>
          <w:sz w:val="22"/>
          <w:szCs w:val="22"/>
        </w:rPr>
      </w:pPr>
      <w:r w:rsidRPr="008C3438">
        <w:rPr>
          <w:rFonts w:ascii="Arial" w:hAnsi="Arial" w:cs="Arial"/>
          <w:sz w:val="22"/>
          <w:szCs w:val="22"/>
        </w:rPr>
        <w:t xml:space="preserve">Liquid Shares: </w:t>
      </w:r>
    </w:p>
    <w:p w:rsidR="00093D71" w:rsidRPr="008C3438" w:rsidRDefault="00093D71" w:rsidP="00093D71">
      <w:pPr>
        <w:pStyle w:val="ListParagraph"/>
        <w:numPr>
          <w:ilvl w:val="0"/>
          <w:numId w:val="42"/>
        </w:numPr>
        <w:jc w:val="both"/>
        <w:rPr>
          <w:rFonts w:ascii="Arial" w:hAnsi="Arial" w:cs="Arial"/>
          <w:sz w:val="22"/>
          <w:szCs w:val="22"/>
        </w:rPr>
      </w:pPr>
      <w:r w:rsidRPr="008C3438">
        <w:rPr>
          <w:rFonts w:ascii="Arial" w:hAnsi="Arial" w:cs="Arial"/>
          <w:sz w:val="22"/>
          <w:szCs w:val="22"/>
        </w:rPr>
        <w:t xml:space="preserve">Less Liquid Shares: </w:t>
      </w:r>
    </w:p>
    <w:p w:rsidR="00093D71" w:rsidRPr="008C3438" w:rsidRDefault="00093D71" w:rsidP="00093D71">
      <w:pPr>
        <w:pStyle w:val="ListParagraph"/>
        <w:numPr>
          <w:ilvl w:val="0"/>
          <w:numId w:val="42"/>
        </w:numPr>
        <w:jc w:val="both"/>
        <w:rPr>
          <w:rFonts w:ascii="Arial" w:hAnsi="Arial" w:cs="Arial"/>
          <w:sz w:val="22"/>
          <w:szCs w:val="22"/>
        </w:rPr>
      </w:pPr>
      <w:r w:rsidRPr="008C3438">
        <w:rPr>
          <w:rFonts w:ascii="Arial" w:hAnsi="Arial" w:cs="Arial"/>
          <w:sz w:val="22"/>
          <w:szCs w:val="22"/>
        </w:rPr>
        <w:t>SME Shares</w:t>
      </w:r>
    </w:p>
    <w:p w:rsidR="00093D71" w:rsidRPr="003908D7" w:rsidRDefault="00093D71" w:rsidP="00093D71">
      <w:pPr>
        <w:jc w:val="both"/>
        <w:rPr>
          <w:szCs w:val="20"/>
        </w:rPr>
      </w:pPr>
    </w:p>
    <w:p w:rsidR="00093D71" w:rsidRPr="008C3438" w:rsidRDefault="00093D71" w:rsidP="00093D71">
      <w:pPr>
        <w:jc w:val="both"/>
        <w:rPr>
          <w:rFonts w:ascii="Arial" w:hAnsi="Arial" w:cs="Arial"/>
          <w:i/>
          <w:sz w:val="22"/>
          <w:szCs w:val="22"/>
        </w:rPr>
      </w:pPr>
      <w:r w:rsidRPr="008C3438">
        <w:rPr>
          <w:rFonts w:ascii="Arial" w:hAnsi="Arial" w:cs="Arial"/>
          <w:i/>
          <w:sz w:val="22"/>
          <w:szCs w:val="22"/>
        </w:rPr>
        <w:t>Fixed Income</w:t>
      </w:r>
    </w:p>
    <w:p w:rsidR="00093D71" w:rsidRPr="003908D7" w:rsidRDefault="00093D71" w:rsidP="00093D71">
      <w:pPr>
        <w:jc w:val="both"/>
        <w:rPr>
          <w:i/>
          <w:szCs w:val="20"/>
        </w:rPr>
      </w:pPr>
    </w:p>
    <w:p w:rsidR="00093D71" w:rsidRPr="008C3438" w:rsidRDefault="00093D71" w:rsidP="008C3438">
      <w:pPr>
        <w:pStyle w:val="ListParagraph"/>
        <w:numPr>
          <w:ilvl w:val="0"/>
          <w:numId w:val="42"/>
        </w:numPr>
        <w:jc w:val="both"/>
        <w:rPr>
          <w:rFonts w:ascii="Arial" w:hAnsi="Arial" w:cs="Arial"/>
          <w:sz w:val="22"/>
          <w:szCs w:val="22"/>
        </w:rPr>
      </w:pPr>
      <w:r w:rsidRPr="008C3438">
        <w:rPr>
          <w:rFonts w:ascii="Arial" w:hAnsi="Arial" w:cs="Arial"/>
          <w:sz w:val="22"/>
          <w:szCs w:val="22"/>
        </w:rPr>
        <w:t>Government bonds</w:t>
      </w:r>
    </w:p>
    <w:p w:rsidR="00093D71" w:rsidRPr="008C3438" w:rsidRDefault="00093D71" w:rsidP="008C3438">
      <w:pPr>
        <w:pStyle w:val="ListParagraph"/>
        <w:numPr>
          <w:ilvl w:val="0"/>
          <w:numId w:val="42"/>
        </w:numPr>
        <w:jc w:val="both"/>
        <w:rPr>
          <w:rFonts w:ascii="Arial" w:hAnsi="Arial" w:cs="Arial"/>
          <w:sz w:val="22"/>
          <w:szCs w:val="22"/>
        </w:rPr>
      </w:pPr>
      <w:r w:rsidRPr="008C3438">
        <w:rPr>
          <w:rFonts w:ascii="Arial" w:hAnsi="Arial" w:cs="Arial"/>
          <w:sz w:val="22"/>
          <w:szCs w:val="22"/>
        </w:rPr>
        <w:t>Corporate and other bonds (e.g. municipal)</w:t>
      </w:r>
    </w:p>
    <w:p w:rsidR="00093D71" w:rsidRPr="003908D7" w:rsidRDefault="00093D71" w:rsidP="00093D71">
      <w:pPr>
        <w:jc w:val="both"/>
        <w:rPr>
          <w:szCs w:val="20"/>
        </w:rPr>
      </w:pPr>
    </w:p>
    <w:p w:rsidR="00093D71" w:rsidRPr="008C3438" w:rsidRDefault="00093D71" w:rsidP="00093D71">
      <w:pPr>
        <w:jc w:val="both"/>
        <w:rPr>
          <w:rFonts w:ascii="Arial" w:hAnsi="Arial" w:cs="Arial"/>
          <w:i/>
          <w:sz w:val="22"/>
          <w:szCs w:val="22"/>
        </w:rPr>
      </w:pPr>
      <w:r w:rsidRPr="008C3438">
        <w:rPr>
          <w:rFonts w:ascii="Arial" w:hAnsi="Arial" w:cs="Arial"/>
          <w:i/>
          <w:sz w:val="22"/>
          <w:szCs w:val="22"/>
        </w:rPr>
        <w:t>Other</w:t>
      </w:r>
    </w:p>
    <w:p w:rsidR="00093D71" w:rsidRPr="003908D7" w:rsidRDefault="00093D71" w:rsidP="00093D71">
      <w:pPr>
        <w:jc w:val="both"/>
        <w:rPr>
          <w:i/>
          <w:szCs w:val="20"/>
        </w:rPr>
      </w:pPr>
    </w:p>
    <w:p w:rsidR="00093D71" w:rsidRPr="008C3438" w:rsidRDefault="00093D71" w:rsidP="00093D71">
      <w:pPr>
        <w:pStyle w:val="ListParagraph"/>
        <w:numPr>
          <w:ilvl w:val="0"/>
          <w:numId w:val="42"/>
        </w:numPr>
        <w:jc w:val="both"/>
        <w:rPr>
          <w:rFonts w:ascii="Arial" w:hAnsi="Arial" w:cs="Arial"/>
          <w:sz w:val="22"/>
          <w:szCs w:val="22"/>
        </w:rPr>
      </w:pPr>
      <w:r w:rsidRPr="008C3438">
        <w:rPr>
          <w:rFonts w:ascii="Arial" w:hAnsi="Arial" w:cs="Arial"/>
          <w:sz w:val="22"/>
          <w:szCs w:val="22"/>
        </w:rPr>
        <w:t>DR’s, ETF, Certificates</w:t>
      </w:r>
    </w:p>
    <w:p w:rsidR="00093D71" w:rsidRPr="008C3438" w:rsidRDefault="00093D71" w:rsidP="00093D71">
      <w:pPr>
        <w:pStyle w:val="ListParagraph"/>
        <w:numPr>
          <w:ilvl w:val="0"/>
          <w:numId w:val="42"/>
        </w:numPr>
        <w:jc w:val="both"/>
        <w:rPr>
          <w:rFonts w:ascii="Arial" w:hAnsi="Arial" w:cs="Arial"/>
          <w:sz w:val="22"/>
          <w:szCs w:val="22"/>
        </w:rPr>
      </w:pPr>
      <w:r w:rsidRPr="008C3438">
        <w:rPr>
          <w:rFonts w:ascii="Arial" w:hAnsi="Arial" w:cs="Arial"/>
          <w:sz w:val="22"/>
          <w:szCs w:val="22"/>
        </w:rPr>
        <w:t>Cash</w:t>
      </w:r>
    </w:p>
    <w:p w:rsidR="00093D71" w:rsidRPr="003908D7" w:rsidRDefault="00093D71" w:rsidP="00093D71">
      <w:pPr>
        <w:jc w:val="both"/>
        <w:rPr>
          <w:i/>
          <w:szCs w:val="20"/>
        </w:rPr>
      </w:pPr>
    </w:p>
    <w:p w:rsidR="008C3438" w:rsidRPr="008C3438" w:rsidRDefault="00093D71" w:rsidP="008C3438">
      <w:pPr>
        <w:pStyle w:val="Default"/>
        <w:rPr>
          <w:rFonts w:ascii="Arial" w:hAnsi="Arial" w:cs="Arial"/>
          <w:color w:val="auto"/>
          <w:sz w:val="22"/>
          <w:szCs w:val="22"/>
          <w:lang w:val="en-GB" w:eastAsia="de-DE"/>
        </w:rPr>
      </w:pPr>
      <w:r w:rsidRPr="008C3438">
        <w:rPr>
          <w:rFonts w:ascii="Arial" w:hAnsi="Arial" w:cs="Arial"/>
          <w:color w:val="auto"/>
          <w:sz w:val="22"/>
          <w:szCs w:val="22"/>
          <w:lang w:val="en-GB" w:eastAsia="de-DE"/>
        </w:rPr>
        <w:t>Of equal importance to the design on the penalty regime is the daily penalty rate.   AFME re</w:t>
      </w:r>
      <w:r w:rsidRPr="008C3438">
        <w:rPr>
          <w:rFonts w:ascii="Arial" w:hAnsi="Arial" w:cs="Arial"/>
          <w:color w:val="auto"/>
          <w:sz w:val="22"/>
          <w:szCs w:val="22"/>
          <w:lang w:val="en-GB" w:eastAsia="de-DE"/>
        </w:rPr>
        <w:t>c</w:t>
      </w:r>
      <w:r w:rsidRPr="008C3438">
        <w:rPr>
          <w:rFonts w:ascii="Arial" w:hAnsi="Arial" w:cs="Arial"/>
          <w:color w:val="auto"/>
          <w:sz w:val="22"/>
          <w:szCs w:val="22"/>
          <w:lang w:val="en-GB" w:eastAsia="de-DE"/>
        </w:rPr>
        <w:t>ommends that an escalating scale be employed, with SME and less liquid securities and shares at the lower end of the scale</w:t>
      </w:r>
      <w:r w:rsidR="008C3438" w:rsidRPr="008C3438">
        <w:rPr>
          <w:rFonts w:ascii="Arial" w:hAnsi="Arial" w:cs="Arial"/>
          <w:color w:val="auto"/>
          <w:sz w:val="22"/>
          <w:szCs w:val="22"/>
          <w:lang w:val="en-GB" w:eastAsia="de-DE"/>
        </w:rPr>
        <w:t>, the overall effect being the same total cost for any security that runs to buy in. AFME proposes the following rates should be considered:</w:t>
      </w:r>
    </w:p>
    <w:p w:rsidR="00093D71" w:rsidRPr="003908D7" w:rsidRDefault="008C3438" w:rsidP="00093D71">
      <w:pPr>
        <w:rPr>
          <w:rFonts w:cs="Arial"/>
          <w:szCs w:val="20"/>
        </w:rPr>
      </w:pPr>
      <w:r w:rsidRPr="003908D7">
        <w:rPr>
          <w:rFonts w:cs="Arial"/>
          <w:szCs w:val="20"/>
        </w:rPr>
        <w:lastRenderedPageBreak/>
        <w:t xml:space="preserve"> </w:t>
      </w:r>
    </w:p>
    <w:p w:rsidR="00093D71" w:rsidRPr="003908D7" w:rsidRDefault="00093D71" w:rsidP="00093D71">
      <w:pPr>
        <w:jc w:val="both"/>
        <w:rPr>
          <w:szCs w:val="20"/>
        </w:rPr>
      </w:pPr>
      <w:r w:rsidRPr="003908D7">
        <w:rPr>
          <w:rFonts w:cs="Arial"/>
          <w:szCs w:val="20"/>
        </w:rPr>
        <w:t xml:space="preserve">Liquid Shares: </w:t>
      </w:r>
      <w:r w:rsidRPr="003908D7">
        <w:rPr>
          <w:rFonts w:cs="Arial"/>
          <w:szCs w:val="20"/>
        </w:rPr>
        <w:tab/>
      </w:r>
      <w:r w:rsidRPr="003908D7">
        <w:rPr>
          <w:rFonts w:cs="Arial"/>
          <w:szCs w:val="20"/>
        </w:rPr>
        <w:tab/>
      </w:r>
      <w:r w:rsidRPr="003908D7">
        <w:rPr>
          <w:rFonts w:cs="Arial"/>
          <w:szCs w:val="20"/>
        </w:rPr>
        <w:tab/>
      </w:r>
      <w:r w:rsidRPr="003908D7">
        <w:rPr>
          <w:rFonts w:cs="Arial"/>
          <w:b/>
          <w:szCs w:val="20"/>
        </w:rPr>
        <w:t>1.</w:t>
      </w:r>
      <w:r>
        <w:rPr>
          <w:rFonts w:cs="Arial"/>
          <w:b/>
          <w:szCs w:val="20"/>
        </w:rPr>
        <w:t>0</w:t>
      </w:r>
      <w:r w:rsidRPr="003908D7">
        <w:rPr>
          <w:rFonts w:cs="Arial"/>
          <w:b/>
          <w:szCs w:val="20"/>
        </w:rPr>
        <w:t>bp</w:t>
      </w:r>
    </w:p>
    <w:p w:rsidR="00093D71" w:rsidRPr="003908D7" w:rsidRDefault="00093D71" w:rsidP="00093D71">
      <w:pPr>
        <w:jc w:val="both"/>
        <w:rPr>
          <w:szCs w:val="20"/>
        </w:rPr>
      </w:pPr>
      <w:r w:rsidRPr="003908D7">
        <w:rPr>
          <w:rFonts w:cs="Arial"/>
          <w:szCs w:val="20"/>
        </w:rPr>
        <w:t xml:space="preserve">Less Liquid Shares: </w:t>
      </w:r>
      <w:r w:rsidRPr="003908D7">
        <w:rPr>
          <w:rFonts w:cs="Arial"/>
          <w:szCs w:val="20"/>
        </w:rPr>
        <w:tab/>
      </w:r>
      <w:r w:rsidRPr="003908D7">
        <w:rPr>
          <w:rFonts w:cs="Arial"/>
          <w:szCs w:val="20"/>
        </w:rPr>
        <w:tab/>
      </w:r>
      <w:r>
        <w:rPr>
          <w:rFonts w:cs="Arial"/>
          <w:b/>
          <w:bCs/>
          <w:szCs w:val="20"/>
          <w:lang w:val="en-IE" w:eastAsia="fr-FR"/>
        </w:rPr>
        <w:t>0</w:t>
      </w:r>
      <w:r w:rsidRPr="003908D7">
        <w:rPr>
          <w:rFonts w:cs="Arial"/>
          <w:b/>
          <w:bCs/>
          <w:szCs w:val="20"/>
          <w:lang w:val="en-IE" w:eastAsia="fr-FR"/>
        </w:rPr>
        <w:t>.</w:t>
      </w:r>
      <w:r w:rsidR="008354FA">
        <w:rPr>
          <w:rFonts w:cs="Arial"/>
          <w:b/>
          <w:bCs/>
          <w:szCs w:val="20"/>
          <w:lang w:val="en-IE" w:eastAsia="fr-FR"/>
        </w:rPr>
        <w:t>5</w:t>
      </w:r>
      <w:r w:rsidRPr="003908D7">
        <w:rPr>
          <w:rFonts w:cs="Arial"/>
          <w:b/>
          <w:bCs/>
          <w:szCs w:val="20"/>
          <w:lang w:val="en-IE" w:eastAsia="fr-FR"/>
        </w:rPr>
        <w:t>bp</w:t>
      </w:r>
    </w:p>
    <w:p w:rsidR="00093D71" w:rsidRPr="003908D7" w:rsidRDefault="00093D71" w:rsidP="00093D71">
      <w:pPr>
        <w:rPr>
          <w:rFonts w:cs="Arial"/>
          <w:b/>
          <w:bCs/>
          <w:szCs w:val="20"/>
          <w:lang w:val="en-IE" w:eastAsia="fr-FR"/>
        </w:rPr>
      </w:pPr>
      <w:r w:rsidRPr="003908D7">
        <w:rPr>
          <w:rFonts w:cs="Arial"/>
          <w:szCs w:val="20"/>
        </w:rPr>
        <w:t>SME’s Shares</w:t>
      </w:r>
      <w:r w:rsidRPr="003908D7">
        <w:rPr>
          <w:rFonts w:cs="Arial"/>
          <w:b/>
          <w:bCs/>
          <w:szCs w:val="20"/>
          <w:lang w:val="en-IE" w:eastAsia="fr-FR"/>
        </w:rPr>
        <w:t xml:space="preserve">: </w:t>
      </w:r>
      <w:r w:rsidRPr="003908D7">
        <w:rPr>
          <w:rFonts w:cs="Arial"/>
          <w:b/>
          <w:bCs/>
          <w:szCs w:val="20"/>
          <w:lang w:val="en-IE" w:eastAsia="fr-FR"/>
        </w:rPr>
        <w:tab/>
      </w:r>
      <w:r w:rsidRPr="003908D7">
        <w:rPr>
          <w:rFonts w:cs="Arial"/>
          <w:b/>
          <w:bCs/>
          <w:szCs w:val="20"/>
          <w:lang w:val="en-IE" w:eastAsia="fr-FR"/>
        </w:rPr>
        <w:tab/>
      </w:r>
      <w:r w:rsidRPr="003908D7">
        <w:rPr>
          <w:rFonts w:cs="Arial"/>
          <w:b/>
          <w:bCs/>
          <w:szCs w:val="20"/>
          <w:lang w:val="en-IE" w:eastAsia="fr-FR"/>
        </w:rPr>
        <w:tab/>
        <w:t>0.25bp</w:t>
      </w:r>
    </w:p>
    <w:p w:rsidR="00093D71" w:rsidRPr="003908D7" w:rsidRDefault="00093D71" w:rsidP="00093D71">
      <w:pPr>
        <w:jc w:val="both"/>
        <w:rPr>
          <w:szCs w:val="20"/>
        </w:rPr>
      </w:pPr>
      <w:r w:rsidRPr="003908D7">
        <w:rPr>
          <w:rFonts w:cs="Arial"/>
          <w:szCs w:val="20"/>
        </w:rPr>
        <w:t xml:space="preserve">Government bonds: </w:t>
      </w:r>
      <w:r w:rsidRPr="003908D7">
        <w:rPr>
          <w:rFonts w:cs="Arial"/>
          <w:szCs w:val="20"/>
        </w:rPr>
        <w:tab/>
      </w:r>
      <w:r w:rsidRPr="003908D7">
        <w:rPr>
          <w:rFonts w:cs="Arial"/>
          <w:szCs w:val="20"/>
        </w:rPr>
        <w:tab/>
      </w:r>
      <w:r w:rsidRPr="003908D7">
        <w:rPr>
          <w:rFonts w:cs="Arial"/>
          <w:b/>
          <w:bCs/>
          <w:szCs w:val="20"/>
          <w:lang w:val="en-IE" w:eastAsia="fr-FR"/>
        </w:rPr>
        <w:t>0</w:t>
      </w:r>
      <w:r w:rsidR="00D36BE3">
        <w:rPr>
          <w:rFonts w:cs="Arial"/>
          <w:b/>
          <w:bCs/>
          <w:szCs w:val="20"/>
          <w:lang w:val="en-IE" w:eastAsia="fr-FR"/>
        </w:rPr>
        <w:t>.25b</w:t>
      </w:r>
      <w:r w:rsidRPr="003908D7">
        <w:rPr>
          <w:rFonts w:cs="Arial"/>
          <w:b/>
          <w:bCs/>
          <w:szCs w:val="20"/>
          <w:lang w:val="en-IE" w:eastAsia="fr-FR"/>
        </w:rPr>
        <w:t>p</w:t>
      </w:r>
    </w:p>
    <w:p w:rsidR="00093D71" w:rsidRPr="003908D7" w:rsidRDefault="00093D71" w:rsidP="00093D71">
      <w:pPr>
        <w:jc w:val="both"/>
        <w:rPr>
          <w:rFonts w:cs="Arial"/>
          <w:b/>
          <w:bCs/>
          <w:szCs w:val="20"/>
          <w:lang w:val="en-IE" w:eastAsia="fr-FR"/>
        </w:rPr>
      </w:pPr>
      <w:r w:rsidRPr="003908D7">
        <w:rPr>
          <w:rFonts w:cs="Arial"/>
          <w:szCs w:val="20"/>
        </w:rPr>
        <w:t xml:space="preserve">Corporate &amp; other bonds: </w:t>
      </w:r>
      <w:r w:rsidRPr="003908D7">
        <w:rPr>
          <w:rFonts w:cs="Arial"/>
          <w:szCs w:val="20"/>
        </w:rPr>
        <w:tab/>
      </w:r>
      <w:r w:rsidRPr="003908D7">
        <w:rPr>
          <w:rFonts w:cs="Arial"/>
          <w:b/>
          <w:bCs/>
          <w:szCs w:val="20"/>
          <w:lang w:val="en-IE" w:eastAsia="fr-FR"/>
        </w:rPr>
        <w:t>0.</w:t>
      </w:r>
      <w:r w:rsidR="00D36BE3">
        <w:rPr>
          <w:rFonts w:cs="Arial"/>
          <w:b/>
          <w:bCs/>
          <w:szCs w:val="20"/>
          <w:lang w:val="en-IE" w:eastAsia="fr-FR"/>
        </w:rPr>
        <w:t>5</w:t>
      </w:r>
      <w:r w:rsidRPr="003908D7">
        <w:rPr>
          <w:rFonts w:cs="Arial"/>
          <w:b/>
          <w:bCs/>
          <w:szCs w:val="20"/>
          <w:lang w:val="en-IE" w:eastAsia="fr-FR"/>
        </w:rPr>
        <w:t>bp</w:t>
      </w:r>
    </w:p>
    <w:p w:rsidR="00093D71" w:rsidRPr="003908D7" w:rsidRDefault="00093D71" w:rsidP="00093D71">
      <w:pPr>
        <w:jc w:val="both"/>
        <w:rPr>
          <w:rFonts w:cs="Arial"/>
          <w:szCs w:val="20"/>
        </w:rPr>
      </w:pPr>
      <w:r w:rsidRPr="003908D7">
        <w:rPr>
          <w:rFonts w:cs="Arial"/>
          <w:szCs w:val="20"/>
        </w:rPr>
        <w:t xml:space="preserve">Cash: </w:t>
      </w:r>
      <w:r w:rsidRPr="003908D7">
        <w:rPr>
          <w:rFonts w:cs="Arial"/>
          <w:szCs w:val="20"/>
        </w:rPr>
        <w:tab/>
      </w:r>
      <w:r w:rsidRPr="003908D7">
        <w:rPr>
          <w:rFonts w:cs="Arial"/>
          <w:szCs w:val="20"/>
        </w:rPr>
        <w:tab/>
      </w:r>
      <w:r w:rsidRPr="003908D7">
        <w:rPr>
          <w:rFonts w:cs="Arial"/>
          <w:szCs w:val="20"/>
        </w:rPr>
        <w:tab/>
      </w:r>
      <w:r w:rsidRPr="003908D7">
        <w:rPr>
          <w:rFonts w:cs="Arial"/>
          <w:szCs w:val="20"/>
        </w:rPr>
        <w:tab/>
      </w:r>
      <w:r w:rsidR="00D36BE3">
        <w:rPr>
          <w:rFonts w:cs="Arial"/>
          <w:b/>
          <w:szCs w:val="20"/>
        </w:rPr>
        <w:t>Discount rate per currency</w:t>
      </w:r>
    </w:p>
    <w:p w:rsidR="00093D71" w:rsidRPr="008C3438" w:rsidRDefault="00093D71" w:rsidP="008C3438">
      <w:pPr>
        <w:pStyle w:val="Default"/>
        <w:rPr>
          <w:rFonts w:ascii="Arial" w:hAnsi="Arial" w:cs="Arial"/>
          <w:color w:val="auto"/>
          <w:sz w:val="22"/>
          <w:szCs w:val="22"/>
          <w:lang w:val="en-GB" w:eastAsia="de-DE"/>
        </w:rPr>
      </w:pPr>
    </w:p>
    <w:p w:rsidR="00093D71" w:rsidRPr="008C3438" w:rsidRDefault="00D36BE3" w:rsidP="008C3438">
      <w:pPr>
        <w:pStyle w:val="Default"/>
        <w:rPr>
          <w:rFonts w:ascii="Arial" w:hAnsi="Arial" w:cs="Arial"/>
          <w:color w:val="auto"/>
          <w:sz w:val="22"/>
          <w:szCs w:val="22"/>
          <w:lang w:val="en-GB" w:eastAsia="de-DE"/>
        </w:rPr>
      </w:pPr>
      <w:r w:rsidRPr="008C3438">
        <w:rPr>
          <w:rFonts w:ascii="Arial" w:hAnsi="Arial" w:cs="Arial"/>
          <w:color w:val="auto"/>
          <w:sz w:val="22"/>
          <w:szCs w:val="22"/>
          <w:lang w:val="en-GB" w:eastAsia="de-DE"/>
        </w:rPr>
        <w:t xml:space="preserve">AFME does not believe that the penalty rates should be aligned with MiFID 2. Our MiFID2 analysis shows many securities have been classed as liquid (for reporting purposes) that would be considered as illiquid for trading purposes. </w:t>
      </w:r>
      <w:r w:rsidR="008C3438" w:rsidRPr="008C3438">
        <w:rPr>
          <w:rFonts w:ascii="Arial" w:hAnsi="Arial" w:cs="Arial"/>
          <w:color w:val="auto"/>
          <w:sz w:val="22"/>
          <w:szCs w:val="22"/>
          <w:lang w:val="en-GB" w:eastAsia="de-DE"/>
        </w:rPr>
        <w:t>AFME would welcome a review of this approach.</w:t>
      </w:r>
    </w:p>
    <w:p w:rsidR="00D17F79" w:rsidRDefault="00D17F79" w:rsidP="00D17F79">
      <w:pPr>
        <w:pStyle w:val="Default"/>
        <w:rPr>
          <w:rFonts w:ascii="Arial" w:hAnsi="Arial" w:cs="Arial"/>
          <w:color w:val="auto"/>
          <w:sz w:val="22"/>
          <w:szCs w:val="22"/>
          <w:lang w:val="en-GB" w:eastAsia="de-DE"/>
        </w:rPr>
      </w:pPr>
    </w:p>
    <w:p w:rsidR="00D17F79" w:rsidRPr="00D17F79" w:rsidRDefault="00D17F79" w:rsidP="00D17F79">
      <w:pPr>
        <w:pStyle w:val="Default"/>
        <w:rPr>
          <w:rFonts w:ascii="Arial" w:hAnsi="Arial" w:cs="Arial"/>
          <w:color w:val="auto"/>
          <w:sz w:val="22"/>
          <w:szCs w:val="22"/>
          <w:lang w:val="en-GB" w:eastAsia="de-DE"/>
        </w:rPr>
      </w:pPr>
      <w:r>
        <w:rPr>
          <w:rFonts w:ascii="Arial" w:hAnsi="Arial" w:cs="Arial"/>
          <w:color w:val="auto"/>
          <w:sz w:val="22"/>
          <w:szCs w:val="22"/>
          <w:lang w:val="en-GB" w:eastAsia="de-DE"/>
        </w:rPr>
        <w:t xml:space="preserve">We recognise that </w:t>
      </w:r>
      <w:r w:rsidRPr="00D17F79">
        <w:rPr>
          <w:rFonts w:ascii="Arial" w:hAnsi="Arial" w:cs="Arial"/>
          <w:color w:val="auto"/>
          <w:sz w:val="22"/>
          <w:szCs w:val="22"/>
          <w:lang w:val="en-GB" w:eastAsia="de-DE"/>
        </w:rPr>
        <w:t>the growth of both the covered bond and corporate bond market is essential to growth initiatives such as CMU and the health of the current bonds markets, particular</w:t>
      </w:r>
      <w:r>
        <w:rPr>
          <w:rFonts w:ascii="Arial" w:hAnsi="Arial" w:cs="Arial"/>
          <w:color w:val="auto"/>
          <w:sz w:val="22"/>
          <w:szCs w:val="22"/>
          <w:lang w:val="en-GB" w:eastAsia="de-DE"/>
        </w:rPr>
        <w:t>ly</w:t>
      </w:r>
      <w:r w:rsidRPr="00D17F79">
        <w:rPr>
          <w:rFonts w:ascii="Arial" w:hAnsi="Arial" w:cs="Arial"/>
          <w:color w:val="auto"/>
          <w:sz w:val="22"/>
          <w:szCs w:val="22"/>
          <w:lang w:val="en-GB" w:eastAsia="de-DE"/>
        </w:rPr>
        <w:t xml:space="preserve"> in Scandinavia. </w:t>
      </w:r>
    </w:p>
    <w:p w:rsidR="00D17F79" w:rsidRPr="00D17F79" w:rsidRDefault="00D17F79" w:rsidP="00D17F79">
      <w:pPr>
        <w:pStyle w:val="ListParagraph"/>
        <w:numPr>
          <w:ilvl w:val="0"/>
          <w:numId w:val="46"/>
        </w:numPr>
        <w:contextualSpacing w:val="0"/>
        <w:rPr>
          <w:rFonts w:ascii="Arial" w:hAnsi="Arial" w:cs="Arial"/>
          <w:sz w:val="22"/>
          <w:szCs w:val="22"/>
        </w:rPr>
      </w:pPr>
      <w:r>
        <w:rPr>
          <w:rFonts w:ascii="Arial" w:hAnsi="Arial" w:cs="Arial"/>
          <w:sz w:val="22"/>
          <w:szCs w:val="22"/>
        </w:rPr>
        <w:t>The co</w:t>
      </w:r>
      <w:r w:rsidRPr="00D17F79">
        <w:rPr>
          <w:rFonts w:ascii="Arial" w:hAnsi="Arial" w:cs="Arial"/>
          <w:sz w:val="22"/>
          <w:szCs w:val="22"/>
        </w:rPr>
        <w:t>vered bonds market is very robust in Scandinavia as it is the cornerstone of the Scandinavian real estate market.  Fails rates are therefore very low. We therefore view a 0,5bp penalty rate as excessive and are of the opinion that covered bonds should carry the same penalty rate as government bonds</w:t>
      </w:r>
      <w:r>
        <w:rPr>
          <w:rFonts w:ascii="Arial" w:hAnsi="Arial" w:cs="Arial"/>
          <w:sz w:val="22"/>
          <w:szCs w:val="22"/>
        </w:rPr>
        <w:t>.</w:t>
      </w:r>
      <w:r w:rsidRPr="00D17F79">
        <w:rPr>
          <w:rFonts w:ascii="Arial" w:hAnsi="Arial" w:cs="Arial"/>
          <w:sz w:val="22"/>
          <w:szCs w:val="22"/>
        </w:rPr>
        <w:t xml:space="preserve">  </w:t>
      </w:r>
    </w:p>
    <w:p w:rsidR="00D17F79" w:rsidRPr="00D17F79" w:rsidRDefault="00D17F79" w:rsidP="00D17F79">
      <w:pPr>
        <w:pStyle w:val="ListParagraph"/>
        <w:numPr>
          <w:ilvl w:val="0"/>
          <w:numId w:val="46"/>
        </w:numPr>
        <w:contextualSpacing w:val="0"/>
        <w:rPr>
          <w:rFonts w:ascii="Arial" w:hAnsi="Arial" w:cs="Arial"/>
          <w:sz w:val="22"/>
          <w:szCs w:val="22"/>
        </w:rPr>
      </w:pPr>
      <w:r w:rsidRPr="00D17F79">
        <w:rPr>
          <w:rFonts w:ascii="Arial" w:hAnsi="Arial" w:cs="Arial"/>
          <w:sz w:val="22"/>
          <w:szCs w:val="22"/>
        </w:rPr>
        <w:t>With regards to corporate bonds, we feel that this categorization is too broad given the nature and diversity seen in the corporate bonds markets in Europe.  We would therefore welcome further investigation by ESMA of the possibility to differentiate between inves</w:t>
      </w:r>
      <w:r w:rsidRPr="00D17F79">
        <w:rPr>
          <w:rFonts w:ascii="Arial" w:hAnsi="Arial" w:cs="Arial"/>
          <w:sz w:val="22"/>
          <w:szCs w:val="22"/>
        </w:rPr>
        <w:t>t</w:t>
      </w:r>
      <w:r w:rsidRPr="00D17F79">
        <w:rPr>
          <w:rFonts w:ascii="Arial" w:hAnsi="Arial" w:cs="Arial"/>
          <w:sz w:val="22"/>
          <w:szCs w:val="22"/>
        </w:rPr>
        <w:t>ment grade corporate bonds and non-investment grade corporate bonds.</w:t>
      </w:r>
    </w:p>
    <w:p w:rsidR="00D36BE3" w:rsidRPr="008C3438" w:rsidRDefault="00D36BE3" w:rsidP="008C3438">
      <w:pPr>
        <w:pStyle w:val="Default"/>
        <w:rPr>
          <w:rFonts w:ascii="Arial" w:hAnsi="Arial" w:cs="Arial"/>
          <w:color w:val="auto"/>
          <w:sz w:val="22"/>
          <w:szCs w:val="22"/>
          <w:lang w:val="en-GB" w:eastAsia="de-DE"/>
        </w:rPr>
      </w:pPr>
    </w:p>
    <w:p w:rsidR="00D36BE3" w:rsidRDefault="00D36BE3" w:rsidP="008C3438">
      <w:pPr>
        <w:pStyle w:val="Default"/>
        <w:rPr>
          <w:rFonts w:ascii="Arial" w:hAnsi="Arial" w:cs="Arial"/>
          <w:color w:val="auto"/>
          <w:sz w:val="22"/>
          <w:szCs w:val="22"/>
          <w:lang w:val="en-GB" w:eastAsia="de-DE"/>
        </w:rPr>
      </w:pPr>
      <w:r w:rsidRPr="008C3438">
        <w:rPr>
          <w:rFonts w:ascii="Arial" w:hAnsi="Arial" w:cs="Arial"/>
          <w:color w:val="auto"/>
          <w:sz w:val="22"/>
          <w:szCs w:val="22"/>
          <w:lang w:val="en-GB" w:eastAsia="de-DE"/>
        </w:rPr>
        <w:t>AFME would strongly support a phased implementation of the fines with an initial period of r</w:t>
      </w:r>
      <w:r w:rsidRPr="008C3438">
        <w:rPr>
          <w:rFonts w:ascii="Arial" w:hAnsi="Arial" w:cs="Arial"/>
          <w:color w:val="auto"/>
          <w:sz w:val="22"/>
          <w:szCs w:val="22"/>
          <w:lang w:val="en-GB" w:eastAsia="de-DE"/>
        </w:rPr>
        <w:t>e</w:t>
      </w:r>
      <w:r w:rsidRPr="008C3438">
        <w:rPr>
          <w:rFonts w:ascii="Arial" w:hAnsi="Arial" w:cs="Arial"/>
          <w:color w:val="auto"/>
          <w:sz w:val="22"/>
          <w:szCs w:val="22"/>
          <w:lang w:val="en-GB" w:eastAsia="de-DE"/>
        </w:rPr>
        <w:t xml:space="preserve">porting without charging to allow the market to adjust and recognise the potential impact. </w:t>
      </w:r>
    </w:p>
    <w:p w:rsidR="003E4F7D" w:rsidRDefault="003E4F7D" w:rsidP="008C3438">
      <w:pPr>
        <w:pStyle w:val="Default"/>
        <w:rPr>
          <w:rFonts w:ascii="Arial" w:hAnsi="Arial" w:cs="Arial"/>
          <w:color w:val="auto"/>
          <w:sz w:val="22"/>
          <w:szCs w:val="22"/>
          <w:lang w:val="en-GB" w:eastAsia="de-DE"/>
        </w:rPr>
      </w:pPr>
    </w:p>
    <w:p w:rsidR="003E4F7D" w:rsidRDefault="003E4F7D" w:rsidP="008C3438">
      <w:pPr>
        <w:pStyle w:val="Default"/>
        <w:rPr>
          <w:rFonts w:ascii="Arial" w:hAnsi="Arial" w:cs="Arial"/>
          <w:color w:val="auto"/>
          <w:sz w:val="22"/>
          <w:szCs w:val="22"/>
          <w:lang w:val="en-GB" w:eastAsia="de-DE"/>
        </w:rPr>
      </w:pPr>
      <w:r>
        <w:rPr>
          <w:rFonts w:ascii="Arial" w:hAnsi="Arial" w:cs="Arial"/>
          <w:color w:val="auto"/>
          <w:sz w:val="22"/>
          <w:szCs w:val="22"/>
          <w:lang w:val="en-GB" w:eastAsia="de-DE"/>
        </w:rPr>
        <w:t>A mechanism to periodically review the penalty rates should be established to ensure that they have the desired effect of penalising failing parties, without lending activity being negatively impacted by the size of the penalty.</w:t>
      </w:r>
    </w:p>
    <w:p w:rsidR="00D17F79" w:rsidRDefault="00D17F79" w:rsidP="008C3438">
      <w:pPr>
        <w:pStyle w:val="Default"/>
        <w:rPr>
          <w:rFonts w:ascii="Arial" w:hAnsi="Arial" w:cs="Arial"/>
          <w:color w:val="auto"/>
          <w:sz w:val="22"/>
          <w:szCs w:val="22"/>
          <w:lang w:val="en-GB" w:eastAsia="de-DE"/>
        </w:rPr>
      </w:pPr>
    </w:p>
    <w:p w:rsidR="00093D71" w:rsidRPr="009E4775" w:rsidRDefault="00093D71" w:rsidP="008D25D8">
      <w:pPr>
        <w:pStyle w:val="CommentText"/>
      </w:pPr>
    </w:p>
    <w:permEnd w:id="4"/>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8D25D8" w:rsidRPr="00C15C6A" w:rsidRDefault="003029AF" w:rsidP="003E4F7D">
      <w:pPr>
        <w:pStyle w:val="Default"/>
        <w:rPr>
          <w:rFonts w:ascii="Arial" w:hAnsi="Arial" w:cs="Arial"/>
          <w:color w:val="auto"/>
          <w:sz w:val="22"/>
          <w:szCs w:val="22"/>
          <w:lang w:val="en-GB" w:eastAsia="de-DE"/>
        </w:rPr>
      </w:pPr>
      <w:permStart w:id="5" w:edGrp="everyone"/>
      <w:r w:rsidRPr="00C15C6A">
        <w:rPr>
          <w:rFonts w:ascii="Arial" w:hAnsi="Arial" w:cs="Arial"/>
          <w:color w:val="auto"/>
          <w:sz w:val="22"/>
          <w:szCs w:val="22"/>
          <w:lang w:val="en-GB" w:eastAsia="de-DE"/>
        </w:rPr>
        <w:t>AFME is broadly supportive of the g</w:t>
      </w:r>
      <w:r w:rsidR="008D25D8" w:rsidRPr="00C15C6A">
        <w:rPr>
          <w:rFonts w:ascii="Arial" w:hAnsi="Arial" w:cs="Arial"/>
          <w:color w:val="auto"/>
          <w:sz w:val="22"/>
          <w:szCs w:val="22"/>
          <w:lang w:val="en-GB" w:eastAsia="de-DE"/>
        </w:rPr>
        <w:t>eneral approach</w:t>
      </w:r>
      <w:r w:rsidRPr="00C15C6A">
        <w:rPr>
          <w:rFonts w:ascii="Arial" w:hAnsi="Arial" w:cs="Arial"/>
          <w:color w:val="auto"/>
          <w:sz w:val="22"/>
          <w:szCs w:val="22"/>
          <w:lang w:val="en-GB" w:eastAsia="de-DE"/>
        </w:rPr>
        <w:t>. P</w:t>
      </w:r>
      <w:r w:rsidR="008D25D8" w:rsidRPr="00C15C6A">
        <w:rPr>
          <w:rFonts w:ascii="Arial" w:hAnsi="Arial" w:cs="Arial"/>
          <w:color w:val="auto"/>
          <w:sz w:val="22"/>
          <w:szCs w:val="22"/>
          <w:lang w:val="en-GB" w:eastAsia="de-DE"/>
        </w:rPr>
        <w:t xml:space="preserve">articipants require a reliable system of penalties. </w:t>
      </w:r>
    </w:p>
    <w:p w:rsidR="008D25D8" w:rsidRPr="00C15C6A" w:rsidRDefault="008D25D8" w:rsidP="003E4F7D">
      <w:pPr>
        <w:pStyle w:val="Default"/>
        <w:rPr>
          <w:rFonts w:ascii="Arial" w:hAnsi="Arial" w:cs="Arial"/>
          <w:color w:val="auto"/>
          <w:sz w:val="22"/>
          <w:szCs w:val="22"/>
          <w:lang w:val="en-GB" w:eastAsia="de-DE"/>
        </w:rPr>
      </w:pPr>
      <w:r w:rsidRPr="00C15C6A">
        <w:rPr>
          <w:rFonts w:ascii="Arial" w:hAnsi="Arial" w:cs="Arial"/>
          <w:color w:val="auto"/>
          <w:sz w:val="22"/>
          <w:szCs w:val="22"/>
          <w:lang w:val="en-GB" w:eastAsia="de-DE"/>
        </w:rPr>
        <w:t>Moreover a decreased / increase settlement penalty could lead to imbalances within the settl</w:t>
      </w:r>
      <w:r w:rsidRPr="00C15C6A">
        <w:rPr>
          <w:rFonts w:ascii="Arial" w:hAnsi="Arial" w:cs="Arial"/>
          <w:color w:val="auto"/>
          <w:sz w:val="22"/>
          <w:szCs w:val="22"/>
          <w:lang w:val="en-GB" w:eastAsia="de-DE"/>
        </w:rPr>
        <w:t>e</w:t>
      </w:r>
      <w:r w:rsidRPr="00C15C6A">
        <w:rPr>
          <w:rFonts w:ascii="Arial" w:hAnsi="Arial" w:cs="Arial"/>
          <w:color w:val="auto"/>
          <w:sz w:val="22"/>
          <w:szCs w:val="22"/>
          <w:lang w:val="en-GB" w:eastAsia="de-DE"/>
        </w:rPr>
        <w:t xml:space="preserve">ment system and would hence be difficult to be reconciled. Should a CSD have to balance those “imbalances” it might be taking </w:t>
      </w:r>
      <w:r w:rsidR="003029AF" w:rsidRPr="00C15C6A">
        <w:rPr>
          <w:rFonts w:ascii="Arial" w:hAnsi="Arial" w:cs="Arial"/>
          <w:color w:val="auto"/>
          <w:sz w:val="22"/>
          <w:szCs w:val="22"/>
          <w:lang w:val="en-GB" w:eastAsia="de-DE"/>
        </w:rPr>
        <w:t>on</w:t>
      </w:r>
      <w:r w:rsidRPr="00C15C6A">
        <w:rPr>
          <w:rFonts w:ascii="Arial" w:hAnsi="Arial" w:cs="Arial"/>
          <w:color w:val="auto"/>
          <w:sz w:val="22"/>
          <w:szCs w:val="22"/>
          <w:lang w:val="en-GB" w:eastAsia="de-DE"/>
        </w:rPr>
        <w:t xml:space="preserve"> risk that is not justified. </w:t>
      </w:r>
    </w:p>
    <w:p w:rsidR="008D25D8" w:rsidRPr="00C15C6A" w:rsidRDefault="008D25D8" w:rsidP="003E4F7D">
      <w:pPr>
        <w:pStyle w:val="Default"/>
        <w:rPr>
          <w:rFonts w:ascii="Arial" w:hAnsi="Arial" w:cs="Arial"/>
          <w:color w:val="auto"/>
          <w:sz w:val="22"/>
          <w:szCs w:val="22"/>
          <w:lang w:val="en-GB" w:eastAsia="de-DE"/>
        </w:rPr>
      </w:pPr>
    </w:p>
    <w:p w:rsidR="008D25D8" w:rsidRPr="00C15C6A" w:rsidRDefault="008D25D8" w:rsidP="003E4F7D">
      <w:pPr>
        <w:pStyle w:val="Default"/>
        <w:rPr>
          <w:rFonts w:ascii="Arial" w:hAnsi="Arial" w:cs="Arial"/>
          <w:color w:val="auto"/>
          <w:sz w:val="22"/>
          <w:szCs w:val="22"/>
          <w:lang w:val="en-GB" w:eastAsia="de-DE"/>
        </w:rPr>
      </w:pPr>
      <w:r w:rsidRPr="00C15C6A">
        <w:rPr>
          <w:rFonts w:ascii="Arial" w:hAnsi="Arial" w:cs="Arial"/>
          <w:color w:val="auto"/>
          <w:sz w:val="22"/>
          <w:szCs w:val="22"/>
          <w:lang w:val="en-GB" w:eastAsia="de-DE"/>
        </w:rPr>
        <w:t xml:space="preserve">Also it should be noted that insufficient settlement efficiency is clearly an item for discussion between trading participants as the subsequent costs will be addressed and should lead to </w:t>
      </w:r>
      <w:r w:rsidR="00406E2E" w:rsidRPr="00C15C6A">
        <w:rPr>
          <w:rFonts w:ascii="Arial" w:hAnsi="Arial" w:cs="Arial"/>
          <w:color w:val="auto"/>
          <w:sz w:val="22"/>
          <w:szCs w:val="22"/>
          <w:lang w:val="en-GB" w:eastAsia="de-DE"/>
        </w:rPr>
        <w:t>improved</w:t>
      </w:r>
      <w:r w:rsidRPr="00C15C6A">
        <w:rPr>
          <w:rFonts w:ascii="Arial" w:hAnsi="Arial" w:cs="Arial"/>
          <w:color w:val="auto"/>
          <w:sz w:val="22"/>
          <w:szCs w:val="22"/>
          <w:lang w:val="en-GB" w:eastAsia="de-DE"/>
        </w:rPr>
        <w:t xml:space="preserve"> settlement efficiency. </w:t>
      </w:r>
    </w:p>
    <w:p w:rsidR="008D25D8" w:rsidRPr="00C15C6A" w:rsidRDefault="008D25D8" w:rsidP="003E4F7D">
      <w:pPr>
        <w:pStyle w:val="Default"/>
        <w:rPr>
          <w:rFonts w:ascii="Arial" w:hAnsi="Arial" w:cs="Arial"/>
          <w:color w:val="auto"/>
          <w:sz w:val="22"/>
          <w:szCs w:val="22"/>
          <w:lang w:val="en-GB" w:eastAsia="de-DE"/>
        </w:rPr>
      </w:pPr>
    </w:p>
    <w:p w:rsidR="00C15C6A" w:rsidRDefault="008D25D8" w:rsidP="00C15C6A">
      <w:pPr>
        <w:pStyle w:val="Default"/>
        <w:rPr>
          <w:rFonts w:ascii="Arial" w:hAnsi="Arial" w:cs="Arial"/>
          <w:color w:val="auto"/>
          <w:sz w:val="22"/>
          <w:szCs w:val="22"/>
          <w:lang w:val="en-GB" w:eastAsia="de-DE"/>
        </w:rPr>
      </w:pPr>
      <w:r w:rsidRPr="00C15C6A">
        <w:rPr>
          <w:rFonts w:ascii="Arial" w:hAnsi="Arial" w:cs="Arial"/>
          <w:color w:val="auto"/>
          <w:sz w:val="22"/>
          <w:szCs w:val="22"/>
          <w:lang w:val="en-GB" w:eastAsia="de-DE"/>
        </w:rPr>
        <w:t>Further AFME member</w:t>
      </w:r>
      <w:r w:rsidR="003029AF" w:rsidRPr="00C15C6A">
        <w:rPr>
          <w:rFonts w:ascii="Arial" w:hAnsi="Arial" w:cs="Arial"/>
          <w:color w:val="auto"/>
          <w:sz w:val="22"/>
          <w:szCs w:val="22"/>
          <w:lang w:val="en-GB" w:eastAsia="de-DE"/>
        </w:rPr>
        <w:t>s</w:t>
      </w:r>
      <w:r w:rsidRPr="00C15C6A">
        <w:rPr>
          <w:rFonts w:ascii="Arial" w:hAnsi="Arial" w:cs="Arial"/>
          <w:color w:val="auto"/>
          <w:sz w:val="22"/>
          <w:szCs w:val="22"/>
          <w:lang w:val="en-GB" w:eastAsia="de-DE"/>
        </w:rPr>
        <w:t xml:space="preserve"> welcome the opportunity to exempt certain transactions from a settl</w:t>
      </w:r>
      <w:r w:rsidRPr="00C15C6A">
        <w:rPr>
          <w:rFonts w:ascii="Arial" w:hAnsi="Arial" w:cs="Arial"/>
          <w:color w:val="auto"/>
          <w:sz w:val="22"/>
          <w:szCs w:val="22"/>
          <w:lang w:val="en-GB" w:eastAsia="de-DE"/>
        </w:rPr>
        <w:t>e</w:t>
      </w:r>
      <w:r w:rsidRPr="00C15C6A">
        <w:rPr>
          <w:rFonts w:ascii="Arial" w:hAnsi="Arial" w:cs="Arial"/>
          <w:color w:val="auto"/>
          <w:sz w:val="22"/>
          <w:szCs w:val="22"/>
          <w:lang w:val="en-GB" w:eastAsia="de-DE"/>
        </w:rPr>
        <w:t xml:space="preserve">ment penalty. </w:t>
      </w:r>
      <w:r w:rsidR="00C15C6A" w:rsidRPr="00C15C6A">
        <w:rPr>
          <w:rFonts w:ascii="Arial" w:hAnsi="Arial" w:cs="Arial"/>
          <w:color w:val="auto"/>
          <w:sz w:val="22"/>
          <w:szCs w:val="22"/>
          <w:lang w:val="en-GB" w:eastAsia="de-DE"/>
        </w:rPr>
        <w:t xml:space="preserve">AFME </w:t>
      </w:r>
      <w:r w:rsidR="008C3438" w:rsidRPr="00C15C6A">
        <w:rPr>
          <w:rFonts w:ascii="Arial" w:hAnsi="Arial" w:cs="Arial"/>
          <w:color w:val="auto"/>
          <w:sz w:val="22"/>
          <w:szCs w:val="22"/>
          <w:lang w:val="en-GB" w:eastAsia="de-DE"/>
        </w:rPr>
        <w:t>believes</w:t>
      </w:r>
      <w:r w:rsidR="00C15C6A" w:rsidRPr="00C15C6A">
        <w:rPr>
          <w:rFonts w:ascii="Arial" w:hAnsi="Arial" w:cs="Arial"/>
          <w:color w:val="auto"/>
          <w:sz w:val="22"/>
          <w:szCs w:val="22"/>
          <w:lang w:val="en-GB" w:eastAsia="de-DE"/>
        </w:rPr>
        <w:t xml:space="preserve"> that penalties should not apply to transactions subject to buyer protection and where the instruction is place on hold. The pending instruction subject to buyer protection will eventually be cancelled by the CSDs/CCPs and converted into one or more new instructions by the CSD/CCP as per the EU corporate action standards).</w:t>
      </w:r>
    </w:p>
    <w:p w:rsidR="00C15C6A" w:rsidRPr="00C15C6A" w:rsidRDefault="00C15C6A" w:rsidP="00C15C6A">
      <w:pPr>
        <w:pStyle w:val="Default"/>
        <w:rPr>
          <w:rFonts w:ascii="Arial" w:hAnsi="Arial" w:cs="Arial"/>
          <w:color w:val="auto"/>
          <w:sz w:val="22"/>
          <w:szCs w:val="22"/>
          <w:lang w:val="en-GB" w:eastAsia="de-DE"/>
        </w:rPr>
      </w:pPr>
    </w:p>
    <w:p w:rsidR="008D25D8" w:rsidRPr="00C15C6A" w:rsidRDefault="008D25D8" w:rsidP="003E4F7D">
      <w:pPr>
        <w:pStyle w:val="Default"/>
        <w:rPr>
          <w:rFonts w:ascii="Arial" w:hAnsi="Arial" w:cs="Arial"/>
          <w:color w:val="auto"/>
          <w:sz w:val="22"/>
          <w:szCs w:val="22"/>
          <w:lang w:val="en-GB" w:eastAsia="de-DE"/>
        </w:rPr>
      </w:pPr>
      <w:r w:rsidRPr="00C15C6A">
        <w:rPr>
          <w:rFonts w:ascii="Arial" w:hAnsi="Arial" w:cs="Arial"/>
          <w:color w:val="auto"/>
          <w:sz w:val="22"/>
          <w:szCs w:val="22"/>
          <w:lang w:val="en-GB" w:eastAsia="de-DE"/>
        </w:rPr>
        <w:t>In order to ease the process and calculations for CSDs we believe that exemptions for not charging should be defined by a general</w:t>
      </w:r>
      <w:r w:rsidR="00C15C6A" w:rsidRPr="00C15C6A">
        <w:rPr>
          <w:rFonts w:ascii="Arial" w:hAnsi="Arial" w:cs="Arial"/>
          <w:color w:val="auto"/>
          <w:sz w:val="22"/>
          <w:szCs w:val="22"/>
          <w:lang w:val="en-GB" w:eastAsia="de-DE"/>
        </w:rPr>
        <w:t>, harmonised approach</w:t>
      </w:r>
      <w:r w:rsidRPr="00C15C6A">
        <w:rPr>
          <w:rFonts w:ascii="Arial" w:hAnsi="Arial" w:cs="Arial"/>
          <w:color w:val="auto"/>
          <w:sz w:val="22"/>
          <w:szCs w:val="22"/>
          <w:lang w:val="en-GB" w:eastAsia="de-DE"/>
        </w:rPr>
        <w:t xml:space="preserve"> rather than case-by-case issues.</w:t>
      </w:r>
      <w:r w:rsidR="00C15C6A" w:rsidRPr="00C15C6A">
        <w:rPr>
          <w:rFonts w:ascii="Arial" w:hAnsi="Arial" w:cs="Arial"/>
          <w:color w:val="auto"/>
          <w:sz w:val="22"/>
          <w:szCs w:val="22"/>
          <w:lang w:val="en-GB" w:eastAsia="de-DE"/>
        </w:rPr>
        <w:t xml:space="preserve"> It should not be less expensive to fail on one CSD than any other.</w:t>
      </w:r>
    </w:p>
    <w:p w:rsidR="008D25D8" w:rsidRPr="00C15C6A" w:rsidRDefault="008D25D8" w:rsidP="003E4F7D">
      <w:pPr>
        <w:pStyle w:val="Default"/>
        <w:rPr>
          <w:rFonts w:ascii="Arial" w:hAnsi="Arial" w:cs="Arial"/>
          <w:color w:val="auto"/>
          <w:sz w:val="22"/>
          <w:szCs w:val="22"/>
          <w:lang w:val="en-GB" w:eastAsia="de-DE"/>
        </w:rPr>
      </w:pPr>
    </w:p>
    <w:p w:rsidR="008D25D8" w:rsidRPr="00C15C6A" w:rsidRDefault="008D25D8" w:rsidP="003E4F7D">
      <w:pPr>
        <w:pStyle w:val="Default"/>
        <w:rPr>
          <w:rFonts w:ascii="Arial" w:hAnsi="Arial" w:cs="Arial"/>
          <w:color w:val="auto"/>
          <w:sz w:val="22"/>
          <w:szCs w:val="22"/>
          <w:lang w:val="en-GB" w:eastAsia="de-DE"/>
        </w:rPr>
      </w:pPr>
      <w:r w:rsidRPr="00C15C6A">
        <w:rPr>
          <w:rFonts w:ascii="Arial" w:hAnsi="Arial" w:cs="Arial"/>
          <w:color w:val="auto"/>
          <w:sz w:val="22"/>
          <w:szCs w:val="22"/>
          <w:lang w:val="en-GB" w:eastAsia="de-DE"/>
        </w:rPr>
        <w:t xml:space="preserve">This general approach should include the reason codes and cater for situations where the CSD participant is not in control of the settlement of the transaction. </w:t>
      </w:r>
      <w:r w:rsidR="003029AF" w:rsidRPr="00C15C6A">
        <w:rPr>
          <w:rFonts w:ascii="Arial" w:hAnsi="Arial" w:cs="Arial"/>
          <w:color w:val="auto"/>
          <w:sz w:val="22"/>
          <w:szCs w:val="22"/>
          <w:lang w:val="en-GB" w:eastAsia="de-DE"/>
        </w:rPr>
        <w:t>e.g.</w:t>
      </w:r>
      <w:r w:rsidRPr="00C15C6A">
        <w:rPr>
          <w:rFonts w:ascii="Arial" w:hAnsi="Arial" w:cs="Arial"/>
          <w:color w:val="auto"/>
          <w:sz w:val="22"/>
          <w:szCs w:val="22"/>
          <w:lang w:val="en-GB" w:eastAsia="de-DE"/>
        </w:rPr>
        <w:t xml:space="preserve"> if an account is </w:t>
      </w:r>
      <w:r w:rsidR="003029AF" w:rsidRPr="00C15C6A">
        <w:rPr>
          <w:rFonts w:ascii="Arial" w:hAnsi="Arial" w:cs="Arial"/>
          <w:color w:val="auto"/>
          <w:sz w:val="22"/>
          <w:szCs w:val="22"/>
          <w:lang w:val="en-GB" w:eastAsia="de-DE"/>
        </w:rPr>
        <w:t>blocked / security suspended / c</w:t>
      </w:r>
      <w:r w:rsidRPr="00C15C6A">
        <w:rPr>
          <w:rFonts w:ascii="Arial" w:hAnsi="Arial" w:cs="Arial"/>
          <w:color w:val="auto"/>
          <w:sz w:val="22"/>
          <w:szCs w:val="22"/>
          <w:lang w:val="en-GB" w:eastAsia="de-DE"/>
        </w:rPr>
        <w:t>orporate action processing.</w:t>
      </w:r>
    </w:p>
    <w:p w:rsidR="008D25D8" w:rsidRPr="00C15C6A" w:rsidRDefault="008D25D8" w:rsidP="003E4F7D">
      <w:pPr>
        <w:pStyle w:val="Default"/>
        <w:rPr>
          <w:rFonts w:ascii="Arial" w:hAnsi="Arial" w:cs="Arial"/>
          <w:color w:val="auto"/>
          <w:sz w:val="22"/>
          <w:szCs w:val="22"/>
          <w:lang w:val="en-GB" w:eastAsia="de-DE"/>
        </w:rPr>
      </w:pPr>
      <w:r w:rsidRPr="00C15C6A">
        <w:rPr>
          <w:rFonts w:ascii="Arial" w:hAnsi="Arial" w:cs="Arial"/>
          <w:color w:val="auto"/>
          <w:sz w:val="22"/>
          <w:szCs w:val="22"/>
          <w:lang w:val="en-GB" w:eastAsia="de-DE"/>
        </w:rPr>
        <w:t>ISO offers a number of reason-codes for why a transacti</w:t>
      </w:r>
      <w:r w:rsidR="003029AF" w:rsidRPr="00C15C6A">
        <w:rPr>
          <w:rFonts w:ascii="Arial" w:hAnsi="Arial" w:cs="Arial"/>
          <w:color w:val="auto"/>
          <w:sz w:val="22"/>
          <w:szCs w:val="22"/>
          <w:lang w:val="en-GB" w:eastAsia="de-DE"/>
        </w:rPr>
        <w:t>on has not settled. In the view</w:t>
      </w:r>
      <w:r w:rsidRPr="00C15C6A">
        <w:rPr>
          <w:rFonts w:ascii="Arial" w:hAnsi="Arial" w:cs="Arial"/>
          <w:color w:val="auto"/>
          <w:sz w:val="22"/>
          <w:szCs w:val="22"/>
          <w:lang w:val="en-GB" w:eastAsia="de-DE"/>
        </w:rPr>
        <w:t xml:space="preserve"> of AFME only those codes relating to a lack of Cash or Securities as well as an instruction </w:t>
      </w:r>
      <w:r w:rsidR="00C15C6A" w:rsidRPr="00C15C6A">
        <w:rPr>
          <w:rFonts w:ascii="Arial" w:hAnsi="Arial" w:cs="Arial"/>
          <w:color w:val="auto"/>
          <w:sz w:val="22"/>
          <w:szCs w:val="22"/>
          <w:lang w:val="en-GB" w:eastAsia="de-DE"/>
        </w:rPr>
        <w:t xml:space="preserve">placed </w:t>
      </w:r>
      <w:r w:rsidRPr="00C15C6A">
        <w:rPr>
          <w:rFonts w:ascii="Arial" w:hAnsi="Arial" w:cs="Arial"/>
          <w:color w:val="auto"/>
          <w:sz w:val="22"/>
          <w:szCs w:val="22"/>
          <w:lang w:val="en-GB" w:eastAsia="de-DE"/>
        </w:rPr>
        <w:t xml:space="preserve">on hold by the Participant should be considered for a penalty. </w:t>
      </w:r>
    </w:p>
    <w:p w:rsidR="00BC1F56" w:rsidRDefault="00BC1F56" w:rsidP="00A35728">
      <w:pPr>
        <w:rPr>
          <w:bCs/>
          <w:sz w:val="22"/>
          <w:szCs w:val="22"/>
        </w:rPr>
      </w:pPr>
    </w:p>
    <w:permEnd w:id="5"/>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bookmarkStart w:id="3" w:name="_GoBack"/>
      <w:bookmarkEnd w:id="3"/>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8D25D8" w:rsidRPr="000A7527" w:rsidRDefault="008D25D8" w:rsidP="003E4F7D">
      <w:pPr>
        <w:pStyle w:val="CommentText"/>
        <w:rPr>
          <w:rFonts w:ascii="Arial" w:hAnsi="Arial" w:cs="Arial"/>
          <w:bCs/>
          <w:sz w:val="22"/>
          <w:szCs w:val="22"/>
        </w:rPr>
      </w:pPr>
      <w:permStart w:id="6" w:edGrp="everyone"/>
      <w:r w:rsidRPr="000A7527">
        <w:rPr>
          <w:rFonts w:ascii="Arial" w:hAnsi="Arial" w:cs="Arial"/>
          <w:bCs/>
          <w:sz w:val="22"/>
          <w:szCs w:val="22"/>
        </w:rPr>
        <w:t>A</w:t>
      </w:r>
      <w:r w:rsidR="003029AF">
        <w:rPr>
          <w:rFonts w:ascii="Arial" w:hAnsi="Arial" w:cs="Arial"/>
          <w:bCs/>
          <w:sz w:val="22"/>
          <w:szCs w:val="22"/>
        </w:rPr>
        <w:t>FME broadly supports the proposed approach. The charge should be re</w:t>
      </w:r>
      <w:r w:rsidRPr="000A7527">
        <w:rPr>
          <w:rFonts w:ascii="Arial" w:hAnsi="Arial" w:cs="Arial"/>
          <w:bCs/>
          <w:sz w:val="22"/>
          <w:szCs w:val="22"/>
        </w:rPr>
        <w:t xml:space="preserve">distributed.  </w:t>
      </w:r>
      <w:r w:rsidR="003029AF">
        <w:rPr>
          <w:rFonts w:ascii="Arial" w:hAnsi="Arial" w:cs="Arial"/>
          <w:bCs/>
          <w:sz w:val="22"/>
          <w:szCs w:val="22"/>
        </w:rPr>
        <w:t xml:space="preserve">Which entity should be </w:t>
      </w:r>
      <w:r w:rsidRPr="000A7527">
        <w:rPr>
          <w:rFonts w:ascii="Arial" w:hAnsi="Arial" w:cs="Arial"/>
          <w:sz w:val="22"/>
          <w:szCs w:val="22"/>
        </w:rPr>
        <w:t xml:space="preserve">responsible for </w:t>
      </w:r>
      <w:r w:rsidR="003029AF">
        <w:rPr>
          <w:rFonts w:ascii="Arial" w:hAnsi="Arial" w:cs="Arial"/>
          <w:sz w:val="22"/>
          <w:szCs w:val="22"/>
        </w:rPr>
        <w:t xml:space="preserve">the </w:t>
      </w:r>
      <w:r w:rsidRPr="000A7527">
        <w:rPr>
          <w:rFonts w:ascii="Arial" w:hAnsi="Arial" w:cs="Arial"/>
          <w:sz w:val="22"/>
          <w:szCs w:val="22"/>
        </w:rPr>
        <w:t>(re)distribution of penalties</w:t>
      </w:r>
      <w:r w:rsidR="003029AF">
        <w:rPr>
          <w:rFonts w:ascii="Arial" w:hAnsi="Arial" w:cs="Arial"/>
          <w:sz w:val="22"/>
          <w:szCs w:val="22"/>
        </w:rPr>
        <w:t xml:space="preserve"> is less clear. A </w:t>
      </w:r>
      <w:r w:rsidRPr="000A7527">
        <w:rPr>
          <w:rFonts w:ascii="Arial" w:hAnsi="Arial" w:cs="Arial"/>
          <w:sz w:val="22"/>
          <w:szCs w:val="22"/>
        </w:rPr>
        <w:t xml:space="preserve">participant </w:t>
      </w:r>
      <w:r w:rsidR="003029AF">
        <w:rPr>
          <w:rFonts w:ascii="Arial" w:hAnsi="Arial" w:cs="Arial"/>
          <w:sz w:val="22"/>
          <w:szCs w:val="22"/>
        </w:rPr>
        <w:t xml:space="preserve">may incur </w:t>
      </w:r>
      <w:r w:rsidRPr="000A7527">
        <w:rPr>
          <w:rFonts w:ascii="Arial" w:hAnsi="Arial" w:cs="Arial"/>
          <w:sz w:val="22"/>
          <w:szCs w:val="22"/>
        </w:rPr>
        <w:t xml:space="preserve">both operational and (potentially) tax issues. </w:t>
      </w:r>
      <w:r w:rsidR="003029AF">
        <w:rPr>
          <w:rFonts w:ascii="Arial" w:hAnsi="Arial" w:cs="Arial"/>
          <w:sz w:val="22"/>
          <w:szCs w:val="22"/>
        </w:rPr>
        <w:t xml:space="preserve">Therefore AFME </w:t>
      </w:r>
      <w:r w:rsidR="008C3438">
        <w:rPr>
          <w:rFonts w:ascii="Arial" w:hAnsi="Arial" w:cs="Arial"/>
          <w:sz w:val="22"/>
          <w:szCs w:val="22"/>
        </w:rPr>
        <w:t xml:space="preserve">proposes </w:t>
      </w:r>
      <w:r w:rsidR="003029AF">
        <w:rPr>
          <w:rFonts w:ascii="Arial" w:hAnsi="Arial" w:cs="Arial"/>
          <w:sz w:val="22"/>
          <w:szCs w:val="22"/>
        </w:rPr>
        <w:t xml:space="preserve">that </w:t>
      </w:r>
      <w:r w:rsidRPr="000A7527">
        <w:rPr>
          <w:rFonts w:ascii="Arial" w:hAnsi="Arial" w:cs="Arial"/>
          <w:sz w:val="22"/>
          <w:szCs w:val="22"/>
        </w:rPr>
        <w:t>CSD partic</w:t>
      </w:r>
      <w:r w:rsidRPr="000A7527">
        <w:rPr>
          <w:rFonts w:ascii="Arial" w:hAnsi="Arial" w:cs="Arial"/>
          <w:sz w:val="22"/>
          <w:szCs w:val="22"/>
        </w:rPr>
        <w:t>i</w:t>
      </w:r>
      <w:r w:rsidRPr="000A7527">
        <w:rPr>
          <w:rFonts w:ascii="Arial" w:hAnsi="Arial" w:cs="Arial"/>
          <w:sz w:val="22"/>
          <w:szCs w:val="22"/>
        </w:rPr>
        <w:t xml:space="preserve">pants would be best </w:t>
      </w:r>
      <w:r w:rsidR="008C3438" w:rsidRPr="000A7527">
        <w:rPr>
          <w:rFonts w:ascii="Arial" w:hAnsi="Arial" w:cs="Arial"/>
          <w:sz w:val="22"/>
          <w:szCs w:val="22"/>
        </w:rPr>
        <w:t xml:space="preserve">placed </w:t>
      </w:r>
      <w:r w:rsidRPr="000A7527">
        <w:rPr>
          <w:rFonts w:ascii="Arial" w:hAnsi="Arial" w:cs="Arial"/>
          <w:sz w:val="22"/>
          <w:szCs w:val="22"/>
        </w:rPr>
        <w:t xml:space="preserve">to analyse </w:t>
      </w:r>
      <w:r w:rsidR="003029AF">
        <w:rPr>
          <w:rFonts w:ascii="Arial" w:hAnsi="Arial" w:cs="Arial"/>
          <w:sz w:val="22"/>
          <w:szCs w:val="22"/>
        </w:rPr>
        <w:t xml:space="preserve">their </w:t>
      </w:r>
      <w:r w:rsidRPr="000A7527">
        <w:rPr>
          <w:rFonts w:ascii="Arial" w:hAnsi="Arial" w:cs="Arial"/>
          <w:sz w:val="22"/>
          <w:szCs w:val="22"/>
        </w:rPr>
        <w:t xml:space="preserve">underlying clients and </w:t>
      </w:r>
      <w:r w:rsidR="003029AF">
        <w:rPr>
          <w:rFonts w:ascii="Arial" w:hAnsi="Arial" w:cs="Arial"/>
          <w:sz w:val="22"/>
          <w:szCs w:val="22"/>
        </w:rPr>
        <w:t xml:space="preserve">the </w:t>
      </w:r>
      <w:r w:rsidRPr="000A7527">
        <w:rPr>
          <w:rFonts w:ascii="Arial" w:hAnsi="Arial" w:cs="Arial"/>
          <w:sz w:val="22"/>
          <w:szCs w:val="22"/>
        </w:rPr>
        <w:t>potential</w:t>
      </w:r>
      <w:r w:rsidR="003029AF">
        <w:rPr>
          <w:rFonts w:ascii="Arial" w:hAnsi="Arial" w:cs="Arial"/>
          <w:sz w:val="22"/>
          <w:szCs w:val="22"/>
        </w:rPr>
        <w:t xml:space="preserve"> to</w:t>
      </w:r>
      <w:r w:rsidRPr="000A7527">
        <w:rPr>
          <w:rFonts w:ascii="Arial" w:hAnsi="Arial" w:cs="Arial"/>
          <w:sz w:val="22"/>
          <w:szCs w:val="22"/>
        </w:rPr>
        <w:t xml:space="preserve"> pass a penalty through the custody chain</w:t>
      </w:r>
      <w:r>
        <w:rPr>
          <w:rFonts w:ascii="Arial" w:hAnsi="Arial" w:cs="Arial"/>
          <w:sz w:val="22"/>
          <w:szCs w:val="22"/>
        </w:rPr>
        <w:t xml:space="preserve">. </w:t>
      </w:r>
    </w:p>
    <w:p w:rsidR="00BC1F56" w:rsidRPr="003029AF" w:rsidRDefault="008C3438" w:rsidP="003029AF">
      <w:pPr>
        <w:pStyle w:val="CommentText"/>
        <w:rPr>
          <w:rFonts w:ascii="Arial" w:hAnsi="Arial" w:cs="Arial"/>
          <w:bCs/>
          <w:sz w:val="22"/>
          <w:szCs w:val="22"/>
        </w:rPr>
      </w:pPr>
      <w:r>
        <w:rPr>
          <w:rFonts w:ascii="Arial" w:hAnsi="Arial" w:cs="Arial"/>
          <w:bCs/>
          <w:sz w:val="22"/>
          <w:szCs w:val="22"/>
        </w:rPr>
        <w:t>The p</w:t>
      </w:r>
      <w:r w:rsidR="008D25D8" w:rsidRPr="003029AF">
        <w:rPr>
          <w:rFonts w:ascii="Arial" w:hAnsi="Arial" w:cs="Arial"/>
          <w:bCs/>
          <w:sz w:val="22"/>
          <w:szCs w:val="22"/>
        </w:rPr>
        <w:t>otential for regulatory arbitrage (</w:t>
      </w:r>
      <w:r w:rsidR="00C15C6A">
        <w:rPr>
          <w:rFonts w:ascii="Arial" w:hAnsi="Arial" w:cs="Arial"/>
          <w:bCs/>
          <w:sz w:val="22"/>
          <w:szCs w:val="22"/>
        </w:rPr>
        <w:t xml:space="preserve">where </w:t>
      </w:r>
      <w:r w:rsidR="008D25D8" w:rsidRPr="003029AF">
        <w:rPr>
          <w:rFonts w:ascii="Arial" w:hAnsi="Arial" w:cs="Arial"/>
          <w:bCs/>
          <w:sz w:val="22"/>
          <w:szCs w:val="22"/>
        </w:rPr>
        <w:t xml:space="preserve">participants </w:t>
      </w:r>
      <w:r w:rsidR="00C15C6A">
        <w:rPr>
          <w:rFonts w:ascii="Arial" w:hAnsi="Arial" w:cs="Arial"/>
          <w:bCs/>
          <w:sz w:val="22"/>
          <w:szCs w:val="22"/>
        </w:rPr>
        <w:t xml:space="preserve">migrate </w:t>
      </w:r>
      <w:r w:rsidR="008D25D8" w:rsidRPr="003029AF">
        <w:rPr>
          <w:rFonts w:ascii="Arial" w:hAnsi="Arial" w:cs="Arial"/>
          <w:bCs/>
          <w:sz w:val="22"/>
          <w:szCs w:val="22"/>
        </w:rPr>
        <w:t xml:space="preserve">to </w:t>
      </w:r>
      <w:r w:rsidR="00C15C6A">
        <w:rPr>
          <w:rFonts w:ascii="Arial" w:hAnsi="Arial" w:cs="Arial"/>
          <w:bCs/>
          <w:sz w:val="22"/>
          <w:szCs w:val="22"/>
        </w:rPr>
        <w:t xml:space="preserve">the </w:t>
      </w:r>
      <w:r w:rsidR="008D25D8" w:rsidRPr="003029AF">
        <w:rPr>
          <w:rFonts w:ascii="Arial" w:hAnsi="Arial" w:cs="Arial"/>
          <w:bCs/>
          <w:sz w:val="22"/>
          <w:szCs w:val="22"/>
        </w:rPr>
        <w:t xml:space="preserve">“cheapest” CSD), could </w:t>
      </w:r>
      <w:r>
        <w:rPr>
          <w:rFonts w:ascii="Arial" w:hAnsi="Arial" w:cs="Arial"/>
          <w:bCs/>
          <w:sz w:val="22"/>
          <w:szCs w:val="22"/>
        </w:rPr>
        <w:t xml:space="preserve">provoke </w:t>
      </w:r>
      <w:r w:rsidR="008D25D8" w:rsidRPr="003029AF">
        <w:rPr>
          <w:rFonts w:ascii="Arial" w:hAnsi="Arial" w:cs="Arial"/>
          <w:bCs/>
          <w:sz w:val="22"/>
          <w:szCs w:val="22"/>
        </w:rPr>
        <w:t xml:space="preserve">instability </w:t>
      </w:r>
      <w:r>
        <w:rPr>
          <w:rFonts w:ascii="Arial" w:hAnsi="Arial" w:cs="Arial"/>
          <w:bCs/>
          <w:sz w:val="22"/>
          <w:szCs w:val="22"/>
        </w:rPr>
        <w:t>in</w:t>
      </w:r>
      <w:r w:rsidR="008D25D8" w:rsidRPr="003029AF">
        <w:rPr>
          <w:rFonts w:ascii="Arial" w:hAnsi="Arial" w:cs="Arial"/>
          <w:bCs/>
          <w:sz w:val="22"/>
          <w:szCs w:val="22"/>
        </w:rPr>
        <w:t xml:space="preserve"> the system</w:t>
      </w:r>
      <w:r w:rsidR="00C15C6A">
        <w:rPr>
          <w:rFonts w:ascii="Arial" w:hAnsi="Arial" w:cs="Arial"/>
          <w:bCs/>
          <w:sz w:val="22"/>
          <w:szCs w:val="22"/>
        </w:rPr>
        <w:t>.</w:t>
      </w:r>
    </w:p>
    <w:permEnd w:id="6"/>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ermStart w:id="7" w:edGrp="everyone"/>
      <w:r w:rsidRPr="00616B9B">
        <w:rPr>
          <w:rFonts w:ascii="Arial" w:hAnsi="Arial" w:cs="Arial"/>
          <w:sz w:val="22"/>
          <w:szCs w:val="22"/>
        </w:rPr>
        <w:t>TYPE YOUR TEXT HERE</w:t>
      </w:r>
    </w:p>
    <w:permEnd w:id="7"/>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ermStart w:id="8" w:edGrp="everyone"/>
      <w:r w:rsidRPr="00616B9B">
        <w:rPr>
          <w:rFonts w:ascii="Arial" w:hAnsi="Arial" w:cs="Arial"/>
          <w:sz w:val="22"/>
          <w:szCs w:val="22"/>
        </w:rPr>
        <w:t>TYPE YOUR TEXT HERE</w:t>
      </w:r>
    </w:p>
    <w:permEnd w:id="8"/>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9" w:edGrp="everyone"/>
      <w:r w:rsidRPr="00616B9B">
        <w:rPr>
          <w:rFonts w:ascii="Arial" w:hAnsi="Arial" w:cs="Arial"/>
          <w:sz w:val="22"/>
          <w:szCs w:val="22"/>
        </w:rPr>
        <w:t>TYPE YOUR TEXT HERE</w:t>
      </w:r>
    </w:p>
    <w:permEnd w:id="9"/>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10" w:edGrp="everyone"/>
      <w:r w:rsidRPr="00616B9B">
        <w:rPr>
          <w:rFonts w:ascii="Arial" w:hAnsi="Arial" w:cs="Arial"/>
          <w:sz w:val="22"/>
          <w:szCs w:val="22"/>
        </w:rPr>
        <w:t>TYPE YOUR TEXT HERE</w:t>
      </w:r>
    </w:p>
    <w:permEnd w:id="10"/>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4"/>
      <w:headerReference w:type="first" r:id="rId15"/>
      <w:footerReference w:type="first" r:id="rId16"/>
      <w:pgSz w:w="11906" w:h="16838" w:code="9"/>
      <w:pgMar w:top="2552" w:right="1247" w:bottom="1135" w:left="124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4F7D" w:rsidRDefault="003E4F7D">
      <w:r>
        <w:separator/>
      </w:r>
    </w:p>
    <w:p w:rsidR="003E4F7D" w:rsidRDefault="003E4F7D"/>
  </w:endnote>
  <w:endnote w:type="continuationSeparator" w:id="0">
    <w:p w:rsidR="003E4F7D" w:rsidRDefault="003E4F7D">
      <w:r>
        <w:continuationSeparator/>
      </w:r>
    </w:p>
    <w:p w:rsidR="003E4F7D" w:rsidRDefault="003E4F7D"/>
  </w:endnote>
  <w:endnote w:type="continuationNotice" w:id="1">
    <w:p w:rsidR="003E4F7D" w:rsidRDefault="003E4F7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3E4F7D" w:rsidRPr="00616B9B" w:rsidTr="00315E96">
      <w:trPr>
        <w:trHeight w:val="284"/>
      </w:trPr>
      <w:tc>
        <w:tcPr>
          <w:tcW w:w="8460" w:type="dxa"/>
        </w:tcPr>
        <w:p w:rsidR="003E4F7D" w:rsidRPr="00315E96" w:rsidRDefault="003E4F7D" w:rsidP="00315E96">
          <w:pPr>
            <w:pStyle w:val="00Footer"/>
            <w:rPr>
              <w:lang w:val="fr-FR"/>
            </w:rPr>
          </w:pPr>
        </w:p>
      </w:tc>
      <w:tc>
        <w:tcPr>
          <w:tcW w:w="952" w:type="dxa"/>
        </w:tcPr>
        <w:p w:rsidR="003E4F7D" w:rsidRPr="00616B9B" w:rsidRDefault="00AD6150" w:rsidP="002C5B2D">
          <w:pPr>
            <w:pStyle w:val="00aPagenumber"/>
            <w:rPr>
              <w:rFonts w:ascii="Arial" w:hAnsi="Arial" w:cs="Arial"/>
              <w:sz w:val="22"/>
              <w:szCs w:val="22"/>
            </w:rPr>
          </w:pPr>
          <w:r w:rsidRPr="00616B9B">
            <w:rPr>
              <w:rFonts w:ascii="Arial" w:hAnsi="Arial" w:cs="Arial"/>
              <w:sz w:val="22"/>
              <w:szCs w:val="22"/>
            </w:rPr>
            <w:fldChar w:fldCharType="begin"/>
          </w:r>
          <w:r w:rsidR="003E4F7D" w:rsidRPr="00616B9B">
            <w:rPr>
              <w:rFonts w:ascii="Arial" w:hAnsi="Arial" w:cs="Arial"/>
              <w:sz w:val="22"/>
              <w:szCs w:val="22"/>
            </w:rPr>
            <w:instrText xml:space="preserve"> PAGE </w:instrText>
          </w:r>
          <w:r w:rsidRPr="00616B9B">
            <w:rPr>
              <w:rFonts w:ascii="Arial" w:hAnsi="Arial" w:cs="Arial"/>
              <w:sz w:val="22"/>
              <w:szCs w:val="22"/>
            </w:rPr>
            <w:fldChar w:fldCharType="separate"/>
          </w:r>
          <w:r w:rsidR="00B04F19">
            <w:rPr>
              <w:rFonts w:ascii="Arial" w:hAnsi="Arial" w:cs="Arial"/>
              <w:noProof/>
              <w:sz w:val="22"/>
              <w:szCs w:val="22"/>
            </w:rPr>
            <w:t>3</w:t>
          </w:r>
          <w:r w:rsidRPr="00616B9B">
            <w:rPr>
              <w:rFonts w:ascii="Arial" w:hAnsi="Arial" w:cs="Arial"/>
              <w:noProof/>
              <w:sz w:val="22"/>
              <w:szCs w:val="22"/>
            </w:rPr>
            <w:fldChar w:fldCharType="end"/>
          </w:r>
        </w:p>
      </w:tc>
    </w:tr>
  </w:tbl>
  <w:p w:rsidR="003E4F7D" w:rsidRDefault="003E4F7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7D" w:rsidRDefault="003E4F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4F7D" w:rsidRDefault="003E4F7D">
      <w:r>
        <w:separator/>
      </w:r>
    </w:p>
    <w:p w:rsidR="003E4F7D" w:rsidRDefault="003E4F7D"/>
  </w:footnote>
  <w:footnote w:type="continuationSeparator" w:id="0">
    <w:p w:rsidR="003E4F7D" w:rsidRDefault="003E4F7D">
      <w:r>
        <w:continuationSeparator/>
      </w:r>
    </w:p>
    <w:p w:rsidR="003E4F7D" w:rsidRDefault="003E4F7D"/>
  </w:footnote>
  <w:footnote w:type="continuationNotice" w:id="1">
    <w:p w:rsidR="003E4F7D" w:rsidRDefault="003E4F7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7D" w:rsidRDefault="003E4F7D">
    <w:pPr>
      <w:pStyle w:val="Header"/>
    </w:pPr>
    <w:r>
      <w:rPr>
        <w:noProof/>
        <w:lang w:val="en-US" w:eastAsia="en-U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anchor>
      </w:drawing>
    </w:r>
    <w:r w:rsidR="00AD6150" w:rsidRPr="00AD6150">
      <w:rPr>
        <w:noProof/>
        <w:lang w:eastAsia="en-GB"/>
      </w:rPr>
      <w:pict>
        <v:line id="Line 16" o:spid="_x0000_s4098"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7D" w:rsidRDefault="003E4F7D" w:rsidP="00013CCE">
    <w:pPr>
      <w:pStyle w:val="Header"/>
      <w:jc w:val="right"/>
    </w:pPr>
    <w:r>
      <w:rPr>
        <w:noProof/>
        <w:lang w:val="en-US" w:eastAsia="en-U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en-US" w:eastAsia="en-U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anchor>
      </w:drawing>
    </w:r>
    <w: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7D" w:rsidRDefault="003E4F7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3E4F7D" w:rsidRPr="002F4496" w:rsidTr="000C06C9">
      <w:trPr>
        <w:trHeight w:val="284"/>
      </w:trPr>
      <w:tc>
        <w:tcPr>
          <w:tcW w:w="8460" w:type="dxa"/>
        </w:tcPr>
        <w:p w:rsidR="003E4F7D" w:rsidRPr="000C3B6D" w:rsidRDefault="003E4F7D" w:rsidP="000C06C9">
          <w:pPr>
            <w:pStyle w:val="00Footer"/>
            <w:rPr>
              <w:lang w:val="fr-FR"/>
            </w:rPr>
          </w:pPr>
        </w:p>
      </w:tc>
      <w:tc>
        <w:tcPr>
          <w:tcW w:w="952" w:type="dxa"/>
        </w:tcPr>
        <w:p w:rsidR="003E4F7D" w:rsidRPr="00146B34" w:rsidRDefault="003E4F7D" w:rsidP="000C06C9">
          <w:pPr>
            <w:pStyle w:val="00aPagenumber"/>
            <w:rPr>
              <w:lang w:val="fr-FR"/>
            </w:rPr>
          </w:pPr>
        </w:p>
      </w:tc>
    </w:tr>
  </w:tbl>
  <w:p w:rsidR="003E4F7D" w:rsidRPr="00DB46C3" w:rsidRDefault="003E4F7D">
    <w:pPr>
      <w:rPr>
        <w:lang w:val="fr-FR"/>
      </w:rPr>
    </w:pPr>
  </w:p>
  <w:p w:rsidR="003E4F7D" w:rsidRPr="002F4496" w:rsidRDefault="003E4F7D">
    <w:pPr>
      <w:pStyle w:val="Header"/>
      <w:rPr>
        <w:lang w:val="fr-FR"/>
      </w:rPr>
    </w:pPr>
  </w:p>
  <w:p w:rsidR="003E4F7D" w:rsidRPr="002F4496" w:rsidRDefault="003E4F7D" w:rsidP="000C06C9">
    <w:pPr>
      <w:pStyle w:val="Header"/>
      <w:tabs>
        <w:tab w:val="clear" w:pos="4536"/>
        <w:tab w:val="clear" w:pos="9072"/>
        <w:tab w:val="left" w:pos="8227"/>
      </w:tabs>
      <w:rPr>
        <w:lang w:val="fr-FR"/>
      </w:rPr>
    </w:pPr>
  </w:p>
  <w:p w:rsidR="003E4F7D" w:rsidRPr="002F4496" w:rsidRDefault="003E4F7D" w:rsidP="000C06C9">
    <w:pPr>
      <w:pStyle w:val="Header"/>
      <w:tabs>
        <w:tab w:val="clear" w:pos="4536"/>
        <w:tab w:val="clear" w:pos="9072"/>
        <w:tab w:val="left" w:pos="8227"/>
      </w:tabs>
      <w:rPr>
        <w:lang w:val="fr-FR"/>
      </w:rPr>
    </w:pPr>
  </w:p>
  <w:p w:rsidR="003E4F7D" w:rsidRPr="002F4496" w:rsidRDefault="003E4F7D">
    <w:pPr>
      <w:pStyle w:val="Header"/>
      <w:rPr>
        <w:lang w:val="fr-FR"/>
      </w:rPr>
    </w:pPr>
  </w:p>
  <w:p w:rsidR="003E4F7D" w:rsidRPr="002F4496" w:rsidRDefault="003E4F7D">
    <w:pPr>
      <w:pStyle w:val="Header"/>
      <w:rPr>
        <w:lang w:val="fr-FR"/>
      </w:rPr>
    </w:pPr>
  </w:p>
  <w:p w:rsidR="003E4F7D" w:rsidRPr="002F4496" w:rsidRDefault="003E4F7D">
    <w:pPr>
      <w:pStyle w:val="Header"/>
      <w:rPr>
        <w:lang w:val="fr-FR"/>
      </w:rPr>
    </w:pPr>
  </w:p>
  <w:p w:rsidR="003E4F7D" w:rsidRPr="002F4496" w:rsidRDefault="003E4F7D">
    <w:pPr>
      <w:pStyle w:val="Header"/>
      <w:rPr>
        <w:lang w:val="fr-FR"/>
      </w:rPr>
    </w:pPr>
  </w:p>
  <w:p w:rsidR="003E4F7D" w:rsidRPr="002F4496" w:rsidRDefault="003E4F7D">
    <w:pPr>
      <w:pStyle w:val="Header"/>
      <w:rPr>
        <w:highlight w:val="yellow"/>
        <w:lang w:val="fr-FR"/>
      </w:rPr>
    </w:pPr>
  </w:p>
  <w:p w:rsidR="003E4F7D" w:rsidRDefault="00AD6150">
    <w:pPr>
      <w:pStyle w:val="Header"/>
    </w:pPr>
    <w:r w:rsidRPr="00AD6150">
      <w:rPr>
        <w:noProof/>
        <w:lang w:eastAsia="en-GB"/>
      </w:rPr>
      <w:pict>
        <v:line id="Straight Connector 138" o:spid="_x0000_s4097"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w:r>
    <w:r w:rsidR="003E4F7D">
      <w:rPr>
        <w:noProof/>
        <w:lang w:val="en-US" w:eastAsia="en-U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56CD"/>
    <w:multiLevelType w:val="hybridMultilevel"/>
    <w:tmpl w:val="E5847DAC"/>
    <w:lvl w:ilvl="0" w:tplc="ADF28A06">
      <w:start w:val="1"/>
      <w:numFmt w:val="decimal"/>
      <w:pStyle w:val="DPpara"/>
      <w:lvlText w:val="%1."/>
      <w:lvlJc w:val="left"/>
      <w:pPr>
        <w:ind w:left="473" w:hanging="360"/>
      </w:pPr>
      <w:rPr>
        <w:rFonts w:cs="Times New Roman" w:hint="default"/>
        <w:b w:val="0"/>
      </w:rPr>
    </w:lvl>
    <w:lvl w:ilvl="1" w:tplc="704CA9F6">
      <w:start w:val="1"/>
      <w:numFmt w:val="lowerLetter"/>
      <w:lvlText w:val="%2."/>
      <w:lvlJc w:val="left"/>
      <w:pPr>
        <w:ind w:left="1193" w:hanging="360"/>
      </w:pPr>
      <w:rPr>
        <w:rFonts w:cs="Times New Roman"/>
        <w:b w:val="0"/>
      </w:rPr>
    </w:lvl>
    <w:lvl w:ilvl="2" w:tplc="B20C1098">
      <w:start w:val="1"/>
      <w:numFmt w:val="lowerRoman"/>
      <w:lvlText w:val="%3."/>
      <w:lvlJc w:val="right"/>
      <w:pPr>
        <w:ind w:left="1913" w:hanging="180"/>
      </w:pPr>
      <w:rPr>
        <w:rFonts w:cs="Times New Roman"/>
      </w:rPr>
    </w:lvl>
    <w:lvl w:ilvl="3" w:tplc="FF2A907E">
      <w:start w:val="1"/>
      <w:numFmt w:val="decimal"/>
      <w:lvlText w:val="%4."/>
      <w:lvlJc w:val="left"/>
      <w:pPr>
        <w:ind w:left="2633" w:hanging="360"/>
      </w:pPr>
      <w:rPr>
        <w:rFonts w:cs="Times New Roman"/>
      </w:rPr>
    </w:lvl>
    <w:lvl w:ilvl="4" w:tplc="B1269202" w:tentative="1">
      <w:start w:val="1"/>
      <w:numFmt w:val="lowerLetter"/>
      <w:lvlText w:val="%5."/>
      <w:lvlJc w:val="left"/>
      <w:pPr>
        <w:ind w:left="3353" w:hanging="360"/>
      </w:pPr>
      <w:rPr>
        <w:rFonts w:cs="Times New Roman"/>
      </w:rPr>
    </w:lvl>
    <w:lvl w:ilvl="5" w:tplc="BF54AF64" w:tentative="1">
      <w:start w:val="1"/>
      <w:numFmt w:val="lowerRoman"/>
      <w:lvlText w:val="%6."/>
      <w:lvlJc w:val="right"/>
      <w:pPr>
        <w:ind w:left="4073" w:hanging="180"/>
      </w:pPr>
      <w:rPr>
        <w:rFonts w:cs="Times New Roman"/>
      </w:rPr>
    </w:lvl>
    <w:lvl w:ilvl="6" w:tplc="0AD63854" w:tentative="1">
      <w:start w:val="1"/>
      <w:numFmt w:val="decimal"/>
      <w:lvlText w:val="%7."/>
      <w:lvlJc w:val="left"/>
      <w:pPr>
        <w:ind w:left="4793" w:hanging="360"/>
      </w:pPr>
      <w:rPr>
        <w:rFonts w:cs="Times New Roman"/>
      </w:rPr>
    </w:lvl>
    <w:lvl w:ilvl="7" w:tplc="66321B88" w:tentative="1">
      <w:start w:val="1"/>
      <w:numFmt w:val="lowerLetter"/>
      <w:lvlText w:val="%8."/>
      <w:lvlJc w:val="left"/>
      <w:pPr>
        <w:ind w:left="5513" w:hanging="360"/>
      </w:pPr>
      <w:rPr>
        <w:rFonts w:cs="Times New Roman"/>
      </w:rPr>
    </w:lvl>
    <w:lvl w:ilvl="8" w:tplc="BAE46EFC"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AA38AF7E">
      <w:start w:val="1"/>
      <w:numFmt w:val="bullet"/>
      <w:pStyle w:val="ListBullet3"/>
      <w:lvlText w:val=""/>
      <w:lvlJc w:val="left"/>
      <w:pPr>
        <w:ind w:left="1080" w:hanging="360"/>
      </w:pPr>
      <w:rPr>
        <w:rFonts w:ascii="Symbol" w:hAnsi="Symbol" w:hint="default"/>
      </w:rPr>
    </w:lvl>
    <w:lvl w:ilvl="1" w:tplc="137A7CC8" w:tentative="1">
      <w:start w:val="1"/>
      <w:numFmt w:val="bullet"/>
      <w:lvlText w:val="o"/>
      <w:lvlJc w:val="left"/>
      <w:pPr>
        <w:ind w:left="1800" w:hanging="360"/>
      </w:pPr>
      <w:rPr>
        <w:rFonts w:ascii="Courier New" w:hAnsi="Courier New" w:cs="Courier New" w:hint="default"/>
      </w:rPr>
    </w:lvl>
    <w:lvl w:ilvl="2" w:tplc="99943C48" w:tentative="1">
      <w:start w:val="1"/>
      <w:numFmt w:val="bullet"/>
      <w:lvlText w:val=""/>
      <w:lvlJc w:val="left"/>
      <w:pPr>
        <w:ind w:left="2520" w:hanging="360"/>
      </w:pPr>
      <w:rPr>
        <w:rFonts w:ascii="Wingdings" w:hAnsi="Wingdings" w:hint="default"/>
      </w:rPr>
    </w:lvl>
    <w:lvl w:ilvl="3" w:tplc="14763C26" w:tentative="1">
      <w:start w:val="1"/>
      <w:numFmt w:val="bullet"/>
      <w:lvlText w:val=""/>
      <w:lvlJc w:val="left"/>
      <w:pPr>
        <w:ind w:left="3240" w:hanging="360"/>
      </w:pPr>
      <w:rPr>
        <w:rFonts w:ascii="Symbol" w:hAnsi="Symbol" w:hint="default"/>
      </w:rPr>
    </w:lvl>
    <w:lvl w:ilvl="4" w:tplc="DCC4CE06" w:tentative="1">
      <w:start w:val="1"/>
      <w:numFmt w:val="bullet"/>
      <w:lvlText w:val="o"/>
      <w:lvlJc w:val="left"/>
      <w:pPr>
        <w:ind w:left="3960" w:hanging="360"/>
      </w:pPr>
      <w:rPr>
        <w:rFonts w:ascii="Courier New" w:hAnsi="Courier New" w:cs="Courier New" w:hint="default"/>
      </w:rPr>
    </w:lvl>
    <w:lvl w:ilvl="5" w:tplc="7346B8D4" w:tentative="1">
      <w:start w:val="1"/>
      <w:numFmt w:val="bullet"/>
      <w:lvlText w:val=""/>
      <w:lvlJc w:val="left"/>
      <w:pPr>
        <w:ind w:left="4680" w:hanging="360"/>
      </w:pPr>
      <w:rPr>
        <w:rFonts w:ascii="Wingdings" w:hAnsi="Wingdings" w:hint="default"/>
      </w:rPr>
    </w:lvl>
    <w:lvl w:ilvl="6" w:tplc="10B413E2" w:tentative="1">
      <w:start w:val="1"/>
      <w:numFmt w:val="bullet"/>
      <w:lvlText w:val=""/>
      <w:lvlJc w:val="left"/>
      <w:pPr>
        <w:ind w:left="5400" w:hanging="360"/>
      </w:pPr>
      <w:rPr>
        <w:rFonts w:ascii="Symbol" w:hAnsi="Symbol" w:hint="default"/>
      </w:rPr>
    </w:lvl>
    <w:lvl w:ilvl="7" w:tplc="1896B3B2" w:tentative="1">
      <w:start w:val="1"/>
      <w:numFmt w:val="bullet"/>
      <w:lvlText w:val="o"/>
      <w:lvlJc w:val="left"/>
      <w:pPr>
        <w:ind w:left="6120" w:hanging="360"/>
      </w:pPr>
      <w:rPr>
        <w:rFonts w:ascii="Courier New" w:hAnsi="Courier New" w:cs="Courier New" w:hint="default"/>
      </w:rPr>
    </w:lvl>
    <w:lvl w:ilvl="8" w:tplc="59627302"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66FEB388">
      <w:start w:val="1"/>
      <w:numFmt w:val="lowerRoman"/>
      <w:lvlText w:val="%1."/>
      <w:lvlJc w:val="left"/>
      <w:pPr>
        <w:ind w:left="720" w:hanging="360"/>
      </w:pPr>
      <w:rPr>
        <w:rFonts w:hint="default"/>
      </w:rPr>
    </w:lvl>
    <w:lvl w:ilvl="1" w:tplc="DA38412C" w:tentative="1">
      <w:start w:val="1"/>
      <w:numFmt w:val="bullet"/>
      <w:lvlText w:val="o"/>
      <w:lvlJc w:val="left"/>
      <w:pPr>
        <w:ind w:left="1440" w:hanging="360"/>
      </w:pPr>
      <w:rPr>
        <w:rFonts w:ascii="Courier New" w:hAnsi="Courier New" w:cs="Symbol" w:hint="default"/>
      </w:rPr>
    </w:lvl>
    <w:lvl w:ilvl="2" w:tplc="C7824DE6" w:tentative="1">
      <w:start w:val="1"/>
      <w:numFmt w:val="bullet"/>
      <w:lvlText w:val=""/>
      <w:lvlJc w:val="left"/>
      <w:pPr>
        <w:ind w:left="2160" w:hanging="360"/>
      </w:pPr>
      <w:rPr>
        <w:rFonts w:ascii="Wingdings" w:hAnsi="Wingdings" w:hint="default"/>
      </w:rPr>
    </w:lvl>
    <w:lvl w:ilvl="3" w:tplc="E070C41E" w:tentative="1">
      <w:start w:val="1"/>
      <w:numFmt w:val="bullet"/>
      <w:lvlText w:val=""/>
      <w:lvlJc w:val="left"/>
      <w:pPr>
        <w:ind w:left="2880" w:hanging="360"/>
      </w:pPr>
      <w:rPr>
        <w:rFonts w:ascii="Symbol" w:hAnsi="Symbol" w:hint="default"/>
      </w:rPr>
    </w:lvl>
    <w:lvl w:ilvl="4" w:tplc="3F143674" w:tentative="1">
      <w:start w:val="1"/>
      <w:numFmt w:val="bullet"/>
      <w:lvlText w:val="o"/>
      <w:lvlJc w:val="left"/>
      <w:pPr>
        <w:ind w:left="3600" w:hanging="360"/>
      </w:pPr>
      <w:rPr>
        <w:rFonts w:ascii="Courier New" w:hAnsi="Courier New" w:cs="Symbol" w:hint="default"/>
      </w:rPr>
    </w:lvl>
    <w:lvl w:ilvl="5" w:tplc="7CCAC824" w:tentative="1">
      <w:start w:val="1"/>
      <w:numFmt w:val="bullet"/>
      <w:lvlText w:val=""/>
      <w:lvlJc w:val="left"/>
      <w:pPr>
        <w:ind w:left="4320" w:hanging="360"/>
      </w:pPr>
      <w:rPr>
        <w:rFonts w:ascii="Wingdings" w:hAnsi="Wingdings" w:hint="default"/>
      </w:rPr>
    </w:lvl>
    <w:lvl w:ilvl="6" w:tplc="9CFCD600" w:tentative="1">
      <w:start w:val="1"/>
      <w:numFmt w:val="bullet"/>
      <w:lvlText w:val=""/>
      <w:lvlJc w:val="left"/>
      <w:pPr>
        <w:ind w:left="5040" w:hanging="360"/>
      </w:pPr>
      <w:rPr>
        <w:rFonts w:ascii="Symbol" w:hAnsi="Symbol" w:hint="default"/>
      </w:rPr>
    </w:lvl>
    <w:lvl w:ilvl="7" w:tplc="77346A4C" w:tentative="1">
      <w:start w:val="1"/>
      <w:numFmt w:val="bullet"/>
      <w:lvlText w:val="o"/>
      <w:lvlJc w:val="left"/>
      <w:pPr>
        <w:ind w:left="5760" w:hanging="360"/>
      </w:pPr>
      <w:rPr>
        <w:rFonts w:ascii="Courier New" w:hAnsi="Courier New" w:cs="Symbol" w:hint="default"/>
      </w:rPr>
    </w:lvl>
    <w:lvl w:ilvl="8" w:tplc="604CBA96" w:tentative="1">
      <w:start w:val="1"/>
      <w:numFmt w:val="bullet"/>
      <w:lvlText w:val=""/>
      <w:lvlJc w:val="left"/>
      <w:pPr>
        <w:ind w:left="6480" w:hanging="360"/>
      </w:pPr>
      <w:rPr>
        <w:rFonts w:ascii="Wingdings" w:hAnsi="Wingdings" w:hint="default"/>
      </w:rPr>
    </w:lvl>
  </w:abstractNum>
  <w:abstractNum w:abstractNumId="3">
    <w:nsid w:val="052C08D3"/>
    <w:multiLevelType w:val="hybridMultilevel"/>
    <w:tmpl w:val="8CD8D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7CD71DE"/>
    <w:multiLevelType w:val="hybridMultilevel"/>
    <w:tmpl w:val="5074E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A34FE7"/>
    <w:multiLevelType w:val="hybridMultilevel"/>
    <w:tmpl w:val="83EA1CC8"/>
    <w:lvl w:ilvl="0" w:tplc="C016A2D6">
      <w:start w:val="1"/>
      <w:numFmt w:val="lowerRoman"/>
      <w:lvlText w:val="%1."/>
      <w:lvlJc w:val="left"/>
      <w:pPr>
        <w:ind w:left="360" w:hanging="360"/>
      </w:pPr>
      <w:rPr>
        <w:rFonts w:hint="default"/>
      </w:rPr>
    </w:lvl>
    <w:lvl w:ilvl="1" w:tplc="BF0CD940" w:tentative="1">
      <w:start w:val="1"/>
      <w:numFmt w:val="bullet"/>
      <w:lvlText w:val="o"/>
      <w:lvlJc w:val="left"/>
      <w:pPr>
        <w:ind w:left="1080" w:hanging="360"/>
      </w:pPr>
      <w:rPr>
        <w:rFonts w:ascii="Courier New" w:hAnsi="Courier New" w:cs="Symbol" w:hint="default"/>
      </w:rPr>
    </w:lvl>
    <w:lvl w:ilvl="2" w:tplc="040C001B" w:tentative="1">
      <w:start w:val="1"/>
      <w:numFmt w:val="bullet"/>
      <w:lvlText w:val=""/>
      <w:lvlJc w:val="left"/>
      <w:pPr>
        <w:ind w:left="1800" w:hanging="360"/>
      </w:pPr>
      <w:rPr>
        <w:rFonts w:ascii="Wingdings" w:hAnsi="Wingdings" w:hint="default"/>
      </w:rPr>
    </w:lvl>
    <w:lvl w:ilvl="3" w:tplc="040C000F" w:tentative="1">
      <w:start w:val="1"/>
      <w:numFmt w:val="bullet"/>
      <w:lvlText w:val=""/>
      <w:lvlJc w:val="left"/>
      <w:pPr>
        <w:ind w:left="2520" w:hanging="360"/>
      </w:pPr>
      <w:rPr>
        <w:rFonts w:ascii="Symbol" w:hAnsi="Symbol" w:hint="default"/>
      </w:rPr>
    </w:lvl>
    <w:lvl w:ilvl="4" w:tplc="040C0019" w:tentative="1">
      <w:start w:val="1"/>
      <w:numFmt w:val="bullet"/>
      <w:lvlText w:val="o"/>
      <w:lvlJc w:val="left"/>
      <w:pPr>
        <w:ind w:left="3240" w:hanging="360"/>
      </w:pPr>
      <w:rPr>
        <w:rFonts w:ascii="Courier New" w:hAnsi="Courier New" w:cs="Symbol" w:hint="default"/>
      </w:rPr>
    </w:lvl>
    <w:lvl w:ilvl="5" w:tplc="040C001B" w:tentative="1">
      <w:start w:val="1"/>
      <w:numFmt w:val="bullet"/>
      <w:lvlText w:val=""/>
      <w:lvlJc w:val="left"/>
      <w:pPr>
        <w:ind w:left="3960" w:hanging="360"/>
      </w:pPr>
      <w:rPr>
        <w:rFonts w:ascii="Wingdings" w:hAnsi="Wingdings" w:hint="default"/>
      </w:rPr>
    </w:lvl>
    <w:lvl w:ilvl="6" w:tplc="040C000F" w:tentative="1">
      <w:start w:val="1"/>
      <w:numFmt w:val="bullet"/>
      <w:lvlText w:val=""/>
      <w:lvlJc w:val="left"/>
      <w:pPr>
        <w:ind w:left="4680" w:hanging="360"/>
      </w:pPr>
      <w:rPr>
        <w:rFonts w:ascii="Symbol" w:hAnsi="Symbol" w:hint="default"/>
      </w:rPr>
    </w:lvl>
    <w:lvl w:ilvl="7" w:tplc="040C0019" w:tentative="1">
      <w:start w:val="1"/>
      <w:numFmt w:val="bullet"/>
      <w:lvlText w:val="o"/>
      <w:lvlJc w:val="left"/>
      <w:pPr>
        <w:ind w:left="5400" w:hanging="360"/>
      </w:pPr>
      <w:rPr>
        <w:rFonts w:ascii="Courier New" w:hAnsi="Courier New" w:cs="Symbol" w:hint="default"/>
      </w:rPr>
    </w:lvl>
    <w:lvl w:ilvl="8" w:tplc="040C001B" w:tentative="1">
      <w:start w:val="1"/>
      <w:numFmt w:val="bullet"/>
      <w:lvlText w:val=""/>
      <w:lvlJc w:val="left"/>
      <w:pPr>
        <w:ind w:left="6120" w:hanging="360"/>
      </w:pPr>
      <w:rPr>
        <w:rFonts w:ascii="Wingdings" w:hAnsi="Wingdings" w:hint="default"/>
      </w:rPr>
    </w:lvl>
  </w:abstractNum>
  <w:abstractNum w:abstractNumId="6">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91445A5"/>
    <w:multiLevelType w:val="hybridMultilevel"/>
    <w:tmpl w:val="44B89740"/>
    <w:lvl w:ilvl="0" w:tplc="00DA126C">
      <w:start w:val="1"/>
      <w:numFmt w:val="decimal"/>
      <w:lvlText w:val="Q%1:"/>
      <w:lvlJc w:val="left"/>
      <w:pPr>
        <w:ind w:left="720" w:hanging="360"/>
      </w:pPr>
      <w:rPr>
        <w:b/>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8">
    <w:nsid w:val="1B8E5258"/>
    <w:multiLevelType w:val="hybridMultilevel"/>
    <w:tmpl w:val="BDCA68A2"/>
    <w:lvl w:ilvl="0" w:tplc="00DA126C">
      <w:start w:val="1"/>
      <w:numFmt w:val="lowerRoman"/>
      <w:pStyle w:val="aNEW-Questions"/>
      <w:lvlText w:val="%1."/>
      <w:lvlJc w:val="left"/>
      <w:pPr>
        <w:tabs>
          <w:tab w:val="num" w:pos="851"/>
        </w:tabs>
        <w:ind w:left="851" w:hanging="341"/>
      </w:pPr>
      <w:rPr>
        <w:rFonts w:hint="default"/>
        <w:lang w:val="en-GB"/>
      </w:rPr>
    </w:lvl>
    <w:lvl w:ilvl="1" w:tplc="04090003">
      <w:numFmt w:val="bullet"/>
      <w:lvlText w:val="-"/>
      <w:lvlJc w:val="left"/>
      <w:pPr>
        <w:ind w:left="1791" w:hanging="360"/>
      </w:pPr>
      <w:rPr>
        <w:rFonts w:ascii="Georgia" w:eastAsia="Times New Roman" w:hAnsi="Georgia" w:hint="default"/>
      </w:rPr>
    </w:lvl>
    <w:lvl w:ilvl="2" w:tplc="04090005">
      <w:start w:val="1"/>
      <w:numFmt w:val="bullet"/>
      <w:lvlText w:val=""/>
      <w:lvlJc w:val="left"/>
      <w:pPr>
        <w:ind w:left="2511" w:hanging="360"/>
      </w:pPr>
      <w:rPr>
        <w:rFonts w:ascii="Wingdings" w:hAnsi="Wingdings" w:hint="default"/>
      </w:rPr>
    </w:lvl>
    <w:lvl w:ilvl="3" w:tplc="04090001" w:tentative="1">
      <w:start w:val="1"/>
      <w:numFmt w:val="bullet"/>
      <w:lvlText w:val=""/>
      <w:lvlJc w:val="left"/>
      <w:pPr>
        <w:ind w:left="3231" w:hanging="360"/>
      </w:pPr>
      <w:rPr>
        <w:rFonts w:ascii="Symbol" w:hAnsi="Symbol" w:hint="default"/>
      </w:rPr>
    </w:lvl>
    <w:lvl w:ilvl="4" w:tplc="04090003" w:tentative="1">
      <w:start w:val="1"/>
      <w:numFmt w:val="bullet"/>
      <w:lvlText w:val="o"/>
      <w:lvlJc w:val="left"/>
      <w:pPr>
        <w:ind w:left="3951" w:hanging="360"/>
      </w:pPr>
      <w:rPr>
        <w:rFonts w:ascii="Courier New" w:hAnsi="Courier New" w:hint="default"/>
      </w:rPr>
    </w:lvl>
    <w:lvl w:ilvl="5" w:tplc="04090005" w:tentative="1">
      <w:start w:val="1"/>
      <w:numFmt w:val="bullet"/>
      <w:lvlText w:val=""/>
      <w:lvlJc w:val="left"/>
      <w:pPr>
        <w:ind w:left="4671" w:hanging="360"/>
      </w:pPr>
      <w:rPr>
        <w:rFonts w:ascii="Wingdings" w:hAnsi="Wingdings" w:hint="default"/>
      </w:rPr>
    </w:lvl>
    <w:lvl w:ilvl="6" w:tplc="04090001" w:tentative="1">
      <w:start w:val="1"/>
      <w:numFmt w:val="bullet"/>
      <w:lvlText w:val=""/>
      <w:lvlJc w:val="left"/>
      <w:pPr>
        <w:ind w:left="5391" w:hanging="360"/>
      </w:pPr>
      <w:rPr>
        <w:rFonts w:ascii="Symbol" w:hAnsi="Symbol" w:hint="default"/>
      </w:rPr>
    </w:lvl>
    <w:lvl w:ilvl="7" w:tplc="04090003" w:tentative="1">
      <w:start w:val="1"/>
      <w:numFmt w:val="bullet"/>
      <w:lvlText w:val="o"/>
      <w:lvlJc w:val="left"/>
      <w:pPr>
        <w:ind w:left="6111" w:hanging="360"/>
      </w:pPr>
      <w:rPr>
        <w:rFonts w:ascii="Courier New" w:hAnsi="Courier New" w:hint="default"/>
      </w:rPr>
    </w:lvl>
    <w:lvl w:ilvl="8" w:tplc="04090005" w:tentative="1">
      <w:start w:val="1"/>
      <w:numFmt w:val="bullet"/>
      <w:lvlText w:val=""/>
      <w:lvlJc w:val="left"/>
      <w:pPr>
        <w:ind w:left="6831" w:hanging="360"/>
      </w:pPr>
      <w:rPr>
        <w:rFonts w:ascii="Wingdings" w:hAnsi="Wingdings" w:hint="default"/>
      </w:rPr>
    </w:lvl>
  </w:abstractNum>
  <w:abstractNum w:abstractNumId="9">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5B267EC"/>
    <w:multiLevelType w:val="hybridMultilevel"/>
    <w:tmpl w:val="7562AA54"/>
    <w:lvl w:ilvl="0" w:tplc="ECEE1116">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1">
    <w:nsid w:val="25B95E1B"/>
    <w:multiLevelType w:val="hybridMultilevel"/>
    <w:tmpl w:val="085619C2"/>
    <w:lvl w:ilvl="0" w:tplc="E0140FB4">
      <w:start w:val="1"/>
      <w:numFmt w:val="lowerLetter"/>
      <w:pStyle w:val="Bullet"/>
      <w:lvlText w:val="%1."/>
      <w:lvlJc w:val="left"/>
      <w:pPr>
        <w:ind w:left="1193" w:hanging="360"/>
      </w:pPr>
      <w:rPr>
        <w:b w:val="0"/>
      </w:rPr>
    </w:lvl>
    <w:lvl w:ilvl="1" w:tplc="6D76C376">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12">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4">
    <w:nsid w:val="2ECE40D9"/>
    <w:multiLevelType w:val="hybridMultilevel"/>
    <w:tmpl w:val="0B7041FA"/>
    <w:lvl w:ilvl="0" w:tplc="A09C2658">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5">
    <w:nsid w:val="385C6A9A"/>
    <w:multiLevelType w:val="hybridMultilevel"/>
    <w:tmpl w:val="A8704D4A"/>
    <w:lvl w:ilvl="0" w:tplc="9000CC98">
      <w:start w:val="1"/>
      <w:numFmt w:val="bullet"/>
      <w:pStyle w:val="04bList"/>
      <w:lvlText w:val="─"/>
      <w:lvlJc w:val="left"/>
      <w:pPr>
        <w:tabs>
          <w:tab w:val="num" w:pos="568"/>
        </w:tabs>
        <w:ind w:left="568" w:hanging="284"/>
      </w:pPr>
      <w:rPr>
        <w:rFonts w:ascii="Georgia" w:hAnsi="Georgia" w:hint="default"/>
        <w:color w:val="000000"/>
      </w:rPr>
    </w:lvl>
    <w:lvl w:ilvl="1" w:tplc="5F88543E" w:tentative="1">
      <w:start w:val="1"/>
      <w:numFmt w:val="bullet"/>
      <w:lvlText w:val="o"/>
      <w:lvlJc w:val="left"/>
      <w:pPr>
        <w:tabs>
          <w:tab w:val="num" w:pos="1440"/>
        </w:tabs>
        <w:ind w:left="1440" w:hanging="360"/>
      </w:pPr>
      <w:rPr>
        <w:rFonts w:ascii="Courier New" w:hAnsi="Courier New" w:cs="Courier New" w:hint="default"/>
      </w:rPr>
    </w:lvl>
    <w:lvl w:ilvl="2" w:tplc="67E683FE" w:tentative="1">
      <w:start w:val="1"/>
      <w:numFmt w:val="bullet"/>
      <w:lvlText w:val=""/>
      <w:lvlJc w:val="left"/>
      <w:pPr>
        <w:tabs>
          <w:tab w:val="num" w:pos="2160"/>
        </w:tabs>
        <w:ind w:left="2160" w:hanging="360"/>
      </w:pPr>
      <w:rPr>
        <w:rFonts w:ascii="Wingdings" w:hAnsi="Wingdings" w:hint="default"/>
      </w:rPr>
    </w:lvl>
    <w:lvl w:ilvl="3" w:tplc="3B6881AE" w:tentative="1">
      <w:start w:val="1"/>
      <w:numFmt w:val="bullet"/>
      <w:lvlText w:val=""/>
      <w:lvlJc w:val="left"/>
      <w:pPr>
        <w:tabs>
          <w:tab w:val="num" w:pos="2880"/>
        </w:tabs>
        <w:ind w:left="2880" w:hanging="360"/>
      </w:pPr>
      <w:rPr>
        <w:rFonts w:ascii="Symbol" w:hAnsi="Symbol" w:hint="default"/>
      </w:rPr>
    </w:lvl>
    <w:lvl w:ilvl="4" w:tplc="6E78592E" w:tentative="1">
      <w:start w:val="1"/>
      <w:numFmt w:val="bullet"/>
      <w:lvlText w:val="o"/>
      <w:lvlJc w:val="left"/>
      <w:pPr>
        <w:tabs>
          <w:tab w:val="num" w:pos="3600"/>
        </w:tabs>
        <w:ind w:left="3600" w:hanging="360"/>
      </w:pPr>
      <w:rPr>
        <w:rFonts w:ascii="Courier New" w:hAnsi="Courier New" w:cs="Courier New" w:hint="default"/>
      </w:rPr>
    </w:lvl>
    <w:lvl w:ilvl="5" w:tplc="B9381320" w:tentative="1">
      <w:start w:val="1"/>
      <w:numFmt w:val="bullet"/>
      <w:lvlText w:val=""/>
      <w:lvlJc w:val="left"/>
      <w:pPr>
        <w:tabs>
          <w:tab w:val="num" w:pos="4320"/>
        </w:tabs>
        <w:ind w:left="4320" w:hanging="360"/>
      </w:pPr>
      <w:rPr>
        <w:rFonts w:ascii="Wingdings" w:hAnsi="Wingdings" w:hint="default"/>
      </w:rPr>
    </w:lvl>
    <w:lvl w:ilvl="6" w:tplc="F356BC88" w:tentative="1">
      <w:start w:val="1"/>
      <w:numFmt w:val="bullet"/>
      <w:lvlText w:val=""/>
      <w:lvlJc w:val="left"/>
      <w:pPr>
        <w:tabs>
          <w:tab w:val="num" w:pos="5040"/>
        </w:tabs>
        <w:ind w:left="5040" w:hanging="360"/>
      </w:pPr>
      <w:rPr>
        <w:rFonts w:ascii="Symbol" w:hAnsi="Symbol" w:hint="default"/>
      </w:rPr>
    </w:lvl>
    <w:lvl w:ilvl="7" w:tplc="2796EBD4" w:tentative="1">
      <w:start w:val="1"/>
      <w:numFmt w:val="bullet"/>
      <w:lvlText w:val="o"/>
      <w:lvlJc w:val="left"/>
      <w:pPr>
        <w:tabs>
          <w:tab w:val="num" w:pos="5760"/>
        </w:tabs>
        <w:ind w:left="5760" w:hanging="360"/>
      </w:pPr>
      <w:rPr>
        <w:rFonts w:ascii="Courier New" w:hAnsi="Courier New" w:cs="Courier New" w:hint="default"/>
      </w:rPr>
    </w:lvl>
    <w:lvl w:ilvl="8" w:tplc="A1083496" w:tentative="1">
      <w:start w:val="1"/>
      <w:numFmt w:val="bullet"/>
      <w:lvlText w:val=""/>
      <w:lvlJc w:val="left"/>
      <w:pPr>
        <w:tabs>
          <w:tab w:val="num" w:pos="6480"/>
        </w:tabs>
        <w:ind w:left="6480" w:hanging="360"/>
      </w:pPr>
      <w:rPr>
        <w:rFonts w:ascii="Wingdings" w:hAnsi="Wingdings" w:hint="default"/>
      </w:rPr>
    </w:lvl>
  </w:abstractNum>
  <w:abstractNum w:abstractNumId="16">
    <w:nsid w:val="39ED7718"/>
    <w:multiLevelType w:val="hybridMultilevel"/>
    <w:tmpl w:val="402AF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A5459E8"/>
    <w:multiLevelType w:val="singleLevel"/>
    <w:tmpl w:val="2188C922"/>
    <w:lvl w:ilvl="0">
      <w:start w:val="1"/>
      <w:numFmt w:val="bullet"/>
      <w:lvlRestart w:val="0"/>
      <w:lvlText w:val="–"/>
      <w:lvlJc w:val="left"/>
      <w:pPr>
        <w:tabs>
          <w:tab w:val="num" w:pos="1417"/>
        </w:tabs>
        <w:ind w:left="1417" w:hanging="567"/>
      </w:pPr>
    </w:lvl>
  </w:abstractNum>
  <w:abstractNum w:abstractNumId="18">
    <w:nsid w:val="3A841364"/>
    <w:multiLevelType w:val="hybridMultilevel"/>
    <w:tmpl w:val="21CCF614"/>
    <w:lvl w:ilvl="0" w:tplc="043E357C">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0">
    <w:nsid w:val="3C890EB4"/>
    <w:multiLevelType w:val="hybridMultilevel"/>
    <w:tmpl w:val="D00E6092"/>
    <w:name w:val="Tiret 1"/>
    <w:lvl w:ilvl="0" w:tplc="A81EF5D4">
      <w:start w:val="1"/>
      <w:numFmt w:val="upperRoman"/>
      <w:pStyle w:val="05dHeadline1blue"/>
      <w:lvlText w:val="%1."/>
      <w:lvlJc w:val="left"/>
      <w:pPr>
        <w:tabs>
          <w:tab w:val="num" w:pos="284"/>
        </w:tabs>
        <w:ind w:left="284" w:hanging="284"/>
      </w:pPr>
      <w:rPr>
        <w:rFonts w:ascii="Georgia" w:hAnsi="Georgia" w:hint="default"/>
        <w:b/>
        <w:i w:val="0"/>
        <w:sz w:val="20"/>
      </w:rPr>
    </w:lvl>
    <w:lvl w:ilvl="1" w:tplc="57C0E65E" w:tentative="1">
      <w:start w:val="1"/>
      <w:numFmt w:val="lowerLetter"/>
      <w:lvlText w:val="%2."/>
      <w:lvlJc w:val="left"/>
      <w:pPr>
        <w:tabs>
          <w:tab w:val="num" w:pos="1440"/>
        </w:tabs>
        <w:ind w:left="1440" w:hanging="360"/>
      </w:pPr>
    </w:lvl>
    <w:lvl w:ilvl="2" w:tplc="3094F97E" w:tentative="1">
      <w:start w:val="1"/>
      <w:numFmt w:val="lowerRoman"/>
      <w:lvlText w:val="%3."/>
      <w:lvlJc w:val="right"/>
      <w:pPr>
        <w:tabs>
          <w:tab w:val="num" w:pos="2160"/>
        </w:tabs>
        <w:ind w:left="2160" w:hanging="180"/>
      </w:pPr>
    </w:lvl>
    <w:lvl w:ilvl="3" w:tplc="E49CF0B0" w:tentative="1">
      <w:start w:val="1"/>
      <w:numFmt w:val="decimal"/>
      <w:lvlText w:val="%4."/>
      <w:lvlJc w:val="left"/>
      <w:pPr>
        <w:tabs>
          <w:tab w:val="num" w:pos="2880"/>
        </w:tabs>
        <w:ind w:left="2880" w:hanging="360"/>
      </w:pPr>
    </w:lvl>
    <w:lvl w:ilvl="4" w:tplc="5002F0B2" w:tentative="1">
      <w:start w:val="1"/>
      <w:numFmt w:val="lowerLetter"/>
      <w:lvlText w:val="%5."/>
      <w:lvlJc w:val="left"/>
      <w:pPr>
        <w:tabs>
          <w:tab w:val="num" w:pos="3600"/>
        </w:tabs>
        <w:ind w:left="3600" w:hanging="360"/>
      </w:pPr>
    </w:lvl>
    <w:lvl w:ilvl="5" w:tplc="A66056DE" w:tentative="1">
      <w:start w:val="1"/>
      <w:numFmt w:val="lowerRoman"/>
      <w:lvlText w:val="%6."/>
      <w:lvlJc w:val="right"/>
      <w:pPr>
        <w:tabs>
          <w:tab w:val="num" w:pos="4320"/>
        </w:tabs>
        <w:ind w:left="4320" w:hanging="180"/>
      </w:pPr>
    </w:lvl>
    <w:lvl w:ilvl="6" w:tplc="F380FEEE" w:tentative="1">
      <w:start w:val="1"/>
      <w:numFmt w:val="decimal"/>
      <w:lvlText w:val="%7."/>
      <w:lvlJc w:val="left"/>
      <w:pPr>
        <w:tabs>
          <w:tab w:val="num" w:pos="5040"/>
        </w:tabs>
        <w:ind w:left="5040" w:hanging="360"/>
      </w:pPr>
    </w:lvl>
    <w:lvl w:ilvl="7" w:tplc="9050D144" w:tentative="1">
      <w:start w:val="1"/>
      <w:numFmt w:val="lowerLetter"/>
      <w:lvlText w:val="%8."/>
      <w:lvlJc w:val="left"/>
      <w:pPr>
        <w:tabs>
          <w:tab w:val="num" w:pos="5760"/>
        </w:tabs>
        <w:ind w:left="5760" w:hanging="360"/>
      </w:pPr>
    </w:lvl>
    <w:lvl w:ilvl="8" w:tplc="C972BF14" w:tentative="1">
      <w:start w:val="1"/>
      <w:numFmt w:val="lowerRoman"/>
      <w:lvlText w:val="%9."/>
      <w:lvlJc w:val="right"/>
      <w:pPr>
        <w:tabs>
          <w:tab w:val="num" w:pos="6480"/>
        </w:tabs>
        <w:ind w:left="6480" w:hanging="180"/>
      </w:pPr>
    </w:lvl>
  </w:abstractNum>
  <w:abstractNum w:abstractNumId="21">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22">
    <w:nsid w:val="42DF2A0F"/>
    <w:multiLevelType w:val="hybridMultilevel"/>
    <w:tmpl w:val="56322E22"/>
    <w:lvl w:ilvl="0" w:tplc="1430F6D6">
      <w:start w:val="1"/>
      <w:numFmt w:val="bullet"/>
      <w:lvlText w:val=""/>
      <w:lvlJc w:val="left"/>
      <w:pPr>
        <w:ind w:left="720" w:hanging="360"/>
      </w:pPr>
      <w:rPr>
        <w:rFonts w:ascii="Symbol" w:hAnsi="Symbol" w:hint="default"/>
      </w:rPr>
    </w:lvl>
    <w:lvl w:ilvl="1" w:tplc="1A56AFBC">
      <w:start w:val="1"/>
      <w:numFmt w:val="lowerLetter"/>
      <w:lvlText w:val="%2."/>
      <w:lvlJc w:val="left"/>
      <w:pPr>
        <w:ind w:left="1440" w:hanging="360"/>
      </w:pPr>
    </w:lvl>
    <w:lvl w:ilvl="2" w:tplc="53A0A84E">
      <w:start w:val="1"/>
      <w:numFmt w:val="lowerRoman"/>
      <w:lvlText w:val="%3."/>
      <w:lvlJc w:val="right"/>
      <w:pPr>
        <w:ind w:left="2160" w:hanging="180"/>
      </w:pPr>
    </w:lvl>
    <w:lvl w:ilvl="3" w:tplc="5C7A2494">
      <w:start w:val="1"/>
      <w:numFmt w:val="decimal"/>
      <w:lvlText w:val="%4."/>
      <w:lvlJc w:val="left"/>
      <w:pPr>
        <w:ind w:left="2880" w:hanging="360"/>
      </w:pPr>
    </w:lvl>
    <w:lvl w:ilvl="4" w:tplc="8DC64610">
      <w:start w:val="1"/>
      <w:numFmt w:val="lowerLetter"/>
      <w:lvlText w:val="%5."/>
      <w:lvlJc w:val="left"/>
      <w:pPr>
        <w:ind w:left="3600" w:hanging="360"/>
      </w:pPr>
    </w:lvl>
    <w:lvl w:ilvl="5" w:tplc="2326D96E">
      <w:start w:val="1"/>
      <w:numFmt w:val="lowerRoman"/>
      <w:lvlText w:val="%6."/>
      <w:lvlJc w:val="right"/>
      <w:pPr>
        <w:ind w:left="4320" w:hanging="180"/>
      </w:pPr>
    </w:lvl>
    <w:lvl w:ilvl="6" w:tplc="F6C81FF4">
      <w:start w:val="1"/>
      <w:numFmt w:val="decimal"/>
      <w:lvlText w:val="%7."/>
      <w:lvlJc w:val="left"/>
      <w:pPr>
        <w:ind w:left="5040" w:hanging="360"/>
      </w:pPr>
    </w:lvl>
    <w:lvl w:ilvl="7" w:tplc="2BC69D66">
      <w:start w:val="1"/>
      <w:numFmt w:val="lowerLetter"/>
      <w:lvlText w:val="%8."/>
      <w:lvlJc w:val="left"/>
      <w:pPr>
        <w:ind w:left="5760" w:hanging="360"/>
      </w:pPr>
    </w:lvl>
    <w:lvl w:ilvl="8" w:tplc="D7DED764">
      <w:start w:val="1"/>
      <w:numFmt w:val="lowerRoman"/>
      <w:lvlText w:val="%9."/>
      <w:lvlJc w:val="right"/>
      <w:pPr>
        <w:ind w:left="6480" w:hanging="180"/>
      </w:pPr>
    </w:lvl>
  </w:abstractNum>
  <w:abstractNum w:abstractNumId="23">
    <w:nsid w:val="44261A85"/>
    <w:multiLevelType w:val="hybridMultilevel"/>
    <w:tmpl w:val="475889F8"/>
    <w:lvl w:ilvl="0" w:tplc="565C7802">
      <w:start w:val="1"/>
      <w:numFmt w:val="decimal"/>
      <w:pStyle w:val="aNEW-Paragraph"/>
      <w:lvlText w:val="%1."/>
      <w:lvlJc w:val="left"/>
      <w:pPr>
        <w:tabs>
          <w:tab w:val="num" w:pos="851"/>
        </w:tabs>
        <w:ind w:left="851" w:hanging="284"/>
      </w:pPr>
      <w:rPr>
        <w:rFonts w:ascii="Georgia" w:hAnsi="Georgia" w:hint="default"/>
        <w:b w:val="0"/>
        <w:sz w:val="20"/>
        <w:lang w:val="en-GB"/>
      </w:rPr>
    </w:lvl>
    <w:lvl w:ilvl="1" w:tplc="04070019">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0407001B">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4">
    <w:nsid w:val="48842C30"/>
    <w:multiLevelType w:val="singleLevel"/>
    <w:tmpl w:val="4FA60B90"/>
    <w:name w:val="Tiret 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nsid w:val="4BAE2256"/>
    <w:multiLevelType w:val="hybridMultilevel"/>
    <w:tmpl w:val="13D402CA"/>
    <w:lvl w:ilvl="0" w:tplc="08090001">
      <w:start w:val="1"/>
      <w:numFmt w:val="decimal"/>
      <w:lvlText w:val="%1."/>
      <w:lvlJc w:val="left"/>
      <w:pPr>
        <w:tabs>
          <w:tab w:val="num" w:pos="284"/>
        </w:tabs>
        <w:ind w:left="284" w:hanging="284"/>
      </w:pPr>
      <w:rPr>
        <w:rFonts w:ascii="Georgia" w:hAnsi="Georgia" w:hint="default"/>
        <w:b w:val="0"/>
        <w:i w:val="0"/>
        <w:sz w:val="20"/>
        <w:lang w:val="en-GB"/>
      </w:rPr>
    </w:lvl>
    <w:lvl w:ilvl="1" w:tplc="08090019">
      <w:start w:val="1"/>
      <w:numFmt w:val="lowerRoman"/>
      <w:lvlText w:val="%2."/>
      <w:lvlJc w:val="left"/>
      <w:pPr>
        <w:tabs>
          <w:tab w:val="num" w:pos="1440"/>
        </w:tabs>
        <w:ind w:left="1440" w:hanging="360"/>
      </w:pPr>
      <w:rPr>
        <w:rFonts w:hint="default"/>
        <w:b w:val="0"/>
        <w:lang w:val="en-GB"/>
      </w:rPr>
    </w:lvl>
    <w:lvl w:ilvl="2" w:tplc="0809001B">
      <w:start w:val="1"/>
      <w:numFmt w:val="lowerLetter"/>
      <w:pStyle w:val="NEW-Paragraph-level3"/>
      <w:lvlText w:val="%3."/>
      <w:lvlJc w:val="left"/>
      <w:pPr>
        <w:tabs>
          <w:tab w:val="num" w:pos="1031"/>
        </w:tabs>
        <w:ind w:left="1139" w:hanging="288"/>
      </w:pPr>
    </w:lvl>
    <w:lvl w:ilvl="3" w:tplc="0809000F">
      <w:start w:val="1"/>
      <w:numFmt w:val="decimal"/>
      <w:lvlText w:val="%4."/>
      <w:lvlJc w:val="left"/>
      <w:pPr>
        <w:tabs>
          <w:tab w:val="num" w:pos="2880"/>
        </w:tabs>
        <w:ind w:left="2880" w:hanging="360"/>
      </w:pPr>
    </w:lvl>
    <w:lvl w:ilvl="4" w:tplc="08090019">
      <w:start w:val="1"/>
      <w:numFmt w:val="lowerLetter"/>
      <w:lvlText w:val="%5)"/>
      <w:lvlJc w:val="left"/>
      <w:pPr>
        <w:ind w:left="3600" w:hanging="360"/>
      </w:pPr>
    </w:lvl>
    <w:lvl w:ilvl="5" w:tplc="0809001B">
      <w:start w:val="8"/>
      <w:numFmt w:val="bullet"/>
      <w:lvlText w:val="-"/>
      <w:lvlJc w:val="left"/>
      <w:pPr>
        <w:ind w:left="4500" w:hanging="360"/>
      </w:pPr>
      <w:rPr>
        <w:rFonts w:ascii="Georgia" w:eastAsia="Times New Roman" w:hAnsi="Georgia" w:cs="Times New Roman" w:hint="default"/>
      </w:rPr>
    </w:lvl>
    <w:lvl w:ilvl="6" w:tplc="0809000F">
      <w:start w:val="1"/>
      <w:numFmt w:val="lowerRoman"/>
      <w:lvlText w:val="(%7)"/>
      <w:lvlJc w:val="left"/>
      <w:pPr>
        <w:ind w:left="1004" w:hanging="72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nsid w:val="4C7151D2"/>
    <w:multiLevelType w:val="hybridMultilevel"/>
    <w:tmpl w:val="DE90C632"/>
    <w:lvl w:ilvl="0" w:tplc="B8A4E8DA">
      <w:start w:val="1"/>
      <w:numFmt w:val="bullet"/>
      <w:pStyle w:val="ListBullet"/>
      <w:lvlText w:val=""/>
      <w:lvlJc w:val="left"/>
      <w:pPr>
        <w:tabs>
          <w:tab w:val="num" w:pos="735"/>
        </w:tabs>
        <w:ind w:left="735" w:hanging="375"/>
      </w:pPr>
      <w:rPr>
        <w:rFonts w:ascii="Symbol" w:hAnsi="Symbol" w:hint="default"/>
      </w:rPr>
    </w:lvl>
    <w:lvl w:ilvl="1" w:tplc="76C853DA">
      <w:start w:val="1"/>
      <w:numFmt w:val="bullet"/>
      <w:lvlText w:val=""/>
      <w:lvlJc w:val="left"/>
      <w:pPr>
        <w:tabs>
          <w:tab w:val="num" w:pos="1515"/>
        </w:tabs>
        <w:ind w:left="1515" w:hanging="435"/>
      </w:pPr>
      <w:rPr>
        <w:rFonts w:ascii="Symbol" w:hAnsi="Symbol" w:hint="default"/>
      </w:rPr>
    </w:lvl>
    <w:lvl w:ilvl="2" w:tplc="A71A21D6">
      <w:numFmt w:val="bullet"/>
      <w:lvlText w:val="-"/>
      <w:lvlJc w:val="left"/>
      <w:pPr>
        <w:ind w:left="2340" w:hanging="360"/>
      </w:pPr>
      <w:rPr>
        <w:rFonts w:ascii="Georgia" w:eastAsia="Times New Roman" w:hAnsi="Georgia" w:cs="Times New Roman" w:hint="default"/>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nsid w:val="55DE60E9"/>
    <w:multiLevelType w:val="hybridMultilevel"/>
    <w:tmpl w:val="1084069A"/>
    <w:lvl w:ilvl="0" w:tplc="08090001">
      <w:start w:val="2"/>
      <w:numFmt w:val="upperRoman"/>
      <w:pStyle w:val="Heading1"/>
      <w:lvlText w:val="%1."/>
      <w:lvlJc w:val="left"/>
      <w:pPr>
        <w:ind w:left="360" w:hanging="360"/>
      </w:pPr>
      <w:rPr>
        <w:rFonts w:hint="default"/>
      </w:rPr>
    </w:lvl>
    <w:lvl w:ilvl="1" w:tplc="99749D40">
      <w:start w:val="1"/>
      <w:numFmt w:val="lowerLetter"/>
      <w:lvlText w:val="%2."/>
      <w:lvlJc w:val="left"/>
      <w:pPr>
        <w:ind w:left="1080" w:hanging="360"/>
      </w:pPr>
    </w:lvl>
    <w:lvl w:ilvl="2" w:tplc="D6283A10"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1">
    <w:nsid w:val="59F0103B"/>
    <w:multiLevelType w:val="hybridMultilevel"/>
    <w:tmpl w:val="9E10363A"/>
    <w:name w:val="Default"/>
    <w:lvl w:ilvl="0" w:tplc="48880F90">
      <w:start w:val="1"/>
      <w:numFmt w:val="decimal"/>
      <w:lvlText w:val="%1."/>
      <w:lvlJc w:val="left"/>
      <w:pPr>
        <w:tabs>
          <w:tab w:val="num" w:pos="284"/>
        </w:tabs>
        <w:ind w:left="284" w:hanging="284"/>
      </w:pPr>
      <w:rPr>
        <w:rFonts w:ascii="Georgia" w:hAnsi="Georgia" w:hint="default"/>
        <w:sz w:val="20"/>
      </w:rPr>
    </w:lvl>
    <w:lvl w:ilvl="1" w:tplc="5838D47A">
      <w:start w:val="1"/>
      <w:numFmt w:val="lowerLetter"/>
      <w:pStyle w:val="aStyle"/>
      <w:lvlText w:val="%2)"/>
      <w:lvlJc w:val="left"/>
      <w:pPr>
        <w:tabs>
          <w:tab w:val="num" w:pos="1440"/>
        </w:tabs>
        <w:ind w:left="1440" w:hanging="360"/>
      </w:pPr>
      <w:rPr>
        <w:rFonts w:hint="default"/>
        <w:color w:val="auto"/>
      </w:rPr>
    </w:lvl>
    <w:lvl w:ilvl="2" w:tplc="F4867986" w:tentative="1">
      <w:start w:val="1"/>
      <w:numFmt w:val="lowerRoman"/>
      <w:lvlText w:val="%3."/>
      <w:lvlJc w:val="right"/>
      <w:pPr>
        <w:tabs>
          <w:tab w:val="num" w:pos="2160"/>
        </w:tabs>
        <w:ind w:left="2160" w:hanging="180"/>
      </w:pPr>
    </w:lvl>
    <w:lvl w:ilvl="3" w:tplc="A5D2EB80" w:tentative="1">
      <w:start w:val="1"/>
      <w:numFmt w:val="decimal"/>
      <w:lvlText w:val="%4."/>
      <w:lvlJc w:val="left"/>
      <w:pPr>
        <w:tabs>
          <w:tab w:val="num" w:pos="2880"/>
        </w:tabs>
        <w:ind w:left="2880" w:hanging="360"/>
      </w:pPr>
    </w:lvl>
    <w:lvl w:ilvl="4" w:tplc="1DCEEF6C" w:tentative="1">
      <w:start w:val="1"/>
      <w:numFmt w:val="lowerLetter"/>
      <w:lvlText w:val="%5."/>
      <w:lvlJc w:val="left"/>
      <w:pPr>
        <w:tabs>
          <w:tab w:val="num" w:pos="3600"/>
        </w:tabs>
        <w:ind w:left="3600" w:hanging="360"/>
      </w:pPr>
    </w:lvl>
    <w:lvl w:ilvl="5" w:tplc="B9D6E1FC" w:tentative="1">
      <w:start w:val="1"/>
      <w:numFmt w:val="lowerRoman"/>
      <w:lvlText w:val="%6."/>
      <w:lvlJc w:val="right"/>
      <w:pPr>
        <w:tabs>
          <w:tab w:val="num" w:pos="4320"/>
        </w:tabs>
        <w:ind w:left="4320" w:hanging="180"/>
      </w:pPr>
    </w:lvl>
    <w:lvl w:ilvl="6" w:tplc="327C228A" w:tentative="1">
      <w:start w:val="1"/>
      <w:numFmt w:val="decimal"/>
      <w:lvlText w:val="%7."/>
      <w:lvlJc w:val="left"/>
      <w:pPr>
        <w:tabs>
          <w:tab w:val="num" w:pos="5040"/>
        </w:tabs>
        <w:ind w:left="5040" w:hanging="360"/>
      </w:pPr>
    </w:lvl>
    <w:lvl w:ilvl="7" w:tplc="884E9488" w:tentative="1">
      <w:start w:val="1"/>
      <w:numFmt w:val="lowerLetter"/>
      <w:lvlText w:val="%8."/>
      <w:lvlJc w:val="left"/>
      <w:pPr>
        <w:tabs>
          <w:tab w:val="num" w:pos="5760"/>
        </w:tabs>
        <w:ind w:left="5760" w:hanging="360"/>
      </w:pPr>
    </w:lvl>
    <w:lvl w:ilvl="8" w:tplc="CE88C55E" w:tentative="1">
      <w:start w:val="1"/>
      <w:numFmt w:val="lowerRoman"/>
      <w:lvlText w:val="%9."/>
      <w:lvlJc w:val="right"/>
      <w:pPr>
        <w:tabs>
          <w:tab w:val="num" w:pos="6480"/>
        </w:tabs>
        <w:ind w:left="6480" w:hanging="180"/>
      </w:pPr>
    </w:lvl>
  </w:abstractNum>
  <w:abstractNum w:abstractNumId="32">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3">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nsid w:val="605735B9"/>
    <w:multiLevelType w:val="hybridMultilevel"/>
    <w:tmpl w:val="AD1C76E8"/>
    <w:lvl w:ilvl="0" w:tplc="1C5E9BF6">
      <w:start w:val="1"/>
      <w:numFmt w:val="decimal"/>
      <w:pStyle w:val="Heading5"/>
      <w:lvlText w:val="Q%1:"/>
      <w:lvlJc w:val="left"/>
      <w:pPr>
        <w:ind w:left="360" w:hanging="360"/>
      </w:pPr>
      <w:rPr>
        <w:rFonts w:hint="default"/>
        <w:b/>
        <w:i w:val="0"/>
        <w:color w:val="auto"/>
        <w:sz w:val="20"/>
        <w:szCs w:val="20"/>
      </w:rPr>
    </w:lvl>
    <w:lvl w:ilvl="1" w:tplc="D85CD5A2">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nsid w:val="62970F71"/>
    <w:multiLevelType w:val="singleLevel"/>
    <w:tmpl w:val="A8CADBFA"/>
    <w:lvl w:ilvl="0">
      <w:start w:val="1"/>
      <w:numFmt w:val="bullet"/>
      <w:pStyle w:val="ListNumber"/>
      <w:lvlText w:val="–"/>
      <w:lvlJc w:val="left"/>
      <w:pPr>
        <w:tabs>
          <w:tab w:val="num" w:pos="1417"/>
        </w:tabs>
        <w:ind w:left="1417" w:hanging="567"/>
      </w:pPr>
    </w:lvl>
  </w:abstractNum>
  <w:abstractNum w:abstractNumId="36">
    <w:nsid w:val="657B7C1E"/>
    <w:multiLevelType w:val="hybridMultilevel"/>
    <w:tmpl w:val="B1C8B4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8">
    <w:nsid w:val="6CD03F35"/>
    <w:multiLevelType w:val="hybridMultilevel"/>
    <w:tmpl w:val="37F64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nsid w:val="78D24FE2"/>
    <w:multiLevelType w:val="hybridMultilevel"/>
    <w:tmpl w:val="8DCC5F14"/>
    <w:name w:val="Bullet 0"/>
    <w:lvl w:ilvl="0" w:tplc="D9563A80">
      <w:start w:val="1"/>
      <w:numFmt w:val="decimal"/>
      <w:pStyle w:val="Tiret1"/>
      <w:lvlText w:val="%1."/>
      <w:lvlJc w:val="left"/>
      <w:pPr>
        <w:ind w:left="1776" w:hanging="360"/>
      </w:pPr>
    </w:lvl>
    <w:lvl w:ilvl="1" w:tplc="AEDCAE78">
      <w:start w:val="1"/>
      <w:numFmt w:val="lowerLetter"/>
      <w:lvlText w:val="%2."/>
      <w:lvlJc w:val="left"/>
      <w:pPr>
        <w:ind w:left="2496" w:hanging="360"/>
      </w:pPr>
    </w:lvl>
    <w:lvl w:ilvl="2" w:tplc="DE48F7A2">
      <w:start w:val="1"/>
      <w:numFmt w:val="lowerRoman"/>
      <w:lvlText w:val="%3."/>
      <w:lvlJc w:val="right"/>
      <w:pPr>
        <w:ind w:left="3216" w:hanging="180"/>
      </w:pPr>
    </w:lvl>
    <w:lvl w:ilvl="3" w:tplc="901E7AEE">
      <w:start w:val="1"/>
      <w:numFmt w:val="decimal"/>
      <w:lvlText w:val="%4."/>
      <w:lvlJc w:val="left"/>
      <w:pPr>
        <w:ind w:left="3936" w:hanging="360"/>
      </w:pPr>
    </w:lvl>
    <w:lvl w:ilvl="4" w:tplc="872E8A4E">
      <w:start w:val="1"/>
      <w:numFmt w:val="lowerLetter"/>
      <w:lvlText w:val="%5."/>
      <w:lvlJc w:val="left"/>
      <w:pPr>
        <w:ind w:left="4656" w:hanging="360"/>
      </w:pPr>
    </w:lvl>
    <w:lvl w:ilvl="5" w:tplc="662C3E02">
      <w:start w:val="1"/>
      <w:numFmt w:val="lowerRoman"/>
      <w:lvlText w:val="%6."/>
      <w:lvlJc w:val="right"/>
      <w:pPr>
        <w:ind w:left="5376" w:hanging="180"/>
      </w:pPr>
    </w:lvl>
    <w:lvl w:ilvl="6" w:tplc="45AE89C4">
      <w:start w:val="1"/>
      <w:numFmt w:val="decimal"/>
      <w:lvlText w:val="%7."/>
      <w:lvlJc w:val="left"/>
      <w:pPr>
        <w:ind w:left="6096" w:hanging="360"/>
      </w:pPr>
    </w:lvl>
    <w:lvl w:ilvl="7" w:tplc="C526D9DA">
      <w:start w:val="1"/>
      <w:numFmt w:val="lowerLetter"/>
      <w:lvlText w:val="%8."/>
      <w:lvlJc w:val="left"/>
      <w:pPr>
        <w:ind w:left="6816" w:hanging="360"/>
      </w:pPr>
    </w:lvl>
    <w:lvl w:ilvl="8" w:tplc="0A4EA310">
      <w:start w:val="1"/>
      <w:numFmt w:val="lowerRoman"/>
      <w:lvlText w:val="%9."/>
      <w:lvlJc w:val="right"/>
      <w:pPr>
        <w:ind w:left="7536" w:hanging="180"/>
      </w:pPr>
    </w:lvl>
  </w:abstractNum>
  <w:abstractNum w:abstractNumId="41">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2">
    <w:nsid w:val="7DAF7975"/>
    <w:multiLevelType w:val="hybridMultilevel"/>
    <w:tmpl w:val="1442AF7E"/>
    <w:lvl w:ilvl="0" w:tplc="1C52F994">
      <w:start w:val="2"/>
      <w:numFmt w:val="upperRoman"/>
      <w:lvlText w:val="%1."/>
      <w:lvlJc w:val="right"/>
      <w:pPr>
        <w:ind w:left="720" w:hanging="360"/>
      </w:pPr>
    </w:lvl>
    <w:lvl w:ilvl="1" w:tplc="58924446">
      <w:start w:val="1"/>
      <w:numFmt w:val="lowerLetter"/>
      <w:lvlText w:val="%2."/>
      <w:lvlJc w:val="left"/>
      <w:pPr>
        <w:ind w:left="1440" w:hanging="360"/>
      </w:pPr>
    </w:lvl>
    <w:lvl w:ilvl="2" w:tplc="C186BBB8">
      <w:start w:val="1"/>
      <w:numFmt w:val="lowerRoman"/>
      <w:lvlText w:val="%3."/>
      <w:lvlJc w:val="right"/>
      <w:pPr>
        <w:ind w:left="2160" w:hanging="180"/>
      </w:pPr>
    </w:lvl>
    <w:lvl w:ilvl="3" w:tplc="336C120A">
      <w:start w:val="1"/>
      <w:numFmt w:val="decimal"/>
      <w:lvlText w:val="%4."/>
      <w:lvlJc w:val="left"/>
      <w:pPr>
        <w:ind w:left="2880" w:hanging="360"/>
      </w:pPr>
    </w:lvl>
    <w:lvl w:ilvl="4" w:tplc="7BDAE538">
      <w:start w:val="1"/>
      <w:numFmt w:val="lowerLetter"/>
      <w:lvlText w:val="%5."/>
      <w:lvlJc w:val="left"/>
      <w:pPr>
        <w:ind w:left="3600" w:hanging="360"/>
      </w:pPr>
    </w:lvl>
    <w:lvl w:ilvl="5" w:tplc="2EAC0406">
      <w:start w:val="1"/>
      <w:numFmt w:val="lowerRoman"/>
      <w:lvlText w:val="%6."/>
      <w:lvlJc w:val="right"/>
      <w:pPr>
        <w:ind w:left="4320" w:hanging="180"/>
      </w:pPr>
    </w:lvl>
    <w:lvl w:ilvl="6" w:tplc="CCD48850">
      <w:start w:val="1"/>
      <w:numFmt w:val="decimal"/>
      <w:lvlText w:val="%7."/>
      <w:lvlJc w:val="left"/>
      <w:pPr>
        <w:ind w:left="5040" w:hanging="360"/>
      </w:pPr>
    </w:lvl>
    <w:lvl w:ilvl="7" w:tplc="F958458C">
      <w:start w:val="1"/>
      <w:numFmt w:val="lowerLetter"/>
      <w:lvlText w:val="%8."/>
      <w:lvlJc w:val="left"/>
      <w:pPr>
        <w:ind w:left="5760" w:hanging="360"/>
      </w:pPr>
    </w:lvl>
    <w:lvl w:ilvl="8" w:tplc="5C5A6FB2">
      <w:start w:val="1"/>
      <w:numFmt w:val="lowerRoman"/>
      <w:lvlText w:val="%9."/>
      <w:lvlJc w:val="right"/>
      <w:pPr>
        <w:ind w:left="6480" w:hanging="180"/>
      </w:pPr>
    </w:lvl>
  </w:abstractNum>
  <w:num w:numId="1">
    <w:abstractNumId w:val="20"/>
  </w:num>
  <w:num w:numId="2">
    <w:abstractNumId w:val="23"/>
  </w:num>
  <w:num w:numId="3">
    <w:abstractNumId w:val="15"/>
  </w:num>
  <w:num w:numId="4">
    <w:abstractNumId w:val="27"/>
  </w:num>
  <w:num w:numId="5">
    <w:abstractNumId w:val="5"/>
  </w:num>
  <w:num w:numId="6">
    <w:abstractNumId w:val="29"/>
  </w:num>
  <w:num w:numId="7">
    <w:abstractNumId w:val="0"/>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num>
  <w:num w:numId="14">
    <w:abstractNumId w:val="34"/>
  </w:num>
  <w:num w:numId="15">
    <w:abstractNumId w:val="26"/>
  </w:num>
  <w:num w:numId="16">
    <w:abstractNumId w:val="13"/>
  </w:num>
  <w:num w:numId="17">
    <w:abstractNumId w:val="1"/>
  </w:num>
  <w:num w:numId="18">
    <w:abstractNumId w:val="18"/>
  </w:num>
  <w:num w:numId="19">
    <w:abstractNumId w:val="19"/>
  </w:num>
  <w:num w:numId="20">
    <w:abstractNumId w:val="21"/>
  </w:num>
  <w:num w:numId="21">
    <w:abstractNumId w:val="30"/>
  </w:num>
  <w:num w:numId="22">
    <w:abstractNumId w:val="39"/>
  </w:num>
  <w:num w:numId="23">
    <w:abstractNumId w:val="28"/>
  </w:num>
  <w:num w:numId="24">
    <w:abstractNumId w:val="12"/>
  </w:num>
  <w:num w:numId="25">
    <w:abstractNumId w:val="33"/>
  </w:num>
  <w:num w:numId="26">
    <w:abstractNumId w:val="32"/>
  </w:num>
  <w:num w:numId="27">
    <w:abstractNumId w:val="24"/>
  </w:num>
  <w:num w:numId="28">
    <w:abstractNumId w:val="37"/>
  </w:num>
  <w:num w:numId="29">
    <w:abstractNumId w:val="41"/>
  </w:num>
  <w:num w:numId="30">
    <w:abstractNumId w:val="10"/>
  </w:num>
  <w:num w:numId="31">
    <w:abstractNumId w:val="6"/>
  </w:num>
  <w:num w:numId="32">
    <w:abstractNumId w:val="25"/>
  </w:num>
  <w:num w:numId="33">
    <w:abstractNumId w:val="2"/>
  </w:num>
  <w:num w:numId="34">
    <w:abstractNumId w:val="6"/>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6"/>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4"/>
  </w:num>
  <w:num w:numId="37">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2"/>
  </w:num>
  <w:num w:numId="41">
    <w:abstractNumId w:val="7"/>
  </w:num>
  <w:num w:numId="42">
    <w:abstractNumId w:val="4"/>
  </w:num>
  <w:num w:numId="43">
    <w:abstractNumId w:val="3"/>
  </w:num>
  <w:num w:numId="44">
    <w:abstractNumId w:val="38"/>
  </w:num>
  <w:num w:numId="45">
    <w:abstractNumId w:val="16"/>
  </w:num>
  <w:num w:numId="46">
    <w:abstractNumId w:val="36"/>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F01"/>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4099">
      <o:colormru v:ext="edit" colors="#2d4491,#283583"/>
    </o:shapedefaults>
    <o:shapelayout v:ext="edit">
      <o:idmap v:ext="edit" data="4"/>
    </o:shapelayout>
  </w:hdrShapeDefaults>
  <w:footnotePr>
    <w:footnote w:id="-1"/>
    <w:footnote w:id="0"/>
    <w:footnote w:id="1"/>
  </w:footnotePr>
  <w:endnotePr>
    <w:endnote w:id="-1"/>
    <w:endnote w:id="0"/>
    <w:endnote w:id="1"/>
  </w:endnotePr>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3D71"/>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00B"/>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6CE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C7039"/>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3384"/>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29AF"/>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4F7D"/>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2E"/>
    <w:rsid w:val="00406E90"/>
    <w:rsid w:val="00410240"/>
    <w:rsid w:val="00412253"/>
    <w:rsid w:val="0041422D"/>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6A56"/>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42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6EA"/>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A84"/>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4FA"/>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438"/>
    <w:rsid w:val="008C3863"/>
    <w:rsid w:val="008C4BDC"/>
    <w:rsid w:val="008C50FF"/>
    <w:rsid w:val="008C5435"/>
    <w:rsid w:val="008C6BD1"/>
    <w:rsid w:val="008D25D8"/>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063"/>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4A08"/>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1BBE"/>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150"/>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4F19"/>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08F"/>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1F56"/>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5C6A"/>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C5F"/>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031"/>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79"/>
    <w:rsid w:val="00D17FDE"/>
    <w:rsid w:val="00D201CB"/>
    <w:rsid w:val="00D22786"/>
    <w:rsid w:val="00D228B4"/>
    <w:rsid w:val="00D25AC4"/>
    <w:rsid w:val="00D305F6"/>
    <w:rsid w:val="00D30B25"/>
    <w:rsid w:val="00D3175A"/>
    <w:rsid w:val="00D31A00"/>
    <w:rsid w:val="00D323E4"/>
    <w:rsid w:val="00D32871"/>
    <w:rsid w:val="00D33881"/>
    <w:rsid w:val="00D366B1"/>
    <w:rsid w:val="00D36BE3"/>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colormru v:ext="edit" colors="#2d4491,#28358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uiPriority w:val="99"/>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rPr>
  </w:style>
  <w:style w:type="character" w:customStyle="1" w:styleId="aStyle1Char">
    <w:name w:val="a. Style1 Char"/>
    <w:link w:val="aStyle1"/>
    <w:rsid w:val="000D2D0B"/>
    <w:rPr>
      <w:rFonts w:ascii="Georgia" w:hAnsi="Georgia"/>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r="http://schemas.openxmlformats.org/officeDocument/2006/relationships" xmlns:w="http://schemas.openxmlformats.org/wordprocessingml/2006/main">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65092268">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47895798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hyphenationZone w:val="425"/>
  <w:characterSpacingControl w:val="doNotCompress"/>
  <w:compat>
    <w:useFELayout/>
  </w:compat>
  <w:rsids>
    <w:rsidRoot w:val="0072030F"/>
    <w:rsid w:val="001A46BF"/>
    <w:rsid w:val="002D3005"/>
    <w:rsid w:val="00343E79"/>
    <w:rsid w:val="00392976"/>
    <w:rsid w:val="00464746"/>
    <w:rsid w:val="0072030F"/>
    <w:rsid w:val="00772E36"/>
    <w:rsid w:val="007E3BE6"/>
    <w:rsid w:val="009D0857"/>
    <w:rsid w:val="00C827FF"/>
    <w:rsid w:val="00E8630B"/>
    <w:rsid w:val="00E923C1"/>
    <w:rsid w:val="00ED03BC"/>
    <w:rsid w:val="00FD7A8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B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D12E-D4BF-4B65-8A73-82610A173F37}">
  <ds:schemaRefs>
    <ds:schemaRef ds:uri="http://schemas.openxmlformats.org/officeDocument/2006/bibliography"/>
  </ds:schemaRefs>
</ds:datastoreItem>
</file>

<file path=customXml/itemProps2.xml><?xml version="1.0" encoding="utf-8"?>
<ds:datastoreItem xmlns:ds="http://schemas.openxmlformats.org/officeDocument/2006/customXml" ds:itemID="{B1B86475-C24D-422F-9A3E-5C247DC15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2028</Words>
  <Characters>10967</Characters>
  <Application>Microsoft Office Word</Application>
  <DocSecurity>8</DocSecurity>
  <Lines>91</Lines>
  <Paragraphs>25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12970</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tkagiaras</cp:lastModifiedBy>
  <cp:revision>2</cp:revision>
  <cp:lastPrinted>2014-05-08T16:06:00Z</cp:lastPrinted>
  <dcterms:created xsi:type="dcterms:W3CDTF">2015-02-19T14:47:00Z</dcterms:created>
  <dcterms:modified xsi:type="dcterms:W3CDTF">2015-02-19T14:47:00Z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2021b4da-d10f-4c18-8a1b-40d03cc0fa0e</vt:lpwstr>
  </property>
</Properties>
</file>