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4E49B0" w:rsidTr="00315E96">
        <w:trPr>
          <w:trHeight w:val="284"/>
        </w:trPr>
        <w:tc>
          <w:tcPr>
            <w:tcW w:w="9412" w:type="dxa"/>
          </w:tcPr>
          <w:p w:rsidR="00C2094B" w:rsidRPr="004E49B0" w:rsidRDefault="003D6CD0" w:rsidP="00A35728">
            <w:pPr>
              <w:pStyle w:val="00bDBInfo"/>
              <w:rPr>
                <w:rFonts w:ascii="Arial" w:hAnsi="Arial" w:cs="Arial"/>
              </w:rPr>
            </w:pPr>
            <w:r>
              <w:rPr>
                <w:rFonts w:ascii="Arial" w:hAnsi="Arial" w:cs="Arial"/>
              </w:rPr>
              <w:t>18</w:t>
            </w:r>
            <w:r w:rsidR="004E49B0">
              <w:rPr>
                <w:rFonts w:ascii="Arial" w:hAnsi="Arial" w:cs="Arial"/>
              </w:rPr>
              <w:t xml:space="preserve"> December</w:t>
            </w:r>
            <w:r w:rsidR="00ED351E" w:rsidRPr="004E49B0">
              <w:rPr>
                <w:rFonts w:ascii="Arial" w:hAnsi="Arial" w:cs="Arial"/>
              </w:rPr>
              <w:t xml:space="preserve"> </w:t>
            </w:r>
            <w:r w:rsidR="006F4B04" w:rsidRPr="004E49B0">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616B9B" w:rsidTr="00B835D5">
        <w:trPr>
          <w:trHeight w:hRule="exact" w:val="1209"/>
        </w:trPr>
        <w:tc>
          <w:tcPr>
            <w:tcW w:w="9397" w:type="dxa"/>
            <w:vAlign w:val="bottom"/>
          </w:tcPr>
          <w:p w:rsidR="006F4403" w:rsidRPr="00616B9B"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the </w:t>
            </w:r>
          </w:p>
          <w:p w:rsidR="00422A7D" w:rsidRPr="00616B9B" w:rsidRDefault="00A35728" w:rsidP="00C000A5">
            <w:pPr>
              <w:pStyle w:val="01aDBTitle"/>
              <w:rPr>
                <w:rFonts w:ascii="Arial" w:hAnsi="Arial" w:cs="Arial"/>
              </w:rPr>
            </w:pPr>
            <w:r w:rsidRPr="00616B9B">
              <w:rPr>
                <w:rFonts w:ascii="Arial" w:hAnsi="Arial" w:cs="Arial"/>
              </w:rPr>
              <w:t>Technical Advice under the CSDR</w:t>
            </w:r>
            <w:r w:rsidR="00422A7D" w:rsidRPr="00616B9B">
              <w:rPr>
                <w:rFonts w:ascii="Arial" w:hAnsi="Arial" w:cs="Arial"/>
              </w:rPr>
              <w:t xml:space="preserve"> </w:t>
            </w:r>
          </w:p>
          <w:p w:rsidR="00791EB4" w:rsidRPr="00616B9B" w:rsidRDefault="00791EB4" w:rsidP="00C000A5">
            <w:pPr>
              <w:pStyle w:val="01aDBTitle"/>
              <w:rPr>
                <w:rFonts w:ascii="Arial" w:hAnsi="Arial" w:cs="Arial"/>
              </w:rPr>
            </w:pP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616B9B" w:rsidTr="00315E96">
        <w:trPr>
          <w:trHeight w:hRule="exact" w:val="964"/>
        </w:trPr>
        <w:tc>
          <w:tcPr>
            <w:tcW w:w="2325" w:type="dxa"/>
          </w:tcPr>
          <w:p w:rsidR="00620D7C" w:rsidRPr="004E49B0" w:rsidRDefault="00620D7C" w:rsidP="004E49B0">
            <w:pPr>
              <w:pStyle w:val="02Date"/>
              <w:rPr>
                <w:rFonts w:ascii="Arial" w:hAnsi="Arial" w:cs="Arial"/>
              </w:rPr>
            </w:pPr>
            <w:r w:rsidRPr="004E49B0">
              <w:rPr>
                <w:rFonts w:ascii="Arial" w:hAnsi="Arial" w:cs="Arial"/>
              </w:rPr>
              <w:lastRenderedPageBreak/>
              <w:t xml:space="preserve">Date: </w:t>
            </w:r>
            <w:r w:rsidR="003D6CD0">
              <w:rPr>
                <w:rFonts w:ascii="Arial" w:hAnsi="Arial" w:cs="Arial"/>
              </w:rPr>
              <w:t>18</w:t>
            </w:r>
            <w:r w:rsidR="004E49B0" w:rsidRPr="004E49B0">
              <w:rPr>
                <w:rFonts w:ascii="Arial" w:hAnsi="Arial" w:cs="Arial"/>
              </w:rPr>
              <w:t xml:space="preserve"> December 2014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Consultation Paper - D</w:t>
      </w:r>
      <w:r w:rsidR="00A35728" w:rsidRPr="00616B9B">
        <w:rPr>
          <w:rFonts w:ascii="Arial" w:hAnsi="Arial" w:cs="Arial"/>
        </w:rPr>
        <w:t xml:space="preserve"> Technical Advice under the CSDR</w:t>
      </w:r>
      <w:r w:rsidR="00015B5E" w:rsidRPr="00616B9B">
        <w:rPr>
          <w:rFonts w:ascii="Arial" w:hAnsi="Arial" w:cs="Arial"/>
        </w:rPr>
        <w:t>, published on the ESMA website</w:t>
      </w:r>
      <w:r w:rsidR="004E49B0">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C8677B" w:rsidRPr="00616B9B">
        <w:rPr>
          <w:rFonts w:ascii="Arial" w:hAnsi="Arial" w:cs="Arial"/>
        </w:rPr>
        <w:t>T</w:t>
      </w:r>
      <w:r w:rsidR="00E9344E" w:rsidRPr="00616B9B">
        <w:rPr>
          <w:rFonts w:ascii="Arial" w:hAnsi="Arial" w:cs="Arial"/>
        </w:rPr>
        <w:t>A</w:t>
      </w:r>
      <w:r w:rsidR="00A35728" w:rsidRPr="00616B9B">
        <w:rPr>
          <w:rFonts w:ascii="Arial" w:hAnsi="Arial" w:cs="Arial"/>
        </w:rPr>
        <w:t>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ESMA_ TA_CSDR 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E.g. if the respondent were ESMA, the name of the reply form would be ESMA_ TA_CSDR _ESMA_REPLYFORM or ESMA_CE_AIFMD_ESMA_ANNEX1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D43F14" w:rsidRPr="004E49B0">
        <w:rPr>
          <w:rFonts w:ascii="Arial" w:hAnsi="Arial" w:cs="Arial"/>
          <w:b/>
        </w:rPr>
        <w:t>1</w:t>
      </w:r>
      <w:r w:rsidR="004E49B0" w:rsidRPr="004E49B0">
        <w:rPr>
          <w:rFonts w:ascii="Arial" w:hAnsi="Arial" w:cs="Arial"/>
          <w:b/>
        </w:rPr>
        <w:t>9</w:t>
      </w:r>
      <w:r w:rsidR="00D43F14" w:rsidRPr="004E49B0">
        <w:rPr>
          <w:rFonts w:ascii="Arial" w:hAnsi="Arial" w:cs="Arial"/>
          <w:b/>
        </w:rPr>
        <w:t xml:space="preserve"> </w:t>
      </w:r>
      <w:r w:rsidR="004E49B0" w:rsidRPr="004E49B0">
        <w:rPr>
          <w:rFonts w:ascii="Arial" w:hAnsi="Arial" w:cs="Arial"/>
          <w:b/>
        </w:rPr>
        <w:t>February</w:t>
      </w:r>
      <w:r w:rsidR="00D43F14" w:rsidRPr="004E49B0">
        <w:rPr>
          <w:rFonts w:ascii="Arial" w:hAnsi="Arial" w:cs="Arial"/>
          <w:b/>
        </w:rPr>
        <w:t xml:space="preserve"> </w:t>
      </w:r>
      <w:r w:rsidRPr="004E49B0">
        <w:rPr>
          <w:rFonts w:ascii="Arial" w:hAnsi="Arial" w:cs="Arial"/>
          <w:b/>
        </w:rPr>
        <w:t>201</w:t>
      </w:r>
      <w:r w:rsidR="004E49B0" w:rsidRPr="004E49B0">
        <w:rPr>
          <w:rFonts w:ascii="Arial" w:hAnsi="Arial" w:cs="Arial"/>
          <w:b/>
        </w:rPr>
        <w:t>5</w:t>
      </w:r>
      <w:r w:rsidRPr="004E49B0">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3" w:history="1">
        <w:r w:rsidRPr="00616B9B">
          <w:rPr>
            <w:rStyle w:val="Hyperlink"/>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4" w:history="1">
        <w:r w:rsidRPr="00616B9B">
          <w:rPr>
            <w:rStyle w:val="Hyperlink"/>
            <w:rFonts w:ascii="Arial" w:hAnsi="Arial" w:cs="Arial"/>
            <w:szCs w:val="20"/>
          </w:rPr>
          <w:t>www.esma.europa.eu</w:t>
        </w:r>
      </w:hyperlink>
      <w:r w:rsidRPr="00616B9B">
        <w:rPr>
          <w:rFonts w:ascii="Arial" w:hAnsi="Arial" w:cs="Arial"/>
          <w:szCs w:val="20"/>
        </w:rPr>
        <w:t xml:space="preserve"> under the heading ‘Disclaimer’.</w:t>
      </w:r>
    </w:p>
    <w:bookmarkEnd w:id="0"/>
    <w:p w:rsidR="00C535E2" w:rsidRPr="0026621B" w:rsidRDefault="00C535E2" w:rsidP="00C535E2">
      <w:pPr>
        <w:pStyle w:val="Heading1"/>
        <w:numPr>
          <w:ilvl w:val="0"/>
          <w:numId w:val="0"/>
        </w:numPr>
        <w:rPr>
          <w:rFonts w:ascii="Arial" w:hAnsi="Arial"/>
          <w:sz w:val="22"/>
          <w:szCs w:val="22"/>
        </w:rPr>
      </w:pPr>
      <w:r w:rsidRPr="0026621B">
        <w:rPr>
          <w:rFonts w:ascii="Arial" w:hAnsi="Arial"/>
          <w:sz w:val="22"/>
          <w:szCs w:val="22"/>
        </w:rPr>
        <w:t>General information about respondent</w:t>
      </w:r>
    </w:p>
    <w:tbl>
      <w:tblPr>
        <w:tblStyle w:val="TableGrid"/>
        <w:tblW w:w="0" w:type="auto"/>
        <w:tblLook w:val="04A0" w:firstRow="1" w:lastRow="0" w:firstColumn="1" w:lastColumn="0" w:noHBand="0" w:noVBand="1"/>
      </w:tblPr>
      <w:tblGrid>
        <w:gridCol w:w="3510"/>
        <w:gridCol w:w="6118"/>
      </w:tblGrid>
      <w:tr w:rsidR="00F32462" w:rsidRPr="0026621B" w:rsidTr="007349B7">
        <w:tc>
          <w:tcPr>
            <w:tcW w:w="3510" w:type="dxa"/>
          </w:tcPr>
          <w:p w:rsidR="00F32462" w:rsidRPr="0026621B" w:rsidRDefault="00F32462" w:rsidP="007349B7">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F32462" w:rsidRPr="0026621B" w:rsidRDefault="007349B7" w:rsidP="007349B7">
            <w:pPr>
              <w:rPr>
                <w:rFonts w:ascii="Arial" w:hAnsi="Arial" w:cs="Arial"/>
                <w:sz w:val="22"/>
                <w:szCs w:val="22"/>
              </w:rPr>
            </w:pPr>
            <w:sdt>
              <w:sdtPr>
                <w:rPr>
                  <w:rFonts w:ascii="Arial" w:hAnsi="Arial" w:cs="Arial"/>
                  <w:sz w:val="22"/>
                  <w:szCs w:val="22"/>
                </w:rPr>
                <w:alias w:val="Association"/>
                <w:tag w:val="Association"/>
                <w:id w:val="-1769143793"/>
                <w:placeholder>
                  <w:docPart w:val="E7C112EB3D8041C587F3116780B1E3F3"/>
                </w:placeholder>
                <w:comboBox>
                  <w:listItem w:displayText="Yes" w:value="Yes"/>
                  <w:listItem w:displayText="No" w:value="No"/>
                </w:comboBox>
              </w:sdtPr>
              <w:sdtContent>
                <w:permStart w:id="175650532" w:edGrp="everyone"/>
                <w:r>
                  <w:rPr>
                    <w:rFonts w:ascii="Arial" w:hAnsi="Arial" w:cs="Arial"/>
                    <w:sz w:val="22"/>
                    <w:szCs w:val="22"/>
                  </w:rPr>
                  <w:t>No</w:t>
                </w:r>
                <w:permEnd w:id="175650532"/>
              </w:sdtContent>
            </w:sdt>
          </w:p>
        </w:tc>
      </w:tr>
      <w:tr w:rsidR="00F32462" w:rsidRPr="0026621B" w:rsidTr="007349B7">
        <w:tc>
          <w:tcPr>
            <w:tcW w:w="3510" w:type="dxa"/>
          </w:tcPr>
          <w:p w:rsidR="00F32462" w:rsidRPr="0026621B" w:rsidRDefault="00F32462" w:rsidP="007349B7">
            <w:pPr>
              <w:rPr>
                <w:rFonts w:ascii="Arial" w:hAnsi="Arial" w:cs="Arial"/>
                <w:sz w:val="22"/>
                <w:szCs w:val="22"/>
              </w:rPr>
            </w:pPr>
            <w:r w:rsidRPr="0026621B">
              <w:rPr>
                <w:rFonts w:ascii="Arial" w:hAnsi="Arial" w:cs="Arial"/>
                <w:sz w:val="22"/>
                <w:szCs w:val="22"/>
              </w:rPr>
              <w:t>Activity:</w:t>
            </w:r>
          </w:p>
        </w:tc>
        <w:tc>
          <w:tcPr>
            <w:tcW w:w="6118" w:type="dxa"/>
          </w:tcPr>
          <w:p w:rsidR="00F32462" w:rsidRPr="0026621B" w:rsidRDefault="007349B7" w:rsidP="007349B7">
            <w:pPr>
              <w:rPr>
                <w:rFonts w:ascii="Arial" w:hAnsi="Arial" w:cs="Arial"/>
                <w:sz w:val="22"/>
                <w:szCs w:val="22"/>
              </w:rPr>
            </w:pPr>
            <w:sdt>
              <w:sdtPr>
                <w:rPr>
                  <w:rFonts w:ascii="Arial" w:hAnsi="Arial" w:cs="Arial"/>
                  <w:sz w:val="22"/>
                  <w:szCs w:val="22"/>
                </w:rPr>
                <w:alias w:val="Activity"/>
                <w:tag w:val="Activity"/>
                <w:id w:val="1654095920"/>
                <w:placeholder>
                  <w:docPart w:val="2DC1312B70F74FA0860E38BB0E84A49C"/>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046285250" w:edGrp="everyone"/>
                <w:r>
                  <w:rPr>
                    <w:rFonts w:ascii="Arial" w:hAnsi="Arial" w:cs="Arial"/>
                    <w:sz w:val="22"/>
                    <w:szCs w:val="22"/>
                  </w:rPr>
                  <w:t>Government, Regulatory and Enforcement</w:t>
                </w:r>
                <w:permEnd w:id="1046285250"/>
              </w:sdtContent>
            </w:sdt>
          </w:p>
        </w:tc>
      </w:tr>
      <w:tr w:rsidR="00F32462" w:rsidRPr="0026621B" w:rsidTr="007349B7">
        <w:tc>
          <w:tcPr>
            <w:tcW w:w="3510" w:type="dxa"/>
          </w:tcPr>
          <w:p w:rsidR="00F32462" w:rsidRPr="0026621B" w:rsidRDefault="00F32462" w:rsidP="007349B7">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7834084FE63541599E2A38657E70D469"/>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954148710" w:edGrp="everyone" w:displacedByCustomXml="prev"/>
            <w:tc>
              <w:tcPr>
                <w:tcW w:w="6118" w:type="dxa"/>
              </w:tcPr>
              <w:p w:rsidR="00F32462" w:rsidRPr="0026621B" w:rsidRDefault="007349B7" w:rsidP="007349B7">
                <w:pPr>
                  <w:rPr>
                    <w:rFonts w:ascii="Arial" w:hAnsi="Arial" w:cs="Arial"/>
                    <w:sz w:val="22"/>
                    <w:szCs w:val="22"/>
                  </w:rPr>
                </w:pPr>
                <w:r>
                  <w:rPr>
                    <w:rFonts w:ascii="Arial" w:hAnsi="Arial" w:cs="Arial"/>
                    <w:sz w:val="22"/>
                    <w:szCs w:val="22"/>
                  </w:rPr>
                  <w:t>Ireland</w:t>
                </w:r>
              </w:p>
            </w:tc>
            <w:permEnd w:id="954148710" w:displacedByCustomXml="next"/>
          </w:sdtContent>
        </w:sdt>
      </w:tr>
    </w:tbl>
    <w:p w:rsidR="00F32462" w:rsidRDefault="00F32462">
      <w:pPr>
        <w:rPr>
          <w:rFonts w:ascii="Arial" w:hAnsi="Arial" w:cs="Arial"/>
          <w:b/>
          <w:sz w:val="22"/>
          <w:szCs w:val="22"/>
          <w:lang w:eastAsia="en-US"/>
        </w:rPr>
      </w:pPr>
      <w:r>
        <w:rPr>
          <w:rFonts w:ascii="Arial" w:hAnsi="Arial" w:cs="Arial"/>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Q1: </w:t>
      </w:r>
      <w:r w:rsidRPr="00616B9B">
        <w:rPr>
          <w:rFonts w:ascii="Arial" w:hAnsi="Arial" w:cs="Arial"/>
          <w:szCs w:val="22"/>
        </w:rPr>
        <w:tab/>
        <w:t xml:space="preserve">What are your views on the proposed basis for the cash penalty calculation?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&lt;ESMA_QUESTION_TA_CSDR_1&gt;</w:t>
      </w:r>
    </w:p>
    <w:p w:rsidR="00A35728" w:rsidRPr="00616B9B" w:rsidRDefault="00A35728" w:rsidP="00A35728">
      <w:pPr>
        <w:rPr>
          <w:rFonts w:ascii="Arial" w:hAnsi="Arial" w:cs="Arial"/>
          <w:sz w:val="22"/>
          <w:szCs w:val="22"/>
        </w:rPr>
      </w:pPr>
      <w:permStart w:id="968895541" w:edGrp="everyone"/>
      <w:r w:rsidRPr="00616B9B">
        <w:rPr>
          <w:rFonts w:ascii="Arial" w:hAnsi="Arial" w:cs="Arial"/>
          <w:sz w:val="22"/>
          <w:szCs w:val="22"/>
        </w:rPr>
        <w:t>TYPE YOUR TEXT HERE</w:t>
      </w:r>
    </w:p>
    <w:permEnd w:id="968895541"/>
    <w:p w:rsidR="00A35728" w:rsidRDefault="00A35728" w:rsidP="00A35728">
      <w:pPr>
        <w:rPr>
          <w:rFonts w:ascii="Arial" w:hAnsi="Arial" w:cs="Arial"/>
          <w:sz w:val="22"/>
          <w:szCs w:val="22"/>
        </w:rPr>
      </w:pPr>
      <w:r w:rsidRPr="00616B9B">
        <w:rPr>
          <w:rFonts w:ascii="Arial" w:hAnsi="Arial" w:cs="Arial"/>
          <w:sz w:val="22"/>
          <w:szCs w:val="22"/>
        </w:rPr>
        <w:t>&lt;ESMA_QUESTION_TA_CSDR_1&gt;</w:t>
      </w:r>
    </w:p>
    <w:p w:rsidR="00682E4A" w:rsidRPr="00616B9B"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Q2:</w:t>
      </w:r>
      <w:r w:rsidRPr="00616B9B">
        <w:rPr>
          <w:rFonts w:ascii="Arial" w:hAnsi="Arial" w:cs="Arial"/>
          <w:szCs w:val="22"/>
        </w:rPr>
        <w:tab/>
        <w:t>What are your views on the proposed approach regarding the categories of fina</w:t>
      </w:r>
      <w:r w:rsidRPr="00616B9B">
        <w:rPr>
          <w:rFonts w:ascii="Arial" w:hAnsi="Arial" w:cs="Arial"/>
          <w:szCs w:val="22"/>
        </w:rPr>
        <w:t>n</w:t>
      </w:r>
      <w:r w:rsidRPr="00616B9B">
        <w:rPr>
          <w:rFonts w:ascii="Arial" w:hAnsi="Arial" w:cs="Arial"/>
          <w:szCs w:val="22"/>
        </w:rPr>
        <w:t>cial instruments and the penalty rates?</w:t>
      </w:r>
      <w:r w:rsidR="006F08DC" w:rsidRPr="00616B9B">
        <w:rPr>
          <w:rFonts w:ascii="Arial" w:hAnsi="Arial" w:cs="Arial"/>
          <w:szCs w:val="22"/>
        </w:rPr>
        <w:t xml:space="preserve"> In particular, do you consider that these penalty rates could dis-incentivise trading in small caps? Please provide evidence to support your views.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&lt;ESMA_QUESTION_TA_CSDR_2&gt;</w:t>
      </w:r>
    </w:p>
    <w:p w:rsidR="00A35728" w:rsidRPr="00616B9B" w:rsidRDefault="00A35728" w:rsidP="00A35728">
      <w:pPr>
        <w:rPr>
          <w:rFonts w:ascii="Arial" w:hAnsi="Arial" w:cs="Arial"/>
          <w:sz w:val="22"/>
          <w:szCs w:val="22"/>
        </w:rPr>
      </w:pPr>
      <w:permStart w:id="1458652760" w:edGrp="everyone"/>
      <w:r w:rsidRPr="00616B9B">
        <w:rPr>
          <w:rFonts w:ascii="Arial" w:hAnsi="Arial" w:cs="Arial"/>
          <w:sz w:val="22"/>
          <w:szCs w:val="22"/>
        </w:rPr>
        <w:t>TYPE YOUR TEXT HERE</w:t>
      </w:r>
    </w:p>
    <w:permEnd w:id="1458652760"/>
    <w:p w:rsidR="00A35728" w:rsidRDefault="00A35728" w:rsidP="00A35728">
      <w:pPr>
        <w:rPr>
          <w:rFonts w:ascii="Arial" w:hAnsi="Arial" w:cs="Arial"/>
          <w:sz w:val="22"/>
          <w:szCs w:val="22"/>
        </w:rPr>
      </w:pPr>
      <w:r w:rsidRPr="00F32462">
        <w:rPr>
          <w:rFonts w:ascii="Arial" w:hAnsi="Arial" w:cs="Arial"/>
          <w:sz w:val="22"/>
          <w:szCs w:val="22"/>
        </w:rPr>
        <w:t>&lt;ESMA_QUESTION_TA_CSDR_2&gt;</w:t>
      </w:r>
    </w:p>
    <w:p w:rsidR="00682E4A" w:rsidRPr="00F32462" w:rsidRDefault="00682E4A"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Q3:</w:t>
      </w:r>
      <w:r w:rsidRPr="00616B9B">
        <w:rPr>
          <w:rFonts w:ascii="Arial" w:hAnsi="Arial" w:cs="Arial"/>
          <w:szCs w:val="22"/>
        </w:rPr>
        <w:tab/>
        <w:t>What are your views on the proposed approach regarding the increase and redu</w:t>
      </w:r>
      <w:r w:rsidRPr="00616B9B">
        <w:rPr>
          <w:rFonts w:ascii="Arial" w:hAnsi="Arial" w:cs="Arial"/>
          <w:szCs w:val="22"/>
        </w:rPr>
        <w:t>c</w:t>
      </w:r>
      <w:r w:rsidRPr="00616B9B">
        <w:rPr>
          <w:rFonts w:ascii="Arial" w:hAnsi="Arial" w:cs="Arial"/>
          <w:szCs w:val="22"/>
        </w:rPr>
        <w:t>tion of the basic penalty amount?</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&lt;ESMA_QUESTION_TA_CSDR_3&gt;</w:t>
      </w:r>
    </w:p>
    <w:p w:rsidR="00A35728" w:rsidRPr="00616B9B" w:rsidRDefault="00A35728" w:rsidP="00A35728">
      <w:pPr>
        <w:rPr>
          <w:rFonts w:ascii="Arial" w:hAnsi="Arial" w:cs="Arial"/>
          <w:sz w:val="22"/>
          <w:szCs w:val="22"/>
        </w:rPr>
      </w:pPr>
      <w:permStart w:id="1529813749" w:edGrp="everyone"/>
      <w:r w:rsidRPr="00616B9B">
        <w:rPr>
          <w:rFonts w:ascii="Arial" w:hAnsi="Arial" w:cs="Arial"/>
          <w:sz w:val="22"/>
          <w:szCs w:val="22"/>
        </w:rPr>
        <w:t>TYPE YOUR TEXT HERE</w:t>
      </w:r>
    </w:p>
    <w:permEnd w:id="1529813749"/>
    <w:p w:rsidR="00A35728" w:rsidRDefault="00A35728" w:rsidP="00A35728">
      <w:pPr>
        <w:rPr>
          <w:rFonts w:ascii="Arial" w:hAnsi="Arial" w:cs="Arial"/>
          <w:sz w:val="22"/>
          <w:szCs w:val="22"/>
        </w:rPr>
      </w:pPr>
      <w:r w:rsidRPr="00616B9B">
        <w:rPr>
          <w:rFonts w:ascii="Arial" w:hAnsi="Arial" w:cs="Arial"/>
          <w:sz w:val="22"/>
          <w:szCs w:val="22"/>
        </w:rPr>
        <w:t>&lt;ESMA_QUESTION_TA_CSDR_3&gt;</w:t>
      </w:r>
    </w:p>
    <w:p w:rsidR="009A7E2F" w:rsidRPr="00616B9B" w:rsidRDefault="009A7E2F"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Q4:</w:t>
      </w:r>
      <w:r w:rsidRPr="00616B9B">
        <w:rPr>
          <w:rFonts w:ascii="Arial" w:hAnsi="Arial" w:cs="Arial"/>
          <w:szCs w:val="22"/>
        </w:rPr>
        <w:tab/>
        <w:t>What are your views on the proposed approach regarding the cash penalties in the context of chains of interdependent transactions?</w:t>
      </w:r>
      <w:r w:rsidRPr="00616B9B">
        <w:rPr>
          <w:rFonts w:ascii="Arial" w:hAnsi="Arial" w:cs="Arial"/>
          <w:szCs w:val="22"/>
        </w:rPr>
        <w:tab/>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ermStart w:id="1633574823" w:edGrp="everyone"/>
      <w:r w:rsidRPr="00616B9B">
        <w:rPr>
          <w:rFonts w:ascii="Arial" w:hAnsi="Arial" w:cs="Arial"/>
          <w:sz w:val="22"/>
          <w:szCs w:val="22"/>
        </w:rPr>
        <w:t>TYPE YOUR TEXT HERE</w:t>
      </w:r>
    </w:p>
    <w:permEnd w:id="1633574823"/>
    <w:p w:rsidR="00A35728" w:rsidRPr="00616B9B" w:rsidRDefault="00A35728" w:rsidP="00A35728">
      <w:pPr>
        <w:rPr>
          <w:rFonts w:ascii="Arial" w:hAnsi="Arial" w:cs="Arial"/>
          <w:sz w:val="22"/>
          <w:szCs w:val="22"/>
        </w:rPr>
      </w:pPr>
      <w:r w:rsidRPr="00616B9B">
        <w:rPr>
          <w:rFonts w:ascii="Arial" w:hAnsi="Arial" w:cs="Arial"/>
          <w:sz w:val="22"/>
          <w:szCs w:val="22"/>
        </w:rPr>
        <w:t>&lt;ESMA_QUESTION_TA_CSDR_4&gt;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Q5:</w:t>
      </w:r>
      <w:r w:rsidRPr="00616B9B">
        <w:rPr>
          <w:rFonts w:ascii="Arial" w:hAnsi="Arial" w:cs="Arial"/>
          <w:szCs w:val="22"/>
        </w:rPr>
        <w:tab/>
        <w:t>Do you agree with the proposed frequency of one year for the assessment of the substantial importance of a CSD in another Member State?</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ermStart w:id="1233197138" w:edGrp="everyone"/>
      <w:r w:rsidRPr="00616B9B">
        <w:rPr>
          <w:rFonts w:ascii="Arial" w:hAnsi="Arial" w:cs="Arial"/>
          <w:sz w:val="22"/>
          <w:szCs w:val="22"/>
        </w:rPr>
        <w:t>TYPE YOUR TEXT HERE</w:t>
      </w:r>
    </w:p>
    <w:permEnd w:id="1233197138"/>
    <w:p w:rsidR="00A35728" w:rsidRPr="00616B9B" w:rsidRDefault="00A35728" w:rsidP="00A35728">
      <w:pPr>
        <w:rPr>
          <w:rFonts w:ascii="Arial" w:hAnsi="Arial" w:cs="Arial"/>
          <w:sz w:val="22"/>
          <w:szCs w:val="22"/>
        </w:rPr>
      </w:pPr>
      <w:r w:rsidRPr="00616B9B">
        <w:rPr>
          <w:rFonts w:ascii="Arial" w:hAnsi="Arial" w:cs="Arial"/>
          <w:sz w:val="22"/>
          <w:szCs w:val="22"/>
        </w:rPr>
        <w:t>&lt;ESMA_QUESTION_TA_CSDR_5&gt;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Q6: </w:t>
      </w:r>
      <w:r w:rsidRPr="00616B9B">
        <w:rPr>
          <w:rFonts w:ascii="Arial" w:hAnsi="Arial" w:cs="Arial"/>
          <w:szCs w:val="22"/>
        </w:rPr>
        <w:tab/>
        <w:t xml:space="preserve">What are your views on the proposed indicators?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ermStart w:id="706813437" w:edGrp="everyone"/>
      <w:r w:rsidRPr="00616B9B">
        <w:rPr>
          <w:rFonts w:ascii="Arial" w:hAnsi="Arial" w:cs="Arial"/>
          <w:sz w:val="22"/>
          <w:szCs w:val="22"/>
        </w:rPr>
        <w:t>TYPE YOUR TEXT HERE</w:t>
      </w:r>
    </w:p>
    <w:permEnd w:id="706813437"/>
    <w:p w:rsidR="00A35728" w:rsidRPr="00616B9B" w:rsidRDefault="00A35728" w:rsidP="00A35728">
      <w:pPr>
        <w:rPr>
          <w:rFonts w:ascii="Arial" w:hAnsi="Arial" w:cs="Arial"/>
          <w:sz w:val="22"/>
          <w:szCs w:val="22"/>
        </w:rPr>
      </w:pPr>
      <w:r w:rsidRPr="00616B9B">
        <w:rPr>
          <w:rFonts w:ascii="Arial" w:hAnsi="Arial" w:cs="Arial"/>
          <w:sz w:val="22"/>
          <w:szCs w:val="22"/>
        </w:rPr>
        <w:t>&lt;ESMA_QUESTION_TA_CSDR_6&gt;</w:t>
      </w:r>
    </w:p>
    <w:p w:rsidR="00A35728" w:rsidRPr="00616B9B" w:rsidRDefault="00A35728" w:rsidP="00A35728">
      <w:pPr>
        <w:rPr>
          <w:rFonts w:ascii="Arial" w:hAnsi="Arial" w:cs="Arial"/>
          <w:sz w:val="22"/>
          <w:szCs w:val="22"/>
        </w:rPr>
      </w:pPr>
    </w:p>
    <w:p w:rsidR="00A35728" w:rsidRPr="00616B9B" w:rsidRDefault="00A35728" w:rsidP="00A35728">
      <w:pPr>
        <w:pStyle w:val="Questions-ESMA"/>
        <w:rPr>
          <w:rFonts w:ascii="Arial" w:hAnsi="Arial" w:cs="Arial"/>
          <w:szCs w:val="22"/>
        </w:rPr>
      </w:pPr>
      <w:r w:rsidRPr="00616B9B">
        <w:rPr>
          <w:rFonts w:ascii="Arial" w:hAnsi="Arial" w:cs="Arial"/>
          <w:szCs w:val="22"/>
        </w:rPr>
        <w:t xml:space="preserve">Q7: </w:t>
      </w:r>
      <w:r w:rsidRPr="00616B9B">
        <w:rPr>
          <w:rFonts w:ascii="Arial" w:hAnsi="Arial" w:cs="Arial"/>
          <w:szCs w:val="22"/>
        </w:rPr>
        <w:tab/>
        <w:t>What are your views on the proposed thresholds?</w:t>
      </w:r>
    </w:p>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ermStart w:id="1508801119" w:edGrp="everyone"/>
      <w:r w:rsidRPr="00616B9B">
        <w:rPr>
          <w:rFonts w:ascii="Arial" w:hAnsi="Arial" w:cs="Arial"/>
          <w:sz w:val="22"/>
          <w:szCs w:val="22"/>
        </w:rPr>
        <w:t>TYPE YOUR TEXT HERE</w:t>
      </w:r>
    </w:p>
    <w:permEnd w:id="1508801119"/>
    <w:p w:rsidR="00A35728" w:rsidRPr="00616B9B" w:rsidRDefault="00A35728" w:rsidP="00A35728">
      <w:pPr>
        <w:rPr>
          <w:rFonts w:ascii="Arial" w:hAnsi="Arial" w:cs="Arial"/>
          <w:sz w:val="22"/>
          <w:szCs w:val="22"/>
        </w:rPr>
      </w:pPr>
      <w:r w:rsidRPr="00616B9B">
        <w:rPr>
          <w:rFonts w:ascii="Arial" w:hAnsi="Arial" w:cs="Arial"/>
          <w:sz w:val="22"/>
          <w:szCs w:val="22"/>
        </w:rPr>
        <w:t>&lt;ESMA_QUESTION_TA_CSDR_7&gt;</w:t>
      </w:r>
    </w:p>
    <w:p w:rsidR="00A35728" w:rsidRPr="00616B9B" w:rsidRDefault="00A35728" w:rsidP="00A35728">
      <w:pPr>
        <w:rPr>
          <w:rFonts w:ascii="Arial" w:hAnsi="Arial" w:cs="Arial"/>
          <w:sz w:val="22"/>
          <w:szCs w:val="22"/>
        </w:rPr>
      </w:pPr>
    </w:p>
    <w:p w:rsidR="006F08DC" w:rsidRPr="00616B9B" w:rsidRDefault="006F08DC" w:rsidP="006F08DC">
      <w:pPr>
        <w:pStyle w:val="Questions-ESMA"/>
        <w:rPr>
          <w:rFonts w:ascii="Arial" w:hAnsi="Arial" w:cs="Arial"/>
          <w:szCs w:val="22"/>
        </w:rPr>
      </w:pPr>
      <w:r w:rsidRPr="00616B9B">
        <w:rPr>
          <w:rFonts w:ascii="Arial" w:hAnsi="Arial" w:cs="Arial"/>
          <w:szCs w:val="22"/>
        </w:rPr>
        <w:t xml:space="preserve">Q8: </w:t>
      </w:r>
      <w:r w:rsidRPr="00616B9B">
        <w:rPr>
          <w:rFonts w:ascii="Arial" w:hAnsi="Arial" w:cs="Arial"/>
          <w:szCs w:val="22"/>
        </w:rPr>
        <w:tab/>
        <w:t>Do you believe that the proposed indicators and thresholds are relevant in the case of government bonds? If not, please provide details and arguments.</w:t>
      </w:r>
    </w:p>
    <w:p w:rsidR="006F08DC" w:rsidRPr="00616B9B" w:rsidRDefault="006F08DC" w:rsidP="006F08DC">
      <w:pPr>
        <w:rPr>
          <w:rFonts w:ascii="Arial" w:hAnsi="Arial" w:cs="Arial"/>
          <w:sz w:val="22"/>
          <w:szCs w:val="22"/>
        </w:rPr>
      </w:pPr>
      <w:r w:rsidRPr="00616B9B">
        <w:rPr>
          <w:rFonts w:ascii="Arial" w:hAnsi="Arial" w:cs="Arial"/>
          <w:sz w:val="22"/>
          <w:szCs w:val="22"/>
        </w:rPr>
        <w:t>&lt;ESMA_QUESTION_TA_CSDR_8&gt;</w:t>
      </w:r>
    </w:p>
    <w:p w:rsidR="007349B7" w:rsidRPr="007349B7" w:rsidRDefault="007349B7" w:rsidP="007349B7">
      <w:pPr>
        <w:rPr>
          <w:rFonts w:ascii="Arial" w:hAnsi="Arial" w:cs="Arial"/>
          <w:sz w:val="22"/>
          <w:szCs w:val="22"/>
          <w:lang w:val="en-IE"/>
        </w:rPr>
      </w:pPr>
      <w:permStart w:id="1994149408" w:edGrp="everyone"/>
      <w:r w:rsidRPr="007349B7">
        <w:rPr>
          <w:rFonts w:ascii="Arial" w:hAnsi="Arial" w:cs="Arial"/>
          <w:sz w:val="22"/>
          <w:szCs w:val="22"/>
          <w:lang w:val="en-IE"/>
        </w:rPr>
        <w:t xml:space="preserve">In summary, the Central Bank of Ireland (hereinafter the Bank) is of the view that ESMA should consider the case for special treatment in respect of the proposed thresholds where the majority of an EU member state’s government bonds are issued through a single CSD. </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By way of general background, Ireland is in a unique position among EU member states in that there is no securities settlement infrastructure located here – all securities settlement activity was outsourced to offshore providers some years ago. The current arrangements with regard to securities settlement are that Irish government bonds are settled in Euroclear Bank, the Intern</w:t>
      </w:r>
      <w:r w:rsidRPr="007349B7">
        <w:rPr>
          <w:rFonts w:ascii="Arial" w:hAnsi="Arial" w:cs="Arial"/>
          <w:sz w:val="22"/>
          <w:szCs w:val="22"/>
          <w:lang w:val="en-IE"/>
        </w:rPr>
        <w:t>a</w:t>
      </w:r>
      <w:r w:rsidRPr="007349B7">
        <w:rPr>
          <w:rFonts w:ascii="Arial" w:hAnsi="Arial" w:cs="Arial"/>
          <w:sz w:val="22"/>
          <w:szCs w:val="22"/>
          <w:lang w:val="en-IE"/>
        </w:rPr>
        <w:t>tional Central Securities Depository located in Belgium (Irish equities are settled in another central securities depository of the Euroclear Group, namely Euroclear UK and Ireland, located in the UK).</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By virtue of the foregoing, the Bank is likewise also in a unique position among EU regulatory authorities. Under the terms of the Central Bank Act, 1997, the Bank is responsible for the ove</w:t>
      </w:r>
      <w:r w:rsidRPr="007349B7">
        <w:rPr>
          <w:rFonts w:ascii="Arial" w:hAnsi="Arial" w:cs="Arial"/>
          <w:sz w:val="22"/>
          <w:szCs w:val="22"/>
          <w:lang w:val="en-IE"/>
        </w:rPr>
        <w:t>r</w:t>
      </w:r>
      <w:r w:rsidRPr="007349B7">
        <w:rPr>
          <w:rFonts w:ascii="Arial" w:hAnsi="Arial" w:cs="Arial"/>
          <w:sz w:val="22"/>
          <w:szCs w:val="22"/>
          <w:lang w:val="en-IE"/>
        </w:rPr>
        <w:t>sight of securities settlement systems operating in the State. In order to discharge its responsibi</w:t>
      </w:r>
      <w:r w:rsidRPr="007349B7">
        <w:rPr>
          <w:rFonts w:ascii="Arial" w:hAnsi="Arial" w:cs="Arial"/>
          <w:sz w:val="22"/>
          <w:szCs w:val="22"/>
          <w:lang w:val="en-IE"/>
        </w:rPr>
        <w:t>l</w:t>
      </w:r>
      <w:r w:rsidRPr="007349B7">
        <w:rPr>
          <w:rFonts w:ascii="Arial" w:hAnsi="Arial" w:cs="Arial"/>
          <w:sz w:val="22"/>
          <w:szCs w:val="22"/>
          <w:lang w:val="en-IE"/>
        </w:rPr>
        <w:t>ities under this legislation, the Bank has put in place a Memorandum of Understanding with the National Bank of Belgium in relation to the oversight of Euroclear Bank (and another with the Bank of England in relation to the oversight of Euroclear UK and Ireland).  These Memoranda of Understanding have been in place for a number of years, over the course of which the Bank has been able to successfully build excellent working relationships with both of the regulatory autho</w:t>
      </w:r>
      <w:r w:rsidRPr="007349B7">
        <w:rPr>
          <w:rFonts w:ascii="Arial" w:hAnsi="Arial" w:cs="Arial"/>
          <w:sz w:val="22"/>
          <w:szCs w:val="22"/>
          <w:lang w:val="en-IE"/>
        </w:rPr>
        <w:t>r</w:t>
      </w:r>
      <w:r w:rsidRPr="007349B7">
        <w:rPr>
          <w:rFonts w:ascii="Arial" w:hAnsi="Arial" w:cs="Arial"/>
          <w:sz w:val="22"/>
          <w:szCs w:val="22"/>
          <w:lang w:val="en-IE"/>
        </w:rPr>
        <w:t>ities mentioned, and would be concerned to ensure that these relationships will continue into the future.</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 xml:space="preserve">The CSDR establishes the general concepts of ‘home’ and ‘host’ member states in relation to CSDs and their operations, and Article 24(8) covers co-operation between ‘home’ and ‘host’ competent authorities regarding the authorisation and ongoing supervision of CSDs covered by CSDR. In this regard, ESMA has been tasked by the EU Commission with developing technical standards that will establish </w:t>
      </w:r>
      <w:r w:rsidRPr="007349B7">
        <w:rPr>
          <w:rFonts w:ascii="Arial" w:hAnsi="Arial" w:cs="Arial"/>
          <w:i/>
          <w:sz w:val="22"/>
          <w:szCs w:val="22"/>
          <w:lang w:val="en-IE"/>
        </w:rPr>
        <w:t>‘…forms, templates and procedures…’</w:t>
      </w:r>
      <w:r w:rsidRPr="007349B7">
        <w:rPr>
          <w:rFonts w:ascii="Arial" w:hAnsi="Arial" w:cs="Arial"/>
          <w:sz w:val="22"/>
          <w:szCs w:val="22"/>
          <w:lang w:val="en-IE"/>
        </w:rPr>
        <w:t xml:space="preserve"> for the envisaged co-operation between ‘home’ and ‘host’ competent authorities. </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The CSDR also introduces a further concept that is relevant to co-operation between ‘home’ and ‘host’ competent authorities – that of the activities of a CSD being of ‘substantial importance’ for the market of the ‘host’ member state. Differing views have been expressed on this issue gene</w:t>
      </w:r>
      <w:r w:rsidRPr="007349B7">
        <w:rPr>
          <w:rFonts w:ascii="Arial" w:hAnsi="Arial" w:cs="Arial"/>
          <w:sz w:val="22"/>
          <w:szCs w:val="22"/>
          <w:lang w:val="en-IE"/>
        </w:rPr>
        <w:t>r</w:t>
      </w:r>
      <w:r w:rsidRPr="007349B7">
        <w:rPr>
          <w:rFonts w:ascii="Arial" w:hAnsi="Arial" w:cs="Arial"/>
          <w:sz w:val="22"/>
          <w:szCs w:val="22"/>
          <w:lang w:val="en-IE"/>
        </w:rPr>
        <w:t>ally and in particular the merits of specific, percentage-based ‘thresholds’ have been discussed. Regardless of the outcome of these discussions, the Bank will not qualify to be formally involved in the oversight of Euroclear Bank as of right, but will instead need to continue to rely on a Me</w:t>
      </w:r>
      <w:r w:rsidRPr="007349B7">
        <w:rPr>
          <w:rFonts w:ascii="Arial" w:hAnsi="Arial" w:cs="Arial"/>
          <w:sz w:val="22"/>
          <w:szCs w:val="22"/>
          <w:lang w:val="en-IE"/>
        </w:rPr>
        <w:t>m</w:t>
      </w:r>
      <w:r w:rsidRPr="007349B7">
        <w:rPr>
          <w:rFonts w:ascii="Arial" w:hAnsi="Arial" w:cs="Arial"/>
          <w:sz w:val="22"/>
          <w:szCs w:val="22"/>
          <w:lang w:val="en-IE"/>
        </w:rPr>
        <w:t xml:space="preserve">orandum of Understanding type arrangement with the National Bank of Belgium in this regard. Notwithstanding the position under the CSDR, the reality of our situation is that Euroclear Bank is undoubtedly – by any reasonable literal definition of the term – of ‘substantial importance’ for the Irish market, given that </w:t>
      </w:r>
      <w:r w:rsidRPr="007349B7">
        <w:rPr>
          <w:rFonts w:ascii="Arial" w:hAnsi="Arial" w:cs="Arial"/>
          <w:b/>
          <w:i/>
          <w:sz w:val="22"/>
          <w:szCs w:val="22"/>
          <w:lang w:val="en-IE"/>
        </w:rPr>
        <w:t>all Irish government bonds are issued into this CSD</w:t>
      </w:r>
      <w:r w:rsidRPr="007349B7">
        <w:rPr>
          <w:rFonts w:ascii="Arial" w:hAnsi="Arial" w:cs="Arial"/>
          <w:sz w:val="22"/>
          <w:szCs w:val="22"/>
          <w:lang w:val="en-IE"/>
        </w:rPr>
        <w:t xml:space="preserve">. </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The Bank will therefore need over the course of the next year or so to engage with the National Bank of Belgium to review and update the current Memorandum of Understanding to take a</w:t>
      </w:r>
      <w:r w:rsidRPr="007349B7">
        <w:rPr>
          <w:rFonts w:ascii="Arial" w:hAnsi="Arial" w:cs="Arial"/>
          <w:sz w:val="22"/>
          <w:szCs w:val="22"/>
          <w:lang w:val="en-IE"/>
        </w:rPr>
        <w:t>c</w:t>
      </w:r>
      <w:r w:rsidRPr="007349B7">
        <w:rPr>
          <w:rFonts w:ascii="Arial" w:hAnsi="Arial" w:cs="Arial"/>
          <w:sz w:val="22"/>
          <w:szCs w:val="22"/>
          <w:lang w:val="en-IE"/>
        </w:rPr>
        <w:t>count of the requirements imposed by the CSDR. While the Bank has no reason whatsoever to believe that the Belgian authorities are likely to refuse to continue the current arrangement, we are nonetheless conscious that there are no provisions in the CSDR that mandate its continu</w:t>
      </w:r>
      <w:r w:rsidRPr="007349B7">
        <w:rPr>
          <w:rFonts w:ascii="Arial" w:hAnsi="Arial" w:cs="Arial"/>
          <w:sz w:val="22"/>
          <w:szCs w:val="22"/>
          <w:lang w:val="en-IE"/>
        </w:rPr>
        <w:t>a</w:t>
      </w:r>
      <w:r w:rsidRPr="007349B7">
        <w:rPr>
          <w:rFonts w:ascii="Arial" w:hAnsi="Arial" w:cs="Arial"/>
          <w:sz w:val="22"/>
          <w:szCs w:val="22"/>
          <w:lang w:val="en-IE"/>
        </w:rPr>
        <w:t>tion and that, as a consequence, we are to a significant degree dependent on the continued goodwill of the National Bank of Belgium.</w:t>
      </w:r>
    </w:p>
    <w:p w:rsidR="007349B7" w:rsidRPr="007349B7" w:rsidRDefault="007349B7" w:rsidP="007349B7">
      <w:pPr>
        <w:rPr>
          <w:rFonts w:ascii="Arial" w:hAnsi="Arial" w:cs="Arial"/>
          <w:sz w:val="22"/>
          <w:szCs w:val="22"/>
          <w:lang w:val="en-IE"/>
        </w:rPr>
      </w:pPr>
    </w:p>
    <w:p w:rsidR="007349B7" w:rsidRPr="007349B7" w:rsidRDefault="007349B7" w:rsidP="007349B7">
      <w:pPr>
        <w:rPr>
          <w:rFonts w:ascii="Arial" w:hAnsi="Arial" w:cs="Arial"/>
          <w:sz w:val="22"/>
          <w:szCs w:val="22"/>
          <w:lang w:val="en-IE"/>
        </w:rPr>
      </w:pPr>
      <w:r w:rsidRPr="007349B7">
        <w:rPr>
          <w:rFonts w:ascii="Arial" w:hAnsi="Arial" w:cs="Arial"/>
          <w:sz w:val="22"/>
          <w:szCs w:val="22"/>
          <w:lang w:val="en-IE"/>
        </w:rPr>
        <w:t>While – as already mentioned – Ireland is currently in a unique position in having no domestic CSD, one possible future scenario ‘post CSDR’ could see significant consolidation of the EU CSD market, which if realised might well place other countries/regulatory authorities in the same position. If this scenario were to materialise, it would give rise to a paradoxical situation in which the greater the degree of concentration (and therefore of success of the implementation of a single harmonised European infrastructure), the more member states would need to rely on goodwill and bilateral arrangements outside the regulatory framework of that infrastructure. This is made more likely by the existence of the euro, as the currency of issue is no longer a mea</w:t>
      </w:r>
      <w:r w:rsidRPr="007349B7">
        <w:rPr>
          <w:rFonts w:ascii="Arial" w:hAnsi="Arial" w:cs="Arial"/>
          <w:sz w:val="22"/>
          <w:szCs w:val="22"/>
          <w:lang w:val="en-IE"/>
        </w:rPr>
        <w:t>n</w:t>
      </w:r>
      <w:r w:rsidRPr="007349B7">
        <w:rPr>
          <w:rFonts w:ascii="Arial" w:hAnsi="Arial" w:cs="Arial"/>
          <w:sz w:val="22"/>
          <w:szCs w:val="22"/>
          <w:lang w:val="en-IE"/>
        </w:rPr>
        <w:t xml:space="preserve">ingful parameter to identify one member state issue from another. </w:t>
      </w:r>
    </w:p>
    <w:p w:rsidR="007349B7" w:rsidRPr="007349B7" w:rsidRDefault="007349B7" w:rsidP="007349B7">
      <w:pPr>
        <w:rPr>
          <w:rFonts w:ascii="Arial" w:hAnsi="Arial" w:cs="Arial"/>
          <w:sz w:val="22"/>
          <w:szCs w:val="22"/>
          <w:lang w:val="en-IE"/>
        </w:rPr>
      </w:pPr>
    </w:p>
    <w:p w:rsidR="006F08DC" w:rsidRPr="001B341C" w:rsidRDefault="007349B7" w:rsidP="006F08DC">
      <w:pPr>
        <w:rPr>
          <w:rFonts w:ascii="Arial" w:hAnsi="Arial" w:cs="Arial"/>
          <w:sz w:val="22"/>
          <w:szCs w:val="22"/>
          <w:lang w:val="en-IE"/>
        </w:rPr>
      </w:pPr>
      <w:r w:rsidRPr="007349B7">
        <w:rPr>
          <w:rFonts w:ascii="Arial" w:hAnsi="Arial" w:cs="Arial"/>
          <w:sz w:val="22"/>
          <w:szCs w:val="22"/>
          <w:lang w:val="en-IE"/>
        </w:rPr>
        <w:t xml:space="preserve">Beyond drawing your attention to this issue and placing our views and concerns on record, we would suggest that ESMA might consider including a specific treatment of government bonds in defining the thresholds for relevance. Our suggestion is that where the </w:t>
      </w:r>
      <w:r w:rsidRPr="007349B7">
        <w:rPr>
          <w:rFonts w:ascii="Arial" w:hAnsi="Arial" w:cs="Arial"/>
          <w:b/>
          <w:i/>
          <w:sz w:val="22"/>
          <w:szCs w:val="22"/>
          <w:lang w:val="en-IE"/>
        </w:rPr>
        <w:t>majority</w:t>
      </w:r>
      <w:r w:rsidRPr="007349B7">
        <w:rPr>
          <w:rFonts w:ascii="Arial" w:hAnsi="Arial" w:cs="Arial"/>
          <w:sz w:val="22"/>
          <w:szCs w:val="22"/>
          <w:lang w:val="en-IE"/>
        </w:rPr>
        <w:t xml:space="preserve"> of the sovereign debt is issued through a specific issuer CSD, that CSD should become</w:t>
      </w:r>
      <w:r w:rsidR="001B341C">
        <w:rPr>
          <w:rFonts w:ascii="Arial" w:hAnsi="Arial" w:cs="Arial"/>
          <w:sz w:val="22"/>
          <w:szCs w:val="22"/>
          <w:lang w:val="en-IE"/>
        </w:rPr>
        <w:t xml:space="preserve"> relevant to that Member State.</w:t>
      </w:r>
      <w:bookmarkStart w:id="3" w:name="_GoBack"/>
      <w:bookmarkEnd w:id="3"/>
    </w:p>
    <w:permEnd w:id="1994149408"/>
    <w:p w:rsidR="003A6E9A" w:rsidRPr="00616B9B" w:rsidRDefault="006F08DC" w:rsidP="00B156CF">
      <w:pPr>
        <w:rPr>
          <w:rFonts w:ascii="Arial" w:hAnsi="Arial" w:cs="Arial"/>
          <w:sz w:val="22"/>
          <w:szCs w:val="22"/>
        </w:rPr>
      </w:pPr>
      <w:r w:rsidRPr="00616B9B">
        <w:rPr>
          <w:rFonts w:ascii="Arial" w:hAnsi="Arial" w:cs="Arial"/>
          <w:sz w:val="22"/>
          <w:szCs w:val="22"/>
        </w:rPr>
        <w:t>&lt;ESMA_QUESTION_TA_CSDR_8&gt;</w:t>
      </w:r>
    </w:p>
    <w:sectPr w:rsidR="003A6E9A" w:rsidRPr="00616B9B"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9B7" w:rsidRDefault="007349B7">
      <w:r>
        <w:separator/>
      </w:r>
    </w:p>
    <w:p w:rsidR="007349B7" w:rsidRDefault="007349B7"/>
  </w:endnote>
  <w:endnote w:type="continuationSeparator" w:id="0">
    <w:p w:rsidR="007349B7" w:rsidRDefault="007349B7">
      <w:r>
        <w:continuationSeparator/>
      </w:r>
    </w:p>
    <w:p w:rsidR="007349B7" w:rsidRDefault="007349B7"/>
  </w:endnote>
  <w:endnote w:type="continuationNotice" w:id="1">
    <w:p w:rsidR="007349B7" w:rsidRDefault="007349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349B7" w:rsidRPr="00616B9B" w:rsidTr="00315E96">
      <w:trPr>
        <w:trHeight w:val="284"/>
      </w:trPr>
      <w:tc>
        <w:tcPr>
          <w:tcW w:w="8460" w:type="dxa"/>
        </w:tcPr>
        <w:p w:rsidR="007349B7" w:rsidRPr="00315E96" w:rsidRDefault="007349B7" w:rsidP="00315E96">
          <w:pPr>
            <w:pStyle w:val="00Footer"/>
            <w:rPr>
              <w:lang w:val="fr-FR"/>
            </w:rPr>
          </w:pPr>
        </w:p>
      </w:tc>
      <w:tc>
        <w:tcPr>
          <w:tcW w:w="952" w:type="dxa"/>
        </w:tcPr>
        <w:p w:rsidR="007349B7" w:rsidRPr="00616B9B" w:rsidRDefault="007349B7" w:rsidP="002C5B2D">
          <w:pPr>
            <w:pStyle w:val="00aPagenumber"/>
            <w:rPr>
              <w:rFonts w:ascii="Arial" w:hAnsi="Arial" w:cs="Arial"/>
              <w:sz w:val="22"/>
              <w:szCs w:val="22"/>
            </w:rPr>
          </w:pPr>
          <w:r w:rsidRPr="00616B9B">
            <w:rPr>
              <w:rFonts w:ascii="Arial" w:hAnsi="Arial" w:cs="Arial"/>
              <w:sz w:val="22"/>
              <w:szCs w:val="22"/>
            </w:rPr>
            <w:fldChar w:fldCharType="begin"/>
          </w:r>
          <w:r w:rsidRPr="00616B9B">
            <w:rPr>
              <w:rFonts w:ascii="Arial" w:hAnsi="Arial" w:cs="Arial"/>
              <w:sz w:val="22"/>
              <w:szCs w:val="22"/>
            </w:rPr>
            <w:instrText xml:space="preserve"> PAGE </w:instrText>
          </w:r>
          <w:r w:rsidRPr="00616B9B">
            <w:rPr>
              <w:rFonts w:ascii="Arial" w:hAnsi="Arial" w:cs="Arial"/>
              <w:sz w:val="22"/>
              <w:szCs w:val="22"/>
            </w:rPr>
            <w:fldChar w:fldCharType="separate"/>
          </w:r>
          <w:r w:rsidR="001B341C">
            <w:rPr>
              <w:rFonts w:ascii="Arial" w:hAnsi="Arial" w:cs="Arial"/>
              <w:noProof/>
              <w:sz w:val="22"/>
              <w:szCs w:val="22"/>
            </w:rPr>
            <w:t>7</w:t>
          </w:r>
          <w:r w:rsidRPr="00616B9B">
            <w:rPr>
              <w:rFonts w:ascii="Arial" w:hAnsi="Arial" w:cs="Arial"/>
              <w:noProof/>
              <w:sz w:val="22"/>
              <w:szCs w:val="22"/>
            </w:rPr>
            <w:fldChar w:fldCharType="end"/>
          </w:r>
        </w:p>
      </w:tc>
    </w:tr>
  </w:tbl>
  <w:p w:rsidR="007349B7" w:rsidRDefault="007349B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9B7" w:rsidRDefault="007349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9B7" w:rsidRDefault="007349B7">
      <w:r>
        <w:separator/>
      </w:r>
    </w:p>
    <w:p w:rsidR="007349B7" w:rsidRDefault="007349B7"/>
  </w:footnote>
  <w:footnote w:type="continuationSeparator" w:id="0">
    <w:p w:rsidR="007349B7" w:rsidRDefault="007349B7">
      <w:r>
        <w:continuationSeparator/>
      </w:r>
    </w:p>
    <w:p w:rsidR="007349B7" w:rsidRDefault="007349B7"/>
  </w:footnote>
  <w:footnote w:type="continuationNotice" w:id="1">
    <w:p w:rsidR="007349B7" w:rsidRDefault="007349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9B7" w:rsidRDefault="007349B7">
    <w:pPr>
      <w:pStyle w:val="Header"/>
    </w:pPr>
    <w:r>
      <w:rPr>
        <w:noProof/>
        <w:lang w:val="en-IE" w:eastAsia="en-IE"/>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9B7" w:rsidRDefault="007349B7" w:rsidP="00013CCE">
    <w:pPr>
      <w:pStyle w:val="Header"/>
      <w:jc w:val="right"/>
    </w:pPr>
    <w:r>
      <w:rPr>
        <w:noProof/>
        <w:lang w:val="en-IE" w:eastAsia="en-IE"/>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9B7" w:rsidRDefault="007349B7"/>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7349B7" w:rsidRPr="002F4496" w:rsidTr="000C06C9">
      <w:trPr>
        <w:trHeight w:val="284"/>
      </w:trPr>
      <w:tc>
        <w:tcPr>
          <w:tcW w:w="8460" w:type="dxa"/>
        </w:tcPr>
        <w:p w:rsidR="007349B7" w:rsidRPr="000C3B6D" w:rsidRDefault="007349B7" w:rsidP="000C06C9">
          <w:pPr>
            <w:pStyle w:val="00Footer"/>
            <w:rPr>
              <w:lang w:val="fr-FR"/>
            </w:rPr>
          </w:pPr>
        </w:p>
      </w:tc>
      <w:tc>
        <w:tcPr>
          <w:tcW w:w="952" w:type="dxa"/>
        </w:tcPr>
        <w:p w:rsidR="007349B7" w:rsidRPr="00146B34" w:rsidRDefault="007349B7" w:rsidP="000C06C9">
          <w:pPr>
            <w:pStyle w:val="00aPagenumber"/>
            <w:rPr>
              <w:lang w:val="fr-FR"/>
            </w:rPr>
          </w:pPr>
        </w:p>
      </w:tc>
    </w:tr>
  </w:tbl>
  <w:p w:rsidR="007349B7" w:rsidRPr="00DB46C3" w:rsidRDefault="007349B7">
    <w:pPr>
      <w:rPr>
        <w:lang w:val="fr-FR"/>
      </w:rPr>
    </w:pPr>
  </w:p>
  <w:p w:rsidR="007349B7" w:rsidRPr="002F4496" w:rsidRDefault="007349B7">
    <w:pPr>
      <w:pStyle w:val="Header"/>
      <w:rPr>
        <w:lang w:val="fr-FR"/>
      </w:rPr>
    </w:pPr>
  </w:p>
  <w:p w:rsidR="007349B7" w:rsidRPr="002F4496" w:rsidRDefault="007349B7" w:rsidP="000C06C9">
    <w:pPr>
      <w:pStyle w:val="Header"/>
      <w:tabs>
        <w:tab w:val="clear" w:pos="4536"/>
        <w:tab w:val="clear" w:pos="9072"/>
        <w:tab w:val="left" w:pos="8227"/>
      </w:tabs>
      <w:rPr>
        <w:lang w:val="fr-FR"/>
      </w:rPr>
    </w:pPr>
  </w:p>
  <w:p w:rsidR="007349B7" w:rsidRPr="002F4496" w:rsidRDefault="007349B7" w:rsidP="000C06C9">
    <w:pPr>
      <w:pStyle w:val="Header"/>
      <w:tabs>
        <w:tab w:val="clear" w:pos="4536"/>
        <w:tab w:val="clear" w:pos="9072"/>
        <w:tab w:val="left" w:pos="8227"/>
      </w:tabs>
      <w:rPr>
        <w:lang w:val="fr-FR"/>
      </w:rPr>
    </w:pPr>
  </w:p>
  <w:p w:rsidR="007349B7" w:rsidRPr="002F4496" w:rsidRDefault="007349B7">
    <w:pPr>
      <w:pStyle w:val="Header"/>
      <w:rPr>
        <w:lang w:val="fr-FR"/>
      </w:rPr>
    </w:pPr>
  </w:p>
  <w:p w:rsidR="007349B7" w:rsidRPr="002F4496" w:rsidRDefault="007349B7">
    <w:pPr>
      <w:pStyle w:val="Header"/>
      <w:rPr>
        <w:lang w:val="fr-FR"/>
      </w:rPr>
    </w:pPr>
  </w:p>
  <w:p w:rsidR="007349B7" w:rsidRPr="002F4496" w:rsidRDefault="007349B7">
    <w:pPr>
      <w:pStyle w:val="Header"/>
      <w:rPr>
        <w:lang w:val="fr-FR"/>
      </w:rPr>
    </w:pPr>
  </w:p>
  <w:p w:rsidR="007349B7" w:rsidRPr="002F4496" w:rsidRDefault="007349B7">
    <w:pPr>
      <w:pStyle w:val="Header"/>
      <w:rPr>
        <w:lang w:val="fr-FR"/>
      </w:rPr>
    </w:pPr>
  </w:p>
  <w:p w:rsidR="007349B7" w:rsidRPr="002F4496" w:rsidRDefault="007349B7">
    <w:pPr>
      <w:pStyle w:val="Header"/>
      <w:rPr>
        <w:highlight w:val="yellow"/>
        <w:lang w:val="fr-FR"/>
      </w:rPr>
    </w:pPr>
  </w:p>
  <w:p w:rsidR="007349B7" w:rsidRDefault="007349B7">
    <w:pPr>
      <w:pStyle w:val="Header"/>
    </w:pPr>
    <w:r>
      <w:rPr>
        <w:noProof/>
        <w:lang w:val="en-IE" w:eastAsia="en-IE"/>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val="en-IE" w:eastAsia="en-IE"/>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Z4QBOZoeFLhVtdr+5Kzp0nq4F6s=" w:salt="3M9yBqqYhiFxTLTQeQgxbg=="/>
  <w:defaultTabStop w:val="709"/>
  <w:autoHyphenation/>
  <w:hyphenationZone w:val="567"/>
  <w:characterSpacingControl w:val="doNotCompress"/>
  <w:hdrShapeDefaults>
    <o:shapedefaults v:ext="edit" spidmax="4097">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0E8"/>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341C"/>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CD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2E4A"/>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49B7"/>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96E43"/>
    <w:rsid w:val="009A07A6"/>
    <w:rsid w:val="009A0D56"/>
    <w:rsid w:val="009A31B9"/>
    <w:rsid w:val="009A4D4F"/>
    <w:rsid w:val="009A53D8"/>
    <w:rsid w:val="009A597F"/>
    <w:rsid w:val="009A7B72"/>
    <w:rsid w:val="009A7E2F"/>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0D2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5E2"/>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66EB"/>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682E4A"/>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682E4A"/>
    <w:rPr>
      <w:rFonts w:ascii="Calibri" w:hAnsi="Calibri"/>
      <w:b/>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7C112EB3D8041C587F3116780B1E3F3"/>
        <w:category>
          <w:name w:val="General"/>
          <w:gallery w:val="placeholder"/>
        </w:category>
        <w:types>
          <w:type w:val="bbPlcHdr"/>
        </w:types>
        <w:behaviors>
          <w:behavior w:val="content"/>
        </w:behaviors>
        <w:guid w:val="{A063AFDD-5E61-41F9-B9CC-C85989D5E1BA}"/>
      </w:docPartPr>
      <w:docPartBody>
        <w:p w:rsidR="00464746" w:rsidRDefault="00ED03BC" w:rsidP="00ED03BC">
          <w:pPr>
            <w:pStyle w:val="E7C112EB3D8041C587F3116780B1E3F3"/>
          </w:pPr>
          <w:r w:rsidRPr="000E3791">
            <w:rPr>
              <w:rStyle w:val="PlaceholderText"/>
            </w:rPr>
            <w:t>Choose an item.</w:t>
          </w:r>
        </w:p>
      </w:docPartBody>
    </w:docPart>
    <w:docPart>
      <w:docPartPr>
        <w:name w:val="2DC1312B70F74FA0860E38BB0E84A49C"/>
        <w:category>
          <w:name w:val="General"/>
          <w:gallery w:val="placeholder"/>
        </w:category>
        <w:types>
          <w:type w:val="bbPlcHdr"/>
        </w:types>
        <w:behaviors>
          <w:behavior w:val="content"/>
        </w:behaviors>
        <w:guid w:val="{4F83A857-F4BD-484F-BCBF-AEE5FC66B414}"/>
      </w:docPartPr>
      <w:docPartBody>
        <w:p w:rsidR="00464746" w:rsidRDefault="00ED03BC" w:rsidP="00ED03BC">
          <w:pPr>
            <w:pStyle w:val="2DC1312B70F74FA0860E38BB0E84A49C"/>
          </w:pPr>
          <w:r w:rsidRPr="000E3791">
            <w:rPr>
              <w:rStyle w:val="PlaceholderText"/>
            </w:rPr>
            <w:t>Choose an item.</w:t>
          </w:r>
        </w:p>
      </w:docPartBody>
    </w:docPart>
    <w:docPart>
      <w:docPartPr>
        <w:name w:val="7834084FE63541599E2A38657E70D469"/>
        <w:category>
          <w:name w:val="General"/>
          <w:gallery w:val="placeholder"/>
        </w:category>
        <w:types>
          <w:type w:val="bbPlcHdr"/>
        </w:types>
        <w:behaviors>
          <w:behavior w:val="content"/>
        </w:behaviors>
        <w:guid w:val="{208ECCFC-3D8D-4356-B1C9-40528A99061A}"/>
      </w:docPartPr>
      <w:docPartBody>
        <w:p w:rsidR="00464746" w:rsidRDefault="00ED03BC" w:rsidP="00ED03BC">
          <w:pPr>
            <w:pStyle w:val="7834084FE63541599E2A38657E70D469"/>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30F"/>
    <w:rsid w:val="002D3005"/>
    <w:rsid w:val="00392976"/>
    <w:rsid w:val="00464746"/>
    <w:rsid w:val="0072030F"/>
    <w:rsid w:val="009D319C"/>
    <w:rsid w:val="00E923C1"/>
    <w:rsid w:val="00E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3BC"/>
    <w:rPr>
      <w:color w:val="808080"/>
    </w:rPr>
  </w:style>
  <w:style w:type="paragraph" w:customStyle="1" w:styleId="D8FE2C1CFBC64DA085CEB68206EC4D5F">
    <w:name w:val="D8FE2C1CFBC64DA085CEB68206EC4D5F"/>
    <w:rsid w:val="0072030F"/>
  </w:style>
  <w:style w:type="paragraph" w:customStyle="1" w:styleId="0081D286CDF0459F9B97CC72A4311E14">
    <w:name w:val="0081D286CDF0459F9B97CC72A4311E14"/>
    <w:rsid w:val="0072030F"/>
  </w:style>
  <w:style w:type="paragraph" w:customStyle="1" w:styleId="953C28196CA0444E89CB3C4F46FF034D">
    <w:name w:val="953C28196CA0444E89CB3C4F46FF034D"/>
    <w:rsid w:val="0072030F"/>
  </w:style>
  <w:style w:type="paragraph" w:customStyle="1" w:styleId="840B1874448842BA8A0739FDBCC2D7D6">
    <w:name w:val="840B1874448842BA8A0739FDBCC2D7D6"/>
    <w:rsid w:val="0072030F"/>
  </w:style>
  <w:style w:type="paragraph" w:customStyle="1" w:styleId="B8A8F59C81394C7EA1B533D9AD21C18C">
    <w:name w:val="B8A8F59C81394C7EA1B533D9AD21C18C"/>
    <w:rsid w:val="0072030F"/>
  </w:style>
  <w:style w:type="paragraph" w:customStyle="1" w:styleId="244991D339784149A998E73649C9BA3F">
    <w:name w:val="244991D339784149A998E73649C9BA3F"/>
    <w:rsid w:val="0072030F"/>
  </w:style>
  <w:style w:type="paragraph" w:customStyle="1" w:styleId="E7C112EB3D8041C587F3116780B1E3F3">
    <w:name w:val="E7C112EB3D8041C587F3116780B1E3F3"/>
    <w:rsid w:val="00ED03BC"/>
  </w:style>
  <w:style w:type="paragraph" w:customStyle="1" w:styleId="2DC1312B70F74FA0860E38BB0E84A49C">
    <w:name w:val="2DC1312B70F74FA0860E38BB0E84A49C"/>
    <w:rsid w:val="00ED03BC"/>
  </w:style>
  <w:style w:type="paragraph" w:customStyle="1" w:styleId="7834084FE63541599E2A38657E70D469">
    <w:name w:val="7834084FE63541599E2A38657E70D469"/>
    <w:rsid w:val="00ED03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4C286-ACCB-4B92-90A7-724A548C2572}">
  <ds:schemaRefs>
    <ds:schemaRef ds:uri="http://schemas.openxmlformats.org/officeDocument/2006/bibliography"/>
  </ds:schemaRefs>
</ds:datastoreItem>
</file>

<file path=customXml/itemProps2.xml><?xml version="1.0" encoding="utf-8"?>
<ds:datastoreItem xmlns:ds="http://schemas.openxmlformats.org/officeDocument/2006/customXml" ds:itemID="{6BC91508-9462-46B6-B546-6F84492E0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1413</Words>
  <Characters>7939</Characters>
  <Application>Microsoft Office Word</Application>
  <DocSecurity>12</DocSecurity>
  <Lines>66</Lines>
  <Paragraphs>18</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9334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Hopkins Peter</cp:lastModifiedBy>
  <cp:revision>2</cp:revision>
  <cp:lastPrinted>2014-05-08T16:06:00Z</cp:lastPrinted>
  <dcterms:created xsi:type="dcterms:W3CDTF">2015-02-19T16:10:00Z</dcterms:created>
  <dcterms:modified xsi:type="dcterms:W3CDTF">2015-02-19T16:10:00Z</dcterms:modified>
</cp:coreProperties>
</file>