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C2094B" w:rsidRPr="00E679BA" w:rsidTr="00315E96">
        <w:trPr>
          <w:trHeight w:val="284"/>
        </w:trPr>
        <w:tc>
          <w:tcPr>
            <w:tcW w:w="9412" w:type="dxa"/>
          </w:tcPr>
          <w:p w:rsidR="00C2094B" w:rsidRPr="00376B02" w:rsidRDefault="001260DB" w:rsidP="004D3364">
            <w:pPr>
              <w:pStyle w:val="00bDBInfo"/>
            </w:pPr>
            <w:bookmarkStart w:id="0" w:name="_GoBack"/>
            <w:bookmarkEnd w:id="0"/>
            <w:r>
              <w:t>1</w:t>
            </w:r>
            <w:r w:rsidR="004D3364">
              <w:t>8</w:t>
            </w:r>
            <w:r>
              <w:t xml:space="preserve"> December</w:t>
            </w:r>
            <w:r w:rsidR="00ED351E" w:rsidRPr="00376B02">
              <w:t xml:space="preserve"> </w:t>
            </w:r>
            <w:r w:rsidR="006F4B04" w:rsidRPr="00376B02">
              <w:t>2014</w:t>
            </w:r>
          </w:p>
        </w:tc>
      </w:tr>
    </w:tbl>
    <w:p w:rsidR="00FD7A8D" w:rsidRPr="00640DCD" w:rsidRDefault="00FD7A8D" w:rsidP="00FD7A8D">
      <w:pPr>
        <w:rPr>
          <w:vanish/>
        </w:rPr>
      </w:pPr>
    </w:p>
    <w:tbl>
      <w:tblPr>
        <w:tblpPr w:leftFromText="8505" w:vertAnchor="page" w:horzAnchor="page" w:tblpX="1248" w:tblpY="4401"/>
        <w:tblW w:w="9397" w:type="dxa"/>
        <w:tblLayout w:type="fixed"/>
        <w:tblCellMar>
          <w:left w:w="0" w:type="dxa"/>
          <w:right w:w="0" w:type="dxa"/>
        </w:tblCellMar>
        <w:tblLook w:val="01E0" w:firstRow="1" w:lastRow="1" w:firstColumn="1" w:lastColumn="1" w:noHBand="0" w:noVBand="0"/>
      </w:tblPr>
      <w:tblGrid>
        <w:gridCol w:w="9397"/>
      </w:tblGrid>
      <w:tr w:rsidR="00060F72" w:rsidRPr="00E679BA" w:rsidTr="00B835D5">
        <w:trPr>
          <w:trHeight w:hRule="exact" w:val="1209"/>
        </w:trPr>
        <w:tc>
          <w:tcPr>
            <w:tcW w:w="9397" w:type="dxa"/>
            <w:vAlign w:val="bottom"/>
          </w:tcPr>
          <w:p w:rsidR="006F4403" w:rsidRPr="00BD3046" w:rsidRDefault="00AE627C" w:rsidP="00C000A5">
            <w:pPr>
              <w:pStyle w:val="01aDBTitle"/>
              <w:rPr>
                <w:sz w:val="36"/>
                <w:szCs w:val="36"/>
              </w:rPr>
            </w:pPr>
            <w:r w:rsidRPr="00BD3046">
              <w:rPr>
                <w:sz w:val="36"/>
                <w:szCs w:val="36"/>
              </w:rPr>
              <w:t>Reply form</w:t>
            </w:r>
            <w:r w:rsidR="00B835D5" w:rsidRPr="00BD3046">
              <w:rPr>
                <w:sz w:val="36"/>
                <w:szCs w:val="36"/>
              </w:rPr>
              <w:t xml:space="preserve"> </w:t>
            </w:r>
            <w:r w:rsidR="0043173B" w:rsidRPr="00BD3046">
              <w:rPr>
                <w:sz w:val="36"/>
                <w:szCs w:val="36"/>
              </w:rPr>
              <w:t>for</w:t>
            </w:r>
            <w:r w:rsidR="00027ECF" w:rsidRPr="00BD3046">
              <w:rPr>
                <w:sz w:val="36"/>
                <w:szCs w:val="36"/>
              </w:rPr>
              <w:t xml:space="preserve"> the </w:t>
            </w:r>
          </w:p>
          <w:p w:rsidR="00791EB4" w:rsidRPr="00E679BA" w:rsidRDefault="00BD3046" w:rsidP="00C000A5">
            <w:pPr>
              <w:pStyle w:val="01aDBTitle"/>
            </w:pPr>
            <w:r w:rsidRPr="00BD3046">
              <w:rPr>
                <w:sz w:val="36"/>
                <w:szCs w:val="36"/>
              </w:rPr>
              <w:t>Technical Standards under the CSD Regulation</w:t>
            </w:r>
          </w:p>
        </w:tc>
      </w:tr>
      <w:tr w:rsidR="00060F72" w:rsidRPr="00E679BA" w:rsidTr="00B835D5">
        <w:trPr>
          <w:trHeight w:hRule="exact" w:val="605"/>
        </w:trPr>
        <w:tc>
          <w:tcPr>
            <w:tcW w:w="9397" w:type="dxa"/>
            <w:tcMar>
              <w:top w:w="142" w:type="dxa"/>
            </w:tcMar>
          </w:tcPr>
          <w:p w:rsidR="00D91010" w:rsidRPr="00E679BA" w:rsidRDefault="00013CCE" w:rsidP="00027ECF">
            <w:pPr>
              <w:pStyle w:val="01bDBSubtitle"/>
            </w:pPr>
            <w:r w:rsidRPr="00E679BA">
              <w:t xml:space="preserve"> </w:t>
            </w:r>
          </w:p>
        </w:tc>
      </w:tr>
    </w:tbl>
    <w:p w:rsidR="00620D7C" w:rsidRPr="00E679BA" w:rsidRDefault="00620D7C" w:rsidP="00C00012">
      <w:pPr>
        <w:pStyle w:val="05HeadlinenoIndex"/>
        <w:sectPr w:rsidR="00620D7C" w:rsidRPr="00E679BA" w:rsidSect="006E3C72">
          <w:headerReference w:type="default" r:id="rId10"/>
          <w:footerReference w:type="default" r:id="rId11"/>
          <w:headerReference w:type="first" r:id="rId12"/>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E679BA" w:rsidTr="00315E96">
        <w:trPr>
          <w:trHeight w:hRule="exact" w:val="964"/>
        </w:trPr>
        <w:tc>
          <w:tcPr>
            <w:tcW w:w="2325" w:type="dxa"/>
          </w:tcPr>
          <w:p w:rsidR="00620D7C" w:rsidRPr="001260DB" w:rsidRDefault="00620D7C" w:rsidP="001260DB">
            <w:pPr>
              <w:pStyle w:val="02Date"/>
            </w:pPr>
            <w:r w:rsidRPr="001260DB">
              <w:lastRenderedPageBreak/>
              <w:t xml:space="preserve">Date: </w:t>
            </w:r>
            <w:r w:rsidR="004D3364">
              <w:t>18</w:t>
            </w:r>
            <w:r w:rsidR="001260DB">
              <w:t xml:space="preserve"> December</w:t>
            </w:r>
            <w:r w:rsidR="002B354F" w:rsidRPr="001260DB">
              <w:t xml:space="preserve"> </w:t>
            </w:r>
            <w:r w:rsidR="00486C17" w:rsidRPr="001260DB">
              <w:t>201</w:t>
            </w:r>
            <w:r w:rsidR="006F57F2" w:rsidRPr="001260DB">
              <w:t>4</w:t>
            </w:r>
          </w:p>
        </w:tc>
      </w:tr>
    </w:tbl>
    <w:p w:rsidR="0088244C" w:rsidRDefault="0088244C" w:rsidP="00F574D0">
      <w:pPr>
        <w:pStyle w:val="05HeadlinenoIndex"/>
      </w:pPr>
      <w:bookmarkStart w:id="1" w:name="_Toc280628648"/>
    </w:p>
    <w:p w:rsidR="00F574D0" w:rsidRPr="00295156" w:rsidRDefault="0088244C" w:rsidP="00F574D0">
      <w:pPr>
        <w:pStyle w:val="05HeadlinenoIndex"/>
        <w:rPr>
          <w:sz w:val="20"/>
          <w:szCs w:val="20"/>
        </w:rPr>
      </w:pPr>
      <w:r w:rsidRPr="00295156">
        <w:rPr>
          <w:sz w:val="20"/>
          <w:szCs w:val="20"/>
        </w:rPr>
        <w:br w:type="page"/>
      </w:r>
      <w:r w:rsidR="00F574D0" w:rsidRPr="00295156">
        <w:rPr>
          <w:sz w:val="20"/>
          <w:szCs w:val="20"/>
        </w:rPr>
        <w:lastRenderedPageBreak/>
        <w:t xml:space="preserve">Responding to this paper </w:t>
      </w:r>
    </w:p>
    <w:p w:rsidR="00F574D0" w:rsidRPr="00295156" w:rsidRDefault="00F574D0" w:rsidP="00F574D0">
      <w:pPr>
        <w:pStyle w:val="04BodyText"/>
        <w:spacing w:before="120" w:after="120"/>
        <w:rPr>
          <w:szCs w:val="20"/>
        </w:rPr>
      </w:pPr>
      <w:r w:rsidRPr="00295156">
        <w:rPr>
          <w:szCs w:val="20"/>
        </w:rPr>
        <w:t xml:space="preserve">The European Securities and Markets Authority (ESMA) invites responses to the specific questions listed in the ESMA </w:t>
      </w:r>
      <w:r w:rsidR="0060674A" w:rsidRPr="00295156">
        <w:rPr>
          <w:szCs w:val="20"/>
        </w:rPr>
        <w:t xml:space="preserve">Consultation Paper - </w:t>
      </w:r>
      <w:r w:rsidR="00390F5E" w:rsidRPr="00295156">
        <w:rPr>
          <w:szCs w:val="20"/>
        </w:rPr>
        <w:t>Technical Standards under the CSD Regulation</w:t>
      </w:r>
      <w:r w:rsidR="00015B5E" w:rsidRPr="00295156">
        <w:rPr>
          <w:szCs w:val="20"/>
        </w:rPr>
        <w:t>, published on the ESMA website</w:t>
      </w:r>
      <w:r w:rsidR="00330386">
        <w:rPr>
          <w:szCs w:val="20"/>
        </w:rPr>
        <w:t>.</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r w:rsidRPr="00295156">
        <w:rPr>
          <w:rFonts w:cs="Georgia"/>
          <w:b/>
          <w:bCs/>
          <w:i/>
          <w:color w:val="000000"/>
          <w:sz w:val="20"/>
          <w:szCs w:val="20"/>
          <w:lang w:eastAsia="en-GB"/>
        </w:rPr>
        <w:t>Instructions</w:t>
      </w:r>
    </w:p>
    <w:p w:rsidR="00F574D0" w:rsidRPr="00295156" w:rsidRDefault="00D75FEE" w:rsidP="00F574D0">
      <w:pPr>
        <w:pStyle w:val="04BodyText"/>
        <w:spacing w:before="120" w:after="120"/>
        <w:rPr>
          <w:szCs w:val="20"/>
        </w:rPr>
      </w:pPr>
      <w:r w:rsidRPr="00295156">
        <w:rPr>
          <w:szCs w:val="20"/>
        </w:rPr>
        <w:t>Please note that, in order to facilitate the analysis of the large number of responses expected, you are requested to use this file to send your response to ESMA so as to allow us to process it properly. Ther</w:t>
      </w:r>
      <w:r w:rsidRPr="00295156">
        <w:rPr>
          <w:szCs w:val="20"/>
        </w:rPr>
        <w:t>e</w:t>
      </w:r>
      <w:r w:rsidRPr="00295156">
        <w:rPr>
          <w:szCs w:val="20"/>
        </w:rPr>
        <w:t>fore, please follow the instructions described below</w:t>
      </w:r>
      <w:r w:rsidR="00F574D0" w:rsidRPr="00295156">
        <w:rPr>
          <w:szCs w:val="20"/>
        </w:rPr>
        <w:t>:</w:t>
      </w:r>
    </w:p>
    <w:p w:rsidR="00F574D0" w:rsidRPr="00295156" w:rsidRDefault="00F574D0" w:rsidP="00F574D0">
      <w:pPr>
        <w:pStyle w:val="04bList"/>
        <w:numPr>
          <w:ilvl w:val="0"/>
          <w:numId w:val="5"/>
        </w:numPr>
        <w:spacing w:before="120" w:after="120"/>
        <w:ind w:left="720"/>
        <w:rPr>
          <w:szCs w:val="20"/>
        </w:rPr>
      </w:pPr>
      <w:r w:rsidRPr="00295156">
        <w:rPr>
          <w:szCs w:val="20"/>
        </w:rPr>
        <w:t xml:space="preserve">use this </w:t>
      </w:r>
      <w:r w:rsidR="003F5C06" w:rsidRPr="00295156">
        <w:rPr>
          <w:szCs w:val="20"/>
        </w:rPr>
        <w:t>form</w:t>
      </w:r>
      <w:r w:rsidRPr="00295156">
        <w:rPr>
          <w:szCs w:val="20"/>
        </w:rPr>
        <w:t xml:space="preserve"> and send </w:t>
      </w:r>
      <w:r w:rsidR="00D75FEE" w:rsidRPr="00295156">
        <w:rPr>
          <w:szCs w:val="20"/>
        </w:rPr>
        <w:t>your</w:t>
      </w:r>
      <w:r w:rsidRPr="00295156">
        <w:rPr>
          <w:szCs w:val="20"/>
        </w:rPr>
        <w:t xml:space="preserve"> responses in </w:t>
      </w:r>
      <w:r w:rsidRPr="00295156">
        <w:rPr>
          <w:b/>
          <w:szCs w:val="20"/>
        </w:rPr>
        <w:t>Word format</w:t>
      </w:r>
      <w:r w:rsidRPr="00295156">
        <w:rPr>
          <w:szCs w:val="20"/>
        </w:rPr>
        <w:t>;</w:t>
      </w:r>
    </w:p>
    <w:p w:rsidR="00F574D0" w:rsidRPr="00295156" w:rsidRDefault="00D75FEE" w:rsidP="00F574D0">
      <w:pPr>
        <w:pStyle w:val="04bList"/>
        <w:numPr>
          <w:ilvl w:val="0"/>
          <w:numId w:val="5"/>
        </w:numPr>
        <w:spacing w:before="120" w:after="120"/>
        <w:ind w:left="720"/>
        <w:rPr>
          <w:szCs w:val="20"/>
        </w:rPr>
      </w:pPr>
      <w:r w:rsidRPr="00295156">
        <w:rPr>
          <w:szCs w:val="20"/>
        </w:rPr>
        <w:t xml:space="preserve">do </w:t>
      </w:r>
      <w:r w:rsidR="00F574D0" w:rsidRPr="00295156">
        <w:rPr>
          <w:szCs w:val="20"/>
        </w:rPr>
        <w:t>not remove the tags of type &lt;ESMA_QUESTION_</w:t>
      </w:r>
      <w:r w:rsidR="00C8677B" w:rsidRPr="00295156">
        <w:rPr>
          <w:szCs w:val="20"/>
        </w:rPr>
        <w:t>T</w:t>
      </w:r>
      <w:r w:rsidR="00390F5E" w:rsidRPr="00295156">
        <w:rPr>
          <w:szCs w:val="20"/>
        </w:rPr>
        <w:t>S</w:t>
      </w:r>
      <w:r w:rsidR="00A35728" w:rsidRPr="00295156">
        <w:rPr>
          <w:szCs w:val="20"/>
        </w:rPr>
        <w:t>_CSDR</w:t>
      </w:r>
      <w:r w:rsidR="00E9344E" w:rsidRPr="00295156">
        <w:rPr>
          <w:szCs w:val="20"/>
        </w:rPr>
        <w:t>_</w:t>
      </w:r>
      <w:r w:rsidR="00F574D0" w:rsidRPr="00295156">
        <w:rPr>
          <w:szCs w:val="20"/>
        </w:rPr>
        <w:t>1&gt; - i.e. the response to one question has to be framed by the 2 tags corresponding to the question; and</w:t>
      </w:r>
    </w:p>
    <w:p w:rsidR="00F574D0" w:rsidRPr="00295156" w:rsidRDefault="00F574D0" w:rsidP="00F574D0">
      <w:pPr>
        <w:pStyle w:val="04bList"/>
        <w:numPr>
          <w:ilvl w:val="0"/>
          <w:numId w:val="5"/>
        </w:numPr>
        <w:spacing w:before="120" w:after="120"/>
        <w:ind w:left="720"/>
        <w:rPr>
          <w:szCs w:val="20"/>
        </w:rPr>
      </w:pPr>
      <w:r w:rsidRPr="00295156">
        <w:rPr>
          <w:szCs w:val="20"/>
        </w:rPr>
        <w:t xml:space="preserve">if </w:t>
      </w:r>
      <w:r w:rsidR="00D75FEE" w:rsidRPr="00295156">
        <w:rPr>
          <w:szCs w:val="20"/>
        </w:rPr>
        <w:t>you do not have a</w:t>
      </w:r>
      <w:r w:rsidRPr="00295156">
        <w:rPr>
          <w:szCs w:val="20"/>
        </w:rPr>
        <w:t xml:space="preserve"> response to a question, </w:t>
      </w:r>
      <w:r w:rsidR="00D75FEE" w:rsidRPr="00295156">
        <w:rPr>
          <w:szCs w:val="20"/>
        </w:rPr>
        <w:t xml:space="preserve">do </w:t>
      </w:r>
      <w:r w:rsidRPr="00295156">
        <w:rPr>
          <w:szCs w:val="20"/>
        </w:rPr>
        <w:t>not delete it and leave the text “TYPE YOUR TEXT HERE” between the tags.</w:t>
      </w:r>
    </w:p>
    <w:p w:rsidR="00F574D0" w:rsidRPr="00295156" w:rsidRDefault="00F574D0" w:rsidP="00F574D0">
      <w:pPr>
        <w:pStyle w:val="04bList"/>
        <w:numPr>
          <w:ilvl w:val="0"/>
          <w:numId w:val="0"/>
        </w:numPr>
        <w:spacing w:before="120" w:after="120"/>
        <w:rPr>
          <w:szCs w:val="20"/>
        </w:rPr>
      </w:pPr>
      <w:r w:rsidRPr="00295156">
        <w:rPr>
          <w:szCs w:val="20"/>
        </w:rPr>
        <w:t>Responses are most helpful:</w:t>
      </w:r>
    </w:p>
    <w:p w:rsidR="00F574D0" w:rsidRPr="00295156" w:rsidRDefault="00F574D0" w:rsidP="002067BA">
      <w:pPr>
        <w:pStyle w:val="04bList"/>
        <w:numPr>
          <w:ilvl w:val="0"/>
          <w:numId w:val="33"/>
        </w:numPr>
        <w:spacing w:before="120" w:after="120"/>
        <w:rPr>
          <w:szCs w:val="20"/>
        </w:rPr>
      </w:pPr>
      <w:r w:rsidRPr="00295156">
        <w:rPr>
          <w:szCs w:val="20"/>
        </w:rPr>
        <w:t>if they respond to the question stated;</w:t>
      </w:r>
    </w:p>
    <w:p w:rsidR="00F574D0" w:rsidRPr="00295156" w:rsidRDefault="00F574D0" w:rsidP="002067BA">
      <w:pPr>
        <w:pStyle w:val="04bList"/>
        <w:numPr>
          <w:ilvl w:val="0"/>
          <w:numId w:val="33"/>
        </w:numPr>
        <w:spacing w:before="120" w:after="120"/>
        <w:rPr>
          <w:szCs w:val="20"/>
        </w:rPr>
      </w:pPr>
      <w:r w:rsidRPr="00295156">
        <w:rPr>
          <w:szCs w:val="20"/>
        </w:rPr>
        <w:t>contain a clear rationale, including on any related costs and benefits; and</w:t>
      </w:r>
    </w:p>
    <w:p w:rsidR="00A35728" w:rsidRPr="00295156" w:rsidRDefault="00F574D0" w:rsidP="000D17AA">
      <w:pPr>
        <w:pStyle w:val="04bList"/>
        <w:numPr>
          <w:ilvl w:val="0"/>
          <w:numId w:val="33"/>
        </w:numPr>
        <w:spacing w:before="120" w:after="120"/>
        <w:rPr>
          <w:szCs w:val="20"/>
        </w:rPr>
      </w:pPr>
      <w:r w:rsidRPr="00295156">
        <w:rPr>
          <w:szCs w:val="20"/>
        </w:rPr>
        <w:t>describe any alternatives that ESMA should consider</w:t>
      </w:r>
    </w:p>
    <w:p w:rsidR="000D17AA" w:rsidRPr="00295156" w:rsidRDefault="000D17AA" w:rsidP="000D17AA">
      <w:pPr>
        <w:pStyle w:val="04BodyText"/>
        <w:spacing w:before="120" w:after="120"/>
        <w:jc w:val="left"/>
        <w:rPr>
          <w:b/>
          <w:szCs w:val="20"/>
        </w:rPr>
      </w:pPr>
      <w:r w:rsidRPr="00295156">
        <w:rPr>
          <w:b/>
          <w:szCs w:val="20"/>
        </w:rPr>
        <w:t>Naming protocol:</w:t>
      </w:r>
    </w:p>
    <w:p w:rsidR="000D17AA" w:rsidRPr="00295156" w:rsidRDefault="000D17AA" w:rsidP="000D17AA">
      <w:pPr>
        <w:pStyle w:val="04BodyText"/>
        <w:spacing w:before="120" w:after="120"/>
        <w:jc w:val="left"/>
        <w:rPr>
          <w:szCs w:val="20"/>
        </w:rPr>
      </w:pPr>
      <w:r w:rsidRPr="00295156">
        <w:rPr>
          <w:szCs w:val="20"/>
        </w:rPr>
        <w:t>In order to facilitate the handling of stakeholders responses please save your document using the follo</w:t>
      </w:r>
      <w:r w:rsidRPr="00295156">
        <w:rPr>
          <w:szCs w:val="20"/>
        </w:rPr>
        <w:t>w</w:t>
      </w:r>
      <w:r w:rsidRPr="00295156">
        <w:rPr>
          <w:szCs w:val="20"/>
        </w:rPr>
        <w:t>ing format:</w:t>
      </w:r>
    </w:p>
    <w:p w:rsidR="000D17AA" w:rsidRPr="00295156" w:rsidRDefault="000D17AA" w:rsidP="000D17AA">
      <w:pPr>
        <w:pStyle w:val="04BodyText"/>
        <w:spacing w:before="120" w:after="120"/>
        <w:jc w:val="left"/>
        <w:rPr>
          <w:szCs w:val="20"/>
        </w:rPr>
      </w:pPr>
      <w:r w:rsidRPr="00295156">
        <w:rPr>
          <w:szCs w:val="20"/>
        </w:rPr>
        <w:t>ESMA_ TA_CSDR _NAMEOFCOMPANY_NAMEOFDOCUMENT.</w:t>
      </w:r>
    </w:p>
    <w:p w:rsidR="000D17AA" w:rsidRPr="00295156" w:rsidRDefault="000D17AA" w:rsidP="000D17AA">
      <w:pPr>
        <w:pStyle w:val="04BodyText"/>
        <w:spacing w:before="120" w:after="120"/>
        <w:jc w:val="left"/>
        <w:rPr>
          <w:szCs w:val="20"/>
        </w:rPr>
      </w:pPr>
      <w:r w:rsidRPr="00295156">
        <w:rPr>
          <w:szCs w:val="20"/>
        </w:rPr>
        <w:t>E.g. if the respondent were ESMA, the name of the reply form would be E</w:t>
      </w:r>
      <w:r w:rsidRPr="00295156">
        <w:rPr>
          <w:szCs w:val="20"/>
        </w:rPr>
        <w:t>S</w:t>
      </w:r>
      <w:r w:rsidRPr="00295156">
        <w:rPr>
          <w:szCs w:val="20"/>
        </w:rPr>
        <w:t>MA_T</w:t>
      </w:r>
      <w:r w:rsidR="00390F5E" w:rsidRPr="00295156">
        <w:rPr>
          <w:szCs w:val="20"/>
        </w:rPr>
        <w:t>S</w:t>
      </w:r>
      <w:r w:rsidRPr="00295156">
        <w:rPr>
          <w:szCs w:val="20"/>
        </w:rPr>
        <w:t>_CSDR</w:t>
      </w:r>
      <w:r w:rsidR="00390F5E" w:rsidRPr="00295156">
        <w:rPr>
          <w:szCs w:val="20"/>
        </w:rPr>
        <w:t>_AIXX</w:t>
      </w:r>
      <w:r w:rsidRPr="00295156">
        <w:rPr>
          <w:szCs w:val="20"/>
        </w:rPr>
        <w:t>_REPLYFORM or ESMA_</w:t>
      </w:r>
      <w:r w:rsidR="00390F5E" w:rsidRPr="00295156">
        <w:rPr>
          <w:szCs w:val="20"/>
        </w:rPr>
        <w:t>CE_TS_CSDR_AIXX</w:t>
      </w:r>
      <w:r w:rsidRPr="00295156">
        <w:rPr>
          <w:szCs w:val="20"/>
        </w:rPr>
        <w:t>_ANNEX1</w:t>
      </w:r>
    </w:p>
    <w:p w:rsidR="00F574D0" w:rsidRPr="00295156" w:rsidRDefault="00F574D0" w:rsidP="00F574D0">
      <w:pPr>
        <w:pStyle w:val="04BodyText"/>
        <w:spacing w:before="120" w:after="120"/>
        <w:rPr>
          <w:szCs w:val="20"/>
        </w:rPr>
      </w:pPr>
      <w:r w:rsidRPr="00295156">
        <w:rPr>
          <w:szCs w:val="20"/>
        </w:rPr>
        <w:t xml:space="preserve">Responses must reach us </w:t>
      </w:r>
      <w:r w:rsidRPr="007F4106">
        <w:rPr>
          <w:szCs w:val="20"/>
        </w:rPr>
        <w:t xml:space="preserve">by </w:t>
      </w:r>
      <w:r w:rsidR="007F4106" w:rsidRPr="007F4106">
        <w:rPr>
          <w:b/>
          <w:szCs w:val="20"/>
        </w:rPr>
        <w:t>19</w:t>
      </w:r>
      <w:r w:rsidR="00D43F14" w:rsidRPr="007F4106">
        <w:rPr>
          <w:b/>
          <w:szCs w:val="20"/>
        </w:rPr>
        <w:t xml:space="preserve"> </w:t>
      </w:r>
      <w:r w:rsidR="007F4106" w:rsidRPr="007F4106">
        <w:rPr>
          <w:b/>
          <w:szCs w:val="20"/>
        </w:rPr>
        <w:t>February</w:t>
      </w:r>
      <w:r w:rsidR="00D43F14" w:rsidRPr="007F4106">
        <w:rPr>
          <w:b/>
          <w:szCs w:val="20"/>
        </w:rPr>
        <w:t xml:space="preserve"> </w:t>
      </w:r>
      <w:r w:rsidRPr="007F4106">
        <w:rPr>
          <w:b/>
          <w:szCs w:val="20"/>
        </w:rPr>
        <w:t>201</w:t>
      </w:r>
      <w:r w:rsidR="007F4106" w:rsidRPr="007F4106">
        <w:rPr>
          <w:b/>
          <w:szCs w:val="20"/>
        </w:rPr>
        <w:t>5</w:t>
      </w:r>
      <w:r w:rsidRPr="007F4106">
        <w:rPr>
          <w:szCs w:val="20"/>
        </w:rPr>
        <w:t>.</w:t>
      </w:r>
      <w:r w:rsidRPr="00295156">
        <w:rPr>
          <w:szCs w:val="20"/>
        </w:rPr>
        <w:t xml:space="preserve"> </w:t>
      </w:r>
    </w:p>
    <w:p w:rsidR="00F574D0" w:rsidRPr="00295156" w:rsidRDefault="00F574D0" w:rsidP="00F574D0">
      <w:pPr>
        <w:pStyle w:val="04BodyText"/>
        <w:spacing w:before="120" w:after="120"/>
        <w:rPr>
          <w:szCs w:val="20"/>
        </w:rPr>
      </w:pPr>
      <w:r w:rsidRPr="00295156">
        <w:rPr>
          <w:szCs w:val="20"/>
        </w:rPr>
        <w:t xml:space="preserve">All contributions should be submitted online at </w:t>
      </w:r>
      <w:hyperlink r:id="rId13" w:history="1">
        <w:r w:rsidRPr="00295156">
          <w:rPr>
            <w:rStyle w:val="Collegamentoipertestuale"/>
            <w:szCs w:val="20"/>
          </w:rPr>
          <w:t>www.esma.europa.eu</w:t>
        </w:r>
      </w:hyperlink>
      <w:r w:rsidRPr="00295156">
        <w:rPr>
          <w:szCs w:val="20"/>
        </w:rPr>
        <w:t xml:space="preserve"> under the heading ‘Your i</w:t>
      </w:r>
      <w:r w:rsidRPr="00295156">
        <w:rPr>
          <w:szCs w:val="20"/>
        </w:rPr>
        <w:t>n</w:t>
      </w:r>
      <w:r w:rsidRPr="00295156">
        <w:rPr>
          <w:szCs w:val="20"/>
        </w:rPr>
        <w:t xml:space="preserve">put/Consultations’. </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bookmarkStart w:id="2" w:name="_Toc335141334"/>
      <w:r w:rsidRPr="00295156">
        <w:rPr>
          <w:rFonts w:cs="Georgia"/>
          <w:b/>
          <w:bCs/>
          <w:i/>
          <w:color w:val="000000"/>
          <w:sz w:val="20"/>
          <w:szCs w:val="20"/>
          <w:lang w:eastAsia="en-GB"/>
        </w:rPr>
        <w:t>Publication of responses</w:t>
      </w:r>
      <w:bookmarkEnd w:id="2"/>
    </w:p>
    <w:p w:rsidR="00F574D0" w:rsidRPr="00295156" w:rsidRDefault="00F574D0" w:rsidP="00F574D0">
      <w:pPr>
        <w:pStyle w:val="04BodyText"/>
        <w:spacing w:before="120" w:after="120"/>
        <w:rPr>
          <w:szCs w:val="20"/>
        </w:rPr>
      </w:pPr>
      <w:r w:rsidRPr="00295156">
        <w:rPr>
          <w:szCs w:val="20"/>
        </w:rPr>
        <w:t xml:space="preserve">All contributions received will be published following the end of the consultation period, unless otherwise requested. </w:t>
      </w:r>
      <w:r w:rsidRPr="00295156">
        <w:rPr>
          <w:b/>
          <w:szCs w:val="20"/>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295156">
        <w:rPr>
          <w:szCs w:val="20"/>
        </w:rPr>
        <w:t xml:space="preserve"> Note also that a confidential response may be requested from us in accordance with ESMA’s rules on access to doc</w:t>
      </w:r>
      <w:r w:rsidRPr="00295156">
        <w:rPr>
          <w:szCs w:val="20"/>
        </w:rPr>
        <w:t>u</w:t>
      </w:r>
      <w:r w:rsidRPr="00295156">
        <w:rPr>
          <w:szCs w:val="20"/>
        </w:rPr>
        <w:t>ments. We may consult you if we receive such a request. Any decision we make is reviewable by ESMA’s Board of Appeal and the European Ombudsman.</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bookmarkStart w:id="3" w:name="_Toc335141335"/>
      <w:r w:rsidRPr="00295156">
        <w:rPr>
          <w:rFonts w:cs="Georgia"/>
          <w:b/>
          <w:bCs/>
          <w:i/>
          <w:color w:val="000000"/>
          <w:sz w:val="20"/>
          <w:szCs w:val="20"/>
          <w:lang w:eastAsia="en-GB"/>
        </w:rPr>
        <w:t>Data protection</w:t>
      </w:r>
      <w:bookmarkEnd w:id="3"/>
    </w:p>
    <w:p w:rsidR="00F574D0" w:rsidRPr="00295156" w:rsidRDefault="00F574D0" w:rsidP="00F574D0">
      <w:pPr>
        <w:autoSpaceDE w:val="0"/>
        <w:autoSpaceDN w:val="0"/>
        <w:adjustRightInd w:val="0"/>
        <w:spacing w:before="120" w:after="120" w:line="276" w:lineRule="auto"/>
        <w:jc w:val="both"/>
        <w:rPr>
          <w:sz w:val="20"/>
          <w:szCs w:val="20"/>
        </w:rPr>
      </w:pPr>
      <w:r w:rsidRPr="00295156">
        <w:rPr>
          <w:sz w:val="20"/>
          <w:szCs w:val="20"/>
        </w:rPr>
        <w:t xml:space="preserve">Information on data protection can be found at </w:t>
      </w:r>
      <w:hyperlink r:id="rId14" w:history="1">
        <w:r w:rsidRPr="00295156">
          <w:rPr>
            <w:rStyle w:val="Collegamentoipertestuale"/>
            <w:sz w:val="20"/>
            <w:szCs w:val="20"/>
          </w:rPr>
          <w:t>www.esma.europa.eu</w:t>
        </w:r>
      </w:hyperlink>
      <w:r w:rsidRPr="00295156">
        <w:rPr>
          <w:sz w:val="20"/>
          <w:szCs w:val="20"/>
        </w:rPr>
        <w:t xml:space="preserve"> under the heading ‘Disclaimer’.</w:t>
      </w:r>
    </w:p>
    <w:bookmarkEnd w:id="1"/>
    <w:p w:rsidR="00473916" w:rsidRDefault="00473916" w:rsidP="00473916"/>
    <w:p w:rsidR="00473916" w:rsidRPr="00473916" w:rsidRDefault="00473916" w:rsidP="00473916"/>
    <w:p w:rsidR="00473916" w:rsidRPr="0026621B" w:rsidRDefault="00473916" w:rsidP="00473916">
      <w:pPr>
        <w:pStyle w:val="Titolo1"/>
        <w:numPr>
          <w:ilvl w:val="0"/>
          <w:numId w:val="0"/>
        </w:numPr>
        <w:rPr>
          <w:sz w:val="22"/>
          <w:szCs w:val="22"/>
        </w:rPr>
      </w:pPr>
      <w:r w:rsidRPr="0026621B">
        <w:rPr>
          <w:sz w:val="22"/>
          <w:szCs w:val="22"/>
        </w:rPr>
        <w:lastRenderedPageBreak/>
        <w:t>General information about respondent</w:t>
      </w:r>
    </w:p>
    <w:tbl>
      <w:tblPr>
        <w:tblStyle w:val="Grigliatabella"/>
        <w:tblW w:w="0" w:type="auto"/>
        <w:tblLook w:val="04A0" w:firstRow="1" w:lastRow="0" w:firstColumn="1" w:lastColumn="0" w:noHBand="0" w:noVBand="1"/>
      </w:tblPr>
      <w:tblGrid>
        <w:gridCol w:w="3510"/>
        <w:gridCol w:w="6118"/>
      </w:tblGrid>
      <w:tr w:rsidR="00473916" w:rsidRPr="0026621B" w:rsidTr="00A71049">
        <w:tc>
          <w:tcPr>
            <w:tcW w:w="3510" w:type="dxa"/>
          </w:tcPr>
          <w:p w:rsidR="00473916" w:rsidRPr="0026621B" w:rsidRDefault="00473916" w:rsidP="00A71049">
            <w:pPr>
              <w:rPr>
                <w:rFonts w:cs="Arial"/>
                <w:szCs w:val="22"/>
              </w:rPr>
            </w:pPr>
            <w:r w:rsidRPr="0026621B">
              <w:rPr>
                <w:rFonts w:cs="Arial"/>
                <w:szCs w:val="22"/>
              </w:rPr>
              <w:t>Are you representing an associ</w:t>
            </w:r>
            <w:r w:rsidRPr="0026621B">
              <w:rPr>
                <w:rFonts w:cs="Arial"/>
                <w:szCs w:val="22"/>
              </w:rPr>
              <w:t>a</w:t>
            </w:r>
            <w:r w:rsidRPr="0026621B">
              <w:rPr>
                <w:rFonts w:cs="Arial"/>
                <w:szCs w:val="22"/>
              </w:rPr>
              <w:t>tion?</w:t>
            </w:r>
          </w:p>
        </w:tc>
        <w:tc>
          <w:tcPr>
            <w:tcW w:w="6118" w:type="dxa"/>
          </w:tcPr>
          <w:p w:rsidR="00473916" w:rsidRPr="0026621B" w:rsidRDefault="00B64F96" w:rsidP="00A71049">
            <w:pPr>
              <w:rPr>
                <w:rFonts w:cs="Arial"/>
                <w:szCs w:val="22"/>
              </w:rPr>
            </w:pPr>
            <w:sdt>
              <w:sdtPr>
                <w:rPr>
                  <w:rFonts w:cs="Arial"/>
                  <w:szCs w:val="22"/>
                </w:rPr>
                <w:alias w:val="Association"/>
                <w:tag w:val="Association"/>
                <w:id w:val="-1769143793"/>
                <w:placeholder>
                  <w:docPart w:val="65E85BD11FA34C35ABE725446C5BAEC5"/>
                </w:placeholder>
                <w:comboBox>
                  <w:listItem w:displayText="Yes" w:value="Yes"/>
                  <w:listItem w:displayText="No" w:value="No"/>
                </w:comboBox>
              </w:sdtPr>
              <w:sdtEndPr/>
              <w:sdtContent>
                <w:permStart w:id="1518692794" w:edGrp="everyone"/>
                <w:r w:rsidR="00AB431C">
                  <w:rPr>
                    <w:rFonts w:cs="Arial"/>
                    <w:szCs w:val="22"/>
                  </w:rPr>
                  <w:t>Yes</w:t>
                </w:r>
                <w:permEnd w:id="1518692794"/>
              </w:sdtContent>
            </w:sdt>
          </w:p>
        </w:tc>
      </w:tr>
      <w:tr w:rsidR="00473916" w:rsidRPr="0026621B" w:rsidTr="00A71049">
        <w:tc>
          <w:tcPr>
            <w:tcW w:w="3510" w:type="dxa"/>
          </w:tcPr>
          <w:p w:rsidR="00473916" w:rsidRPr="0026621B" w:rsidRDefault="00473916" w:rsidP="00A71049">
            <w:pPr>
              <w:rPr>
                <w:rFonts w:cs="Arial"/>
                <w:szCs w:val="22"/>
              </w:rPr>
            </w:pPr>
            <w:r w:rsidRPr="0026621B">
              <w:rPr>
                <w:rFonts w:cs="Arial"/>
                <w:szCs w:val="22"/>
              </w:rPr>
              <w:t>Activity:</w:t>
            </w:r>
          </w:p>
        </w:tc>
        <w:tc>
          <w:tcPr>
            <w:tcW w:w="6118" w:type="dxa"/>
          </w:tcPr>
          <w:p w:rsidR="00473916" w:rsidRPr="0026621B" w:rsidRDefault="00B64F96" w:rsidP="00A71049">
            <w:pPr>
              <w:rPr>
                <w:rFonts w:cs="Arial"/>
                <w:szCs w:val="22"/>
              </w:rPr>
            </w:pPr>
            <w:sdt>
              <w:sdtPr>
                <w:rPr>
                  <w:rFonts w:cs="Arial"/>
                  <w:szCs w:val="22"/>
                </w:rPr>
                <w:alias w:val="Activity"/>
                <w:tag w:val="Activity"/>
                <w:id w:val="1654095920"/>
                <w:placeholder>
                  <w:docPart w:val="98048A7DD8DF4A6B8C6CF00D9B1940F8"/>
                </w:placeholder>
                <w:comboBox>
                  <w:listItem w:value="Choose an item."/>
                  <w:listItem w:displayText="Central Securities Depository" w:value="Central Securities Depository"/>
                  <w:listItem w:displayText="Central Counterparty" w:value="Central Counterparty"/>
                  <w:listItem w:displayText="Government, Regulatory and Enforcement" w:value="Government, Regulatory and Enforcement"/>
                  <w:listItem w:displayText="Investment Firm" w:value="Investment Firm"/>
                  <w:listItem w:displayText="Credit Institution" w:value="Credit Institution"/>
                  <w:listItem w:displayText="Fund/Investment Company" w:value="Fund/Investment Company"/>
                  <w:listItem w:displayText="Trading Venue" w:value="Trading Venue"/>
                  <w:listItem w:displayText="Service Provider" w:value="Service Provider"/>
                  <w:listItem w:displayText="Issuer" w:value="Issuer"/>
                  <w:listItem w:displayText="Professional Advisor" w:value="Professional Advisor"/>
                  <w:listItem w:displayText="Other" w:value="Other"/>
                </w:comboBox>
              </w:sdtPr>
              <w:sdtEndPr/>
              <w:sdtContent>
                <w:permStart w:id="2114267935" w:edGrp="everyone"/>
                <w:r w:rsidR="00AB431C">
                  <w:rPr>
                    <w:rFonts w:cs="Arial"/>
                    <w:szCs w:val="22"/>
                  </w:rPr>
                  <w:t>Other</w:t>
                </w:r>
                <w:permEnd w:id="2114267935"/>
              </w:sdtContent>
            </w:sdt>
          </w:p>
        </w:tc>
      </w:tr>
      <w:tr w:rsidR="00473916" w:rsidRPr="0026621B" w:rsidTr="00A71049">
        <w:tc>
          <w:tcPr>
            <w:tcW w:w="3510" w:type="dxa"/>
          </w:tcPr>
          <w:p w:rsidR="00473916" w:rsidRPr="0026621B" w:rsidRDefault="00473916" w:rsidP="00A71049">
            <w:pPr>
              <w:rPr>
                <w:rFonts w:cs="Arial"/>
                <w:szCs w:val="22"/>
              </w:rPr>
            </w:pPr>
            <w:r w:rsidRPr="0026621B">
              <w:rPr>
                <w:rFonts w:cs="Arial"/>
                <w:szCs w:val="22"/>
              </w:rPr>
              <w:t>Country/Region</w:t>
            </w:r>
          </w:p>
        </w:tc>
        <w:sdt>
          <w:sdtPr>
            <w:rPr>
              <w:rFonts w:cs="Arial"/>
              <w:szCs w:val="22"/>
            </w:rPr>
            <w:alias w:val="Country"/>
            <w:tag w:val="Country"/>
            <w:id w:val="-1549134410"/>
            <w:placeholder>
              <w:docPart w:val="5EAC301EA3224F67909AA00721C3F8B7"/>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438335726" w:edGrp="everyone" w:displacedByCustomXml="prev"/>
            <w:tc>
              <w:tcPr>
                <w:tcW w:w="6118" w:type="dxa"/>
              </w:tcPr>
              <w:p w:rsidR="00473916" w:rsidRPr="0026621B" w:rsidRDefault="00AB431C" w:rsidP="00A71049">
                <w:pPr>
                  <w:rPr>
                    <w:rFonts w:cs="Arial"/>
                    <w:szCs w:val="22"/>
                  </w:rPr>
                </w:pPr>
                <w:r>
                  <w:rPr>
                    <w:rFonts w:cs="Arial"/>
                    <w:szCs w:val="22"/>
                  </w:rPr>
                  <w:t>Italy</w:t>
                </w:r>
              </w:p>
            </w:tc>
            <w:permEnd w:id="1438335726" w:displacedByCustomXml="next"/>
          </w:sdtContent>
        </w:sdt>
      </w:tr>
    </w:tbl>
    <w:p w:rsidR="007F4106" w:rsidRDefault="007F4106">
      <w:pPr>
        <w:rPr>
          <w:b/>
        </w:rPr>
      </w:pPr>
      <w:r>
        <w:br w:type="page"/>
      </w:r>
    </w:p>
    <w:p w:rsidR="00D12AFD" w:rsidRDefault="00D12AFD" w:rsidP="00965B03">
      <w:pPr>
        <w:pStyle w:val="Titolo5"/>
        <w:ind w:left="567" w:hanging="567"/>
      </w:pPr>
      <w:r w:rsidRPr="002C4F00">
        <w:lastRenderedPageBreak/>
        <w:t>Do you think the proposed timeframes for allocations and confirmations under Article 2 of the RTS on Settlement Discipline are adequate?</w:t>
      </w:r>
    </w:p>
    <w:p w:rsidR="00D12AFD" w:rsidRPr="002C4F00" w:rsidRDefault="00D12AFD" w:rsidP="00BA1DEE">
      <w:pPr>
        <w:pStyle w:val="Titolo5"/>
        <w:numPr>
          <w:ilvl w:val="0"/>
          <w:numId w:val="0"/>
        </w:numPr>
        <w:ind w:left="567"/>
      </w:pPr>
      <w:r w:rsidRPr="002C4F00">
        <w:t>If not, what would be feasible timeframes in your opinion?</w:t>
      </w:r>
    </w:p>
    <w:p w:rsidR="00D12AFD" w:rsidRDefault="00D12AFD" w:rsidP="00BA1DEE">
      <w:pPr>
        <w:ind w:left="567"/>
      </w:pPr>
    </w:p>
    <w:p w:rsidR="00D12AFD" w:rsidRPr="002C4F00" w:rsidRDefault="00D12AFD" w:rsidP="00BA1DEE">
      <w:pPr>
        <w:pStyle w:val="Titolo5"/>
        <w:numPr>
          <w:ilvl w:val="0"/>
          <w:numId w:val="0"/>
        </w:numPr>
        <w:ind w:left="567"/>
      </w:pPr>
      <w:r w:rsidRPr="002C4F00">
        <w:t>Please provide details and arguments in case you envisage any technical difficulties in complying with the proposed timeframes.</w:t>
      </w:r>
    </w:p>
    <w:p w:rsidR="00D12AFD" w:rsidRDefault="00D12AFD" w:rsidP="00D12AFD"/>
    <w:p w:rsidR="00D12AFD" w:rsidRDefault="00D12AFD" w:rsidP="00D12AFD">
      <w:r>
        <w:t>&lt;ESMA_QUESTION_TS_CSDR_1&gt;</w:t>
      </w:r>
    </w:p>
    <w:p w:rsidR="00D12AFD" w:rsidRDefault="00D12AFD" w:rsidP="00D12AFD">
      <w:permStart w:id="1033854476" w:edGrp="everyone"/>
      <w:r>
        <w:t>TYPE YOUR TEXT HERE</w:t>
      </w:r>
    </w:p>
    <w:permEnd w:id="1033854476"/>
    <w:p w:rsidR="00D12AFD" w:rsidRDefault="00D12AFD" w:rsidP="00D12AFD">
      <w:r>
        <w:t>&lt;ESMA_QUESTION_TS_CSDR_1&gt;</w:t>
      </w:r>
    </w:p>
    <w:p w:rsidR="00D12AFD" w:rsidRDefault="00D12AFD" w:rsidP="00B874B2">
      <w:pPr>
        <w:pStyle w:val="Titolo5"/>
        <w:ind w:left="567" w:hanging="567"/>
        <w:rPr>
          <w:color w:val="000000"/>
          <w:lang w:eastAsia="en-GB"/>
        </w:rPr>
      </w:pPr>
      <w:r w:rsidRPr="002C4F00">
        <w:rPr>
          <w:color w:val="000000"/>
          <w:lang w:eastAsia="en-GB"/>
        </w:rPr>
        <w:t>Do you agree with the cases when matching would not be necessary, as specified under Article 3(2) of the draft RTS?</w:t>
      </w:r>
    </w:p>
    <w:p w:rsidR="00D12AFD" w:rsidRPr="00D12AFD" w:rsidRDefault="00D12AFD" w:rsidP="00BA1DEE">
      <w:pPr>
        <w:pStyle w:val="Titolo5"/>
        <w:numPr>
          <w:ilvl w:val="0"/>
          <w:numId w:val="0"/>
        </w:numPr>
        <w:ind w:left="567"/>
        <w:rPr>
          <w:color w:val="000000"/>
          <w:lang w:eastAsia="en-GB"/>
        </w:rPr>
      </w:pPr>
      <w:r w:rsidRPr="00D12AFD">
        <w:rPr>
          <w:color w:val="000000"/>
          <w:lang w:eastAsia="en-GB"/>
        </w:rPr>
        <w:t>Should other cases be included? Please provide details and evidence for any pr</w:t>
      </w:r>
      <w:r w:rsidRPr="00D12AFD">
        <w:rPr>
          <w:color w:val="000000"/>
          <w:lang w:eastAsia="en-GB"/>
        </w:rPr>
        <w:t>o</w:t>
      </w:r>
      <w:r w:rsidRPr="00D12AFD">
        <w:rPr>
          <w:color w:val="000000"/>
          <w:lang w:eastAsia="en-GB"/>
        </w:rPr>
        <w:t>posed case.</w:t>
      </w:r>
    </w:p>
    <w:p w:rsidR="00D12AFD" w:rsidRDefault="00D12AFD" w:rsidP="00D12AFD"/>
    <w:p w:rsidR="00D12AFD" w:rsidRDefault="00D12AFD" w:rsidP="00D12AFD">
      <w:r>
        <w:t>&lt;ESMA_QUESTION_TS_CSDR_2&gt;</w:t>
      </w:r>
    </w:p>
    <w:p w:rsidR="00124278" w:rsidRDefault="00124278" w:rsidP="00124278">
      <w:permStart w:id="1690384356" w:edGrp="everyone"/>
      <w:r>
        <w:t>TYPE YOUR TEXT HERE</w:t>
      </w:r>
    </w:p>
    <w:permEnd w:id="1690384356"/>
    <w:p w:rsidR="00D12AFD" w:rsidRDefault="00D12AFD" w:rsidP="00D12AFD">
      <w:r>
        <w:t>&lt;ESMA_QUESTION_TS_CSDR_2&gt;</w:t>
      </w:r>
    </w:p>
    <w:p w:rsidR="00D12AFD" w:rsidRDefault="00D12AFD" w:rsidP="00965B03">
      <w:pPr>
        <w:pStyle w:val="Titolo5"/>
        <w:ind w:left="567" w:hanging="567"/>
      </w:pPr>
      <w:r w:rsidRPr="002C4F00">
        <w:t xml:space="preserve">What are your views on the proposed approach under Article 3(11) of the draft RTS included in Chapter II of Annex I? </w:t>
      </w:r>
    </w:p>
    <w:p w:rsidR="00D12AFD" w:rsidRDefault="00D12AFD" w:rsidP="00BA1DEE">
      <w:pPr>
        <w:pStyle w:val="Titolo5"/>
        <w:numPr>
          <w:ilvl w:val="0"/>
          <w:numId w:val="0"/>
        </w:numPr>
        <w:ind w:left="567"/>
      </w:pPr>
      <w:r w:rsidRPr="002C4F00">
        <w:t>Do you think that the 0.5% settlement fails threshold (i.e. 99.5% settlement efficiency rate) is adequate? If not, what would be an adequate threshold? Please provide d</w:t>
      </w:r>
      <w:r w:rsidRPr="002C4F00">
        <w:t>e</w:t>
      </w:r>
      <w:r w:rsidRPr="002C4F00">
        <w:t>tails and arguments.</w:t>
      </w:r>
    </w:p>
    <w:p w:rsidR="00D12AFD" w:rsidRPr="002C4F00" w:rsidRDefault="00D12AFD" w:rsidP="00BA1DEE">
      <w:pPr>
        <w:pStyle w:val="Titolo5"/>
        <w:numPr>
          <w:ilvl w:val="0"/>
          <w:numId w:val="0"/>
        </w:numPr>
        <w:ind w:left="567"/>
      </w:pPr>
      <w:r w:rsidRPr="002C4F00">
        <w:t xml:space="preserve">Do you think that the 2,5 billion EUR/year in terms of the value of settlement </w:t>
      </w:r>
      <w:r w:rsidR="00851A83">
        <w:rPr>
          <w:rFonts w:cstheme="minorHAnsi"/>
          <w:szCs w:val="22"/>
        </w:rPr>
        <w:t>fails for a</w:t>
      </w:r>
      <w:r w:rsidR="00851A83" w:rsidRPr="00567AB7">
        <w:rPr>
          <w:rFonts w:cstheme="minorHAnsi"/>
          <w:szCs w:val="22"/>
        </w:rPr>
        <w:t xml:space="preserve"> securities settlement system operated</w:t>
      </w:r>
      <w:r w:rsidRPr="002C4F00">
        <w:t xml:space="preserve"> by a CSD is adequate? If not, what would be an adequate threshold? Please provide details and arguments.</w:t>
      </w:r>
    </w:p>
    <w:p w:rsidR="00D12AFD" w:rsidRDefault="00D12AFD" w:rsidP="00D12AFD"/>
    <w:p w:rsidR="00D12AFD" w:rsidRDefault="00D12AFD" w:rsidP="00D12AFD">
      <w:r>
        <w:t>&lt;ESMA_QUESTION_TS_CSDR_3&gt;</w:t>
      </w:r>
    </w:p>
    <w:p w:rsidR="00124278" w:rsidRDefault="00124278" w:rsidP="00124278">
      <w:permStart w:id="57089612" w:edGrp="everyone"/>
      <w:r>
        <w:t>TYPE YOUR TEXT HERE</w:t>
      </w:r>
    </w:p>
    <w:permEnd w:id="57089612"/>
    <w:p w:rsidR="00D12AFD" w:rsidRDefault="00D12AFD" w:rsidP="00D12AFD">
      <w:r>
        <w:t>&lt;ESMA_QUESTION_TS_CSDR_3&gt;</w:t>
      </w:r>
    </w:p>
    <w:p w:rsidR="00D12AFD" w:rsidRPr="002C4F00" w:rsidRDefault="00D12AFD" w:rsidP="00965B03">
      <w:pPr>
        <w:pStyle w:val="Titolo5"/>
        <w:ind w:left="567" w:hanging="567"/>
      </w:pPr>
      <w:r w:rsidRPr="002C4F00">
        <w:t>What are your views on the proposed draft RTS included in Chapter II of Annex I?</w:t>
      </w:r>
    </w:p>
    <w:p w:rsidR="00D12AFD" w:rsidRDefault="00D12AFD" w:rsidP="00D12AFD"/>
    <w:p w:rsidR="00D12AFD" w:rsidRDefault="00D12AFD" w:rsidP="00D12AFD">
      <w:r>
        <w:t>&lt;ESMA_QUESTION_TS_CSDR_4&gt;</w:t>
      </w:r>
    </w:p>
    <w:p w:rsidR="007D71F0" w:rsidRDefault="007D71F0" w:rsidP="00B64F96">
      <w:pPr>
        <w:jc w:val="both"/>
      </w:pPr>
      <w:permStart w:id="2034383454" w:edGrp="everyone"/>
      <w:r>
        <w:t>We are largely positive on the proposed standard but would like to raise the following comment</w:t>
      </w:r>
      <w:r w:rsidR="004B0CBF">
        <w:t>s</w:t>
      </w:r>
      <w:r>
        <w:t>.</w:t>
      </w:r>
    </w:p>
    <w:p w:rsidR="007D71F0" w:rsidRDefault="007D71F0" w:rsidP="00D12AFD"/>
    <w:p w:rsidR="007D71F0" w:rsidRDefault="00A71049" w:rsidP="00B64F96">
      <w:pPr>
        <w:jc w:val="both"/>
      </w:pPr>
      <w:r>
        <w:t>As clearly stated in the Consultation paper, the “transaction type” field is mandatory in the T2S messages but it is</w:t>
      </w:r>
      <w:r w:rsidR="007D71F0">
        <w:t xml:space="preserve"> not a mandatory matching field</w:t>
      </w:r>
      <w:r>
        <w:t xml:space="preserve">. Although we do acknowledge that </w:t>
      </w:r>
      <w:r w:rsidR="007D71F0">
        <w:t>a</w:t>
      </w:r>
      <w:r>
        <w:t xml:space="preserve"> proper u</w:t>
      </w:r>
      <w:r w:rsidR="007D71F0">
        <w:t xml:space="preserve">se of this field may be useful for the purpose of the settlement discipline, today there is no international standard and market participants will be required to adapt their systems to manage an additional matching field with the timing and costs that this entails. </w:t>
      </w:r>
    </w:p>
    <w:p w:rsidR="007D71F0" w:rsidRDefault="007D71F0" w:rsidP="00D12AFD"/>
    <w:p w:rsidR="004B0CBF" w:rsidRDefault="007D71F0" w:rsidP="00B64F96">
      <w:pPr>
        <w:jc w:val="both"/>
      </w:pPr>
      <w:r>
        <w:t xml:space="preserve">Further, the implementation of the “transaction type” field </w:t>
      </w:r>
      <w:r w:rsidR="00FD6C7A">
        <w:t xml:space="preserve">will </w:t>
      </w:r>
      <w:r>
        <w:t xml:space="preserve">not necessarily </w:t>
      </w:r>
      <w:r w:rsidR="00FD6C7A">
        <w:t xml:space="preserve">allow to </w:t>
      </w:r>
      <w:r>
        <w:t>identif</w:t>
      </w:r>
      <w:r w:rsidR="004B0CBF">
        <w:t xml:space="preserve">y </w:t>
      </w:r>
      <w:r w:rsidR="00FD6C7A">
        <w:t xml:space="preserve">the different types of trades with the aim, for instance, to exclude some of them from the application of the penalties of fails (e.g. short term repos). In case of CCP-guaranteed trades, in fact, only one net balance </w:t>
      </w:r>
      <w:r w:rsidR="00010316">
        <w:t xml:space="preserve">is generated and submitted to the settlement system </w:t>
      </w:r>
      <w:r w:rsidR="00FD6C7A">
        <w:t>for each financial instr</w:t>
      </w:r>
      <w:r w:rsidR="00FD6C7A">
        <w:t>u</w:t>
      </w:r>
      <w:r w:rsidR="00010316">
        <w:lastRenderedPageBreak/>
        <w:t xml:space="preserve">ment and </w:t>
      </w:r>
      <w:r w:rsidR="00FD6C7A">
        <w:t>settlement date regardless of the underlying trades</w:t>
      </w:r>
      <w:r w:rsidR="00010316">
        <w:t xml:space="preserve"> (outright cash trades, short and long term repos, et</w:t>
      </w:r>
      <w:r w:rsidR="00AB431C">
        <w:t>c</w:t>
      </w:r>
      <w:r w:rsidR="00010316">
        <w:t>.)</w:t>
      </w:r>
      <w:r w:rsidR="00FD6C7A">
        <w:t>. Before making any change to this post-trade workflow a more detailed analysis of the implications in terms of risk management and settlement efficiency will be nece</w:t>
      </w:r>
      <w:r w:rsidR="00FD6C7A">
        <w:t>s</w:t>
      </w:r>
      <w:r w:rsidR="004B0CBF">
        <w:t>sary.</w:t>
      </w:r>
    </w:p>
    <w:p w:rsidR="001A50AD" w:rsidRDefault="001A50AD" w:rsidP="00D12AFD"/>
    <w:p w:rsidR="00D35689" w:rsidRDefault="001A50AD" w:rsidP="00B64F96">
      <w:pPr>
        <w:jc w:val="both"/>
      </w:pPr>
      <w:r>
        <w:t>For the responsibility profile of the settlement agent, please refer to our answer to question 11.</w:t>
      </w:r>
    </w:p>
    <w:permEnd w:id="2034383454"/>
    <w:p w:rsidR="00D12AFD" w:rsidRDefault="00D12AFD" w:rsidP="00D12AFD">
      <w:r>
        <w:t>&lt;ESMA_QUESTION_TS_CSDR_4&gt;</w:t>
      </w:r>
    </w:p>
    <w:p w:rsidR="00D12AFD" w:rsidRPr="002C4F00" w:rsidRDefault="00D12AFD" w:rsidP="00965B03">
      <w:pPr>
        <w:pStyle w:val="Titolo5"/>
        <w:ind w:left="567" w:hanging="567"/>
      </w:pPr>
      <w:r>
        <w:t xml:space="preserve"> </w:t>
      </w:r>
      <w:r w:rsidRPr="00030F8D">
        <w:t>What are your views on the proposed draft RTS on the monitoring of settlement fails as included in Section 1 of Chapter III of Annex I?</w:t>
      </w:r>
    </w:p>
    <w:p w:rsidR="00D12AFD" w:rsidRDefault="00D12AFD" w:rsidP="00D12AFD"/>
    <w:p w:rsidR="00D12AFD" w:rsidRDefault="00D12AFD" w:rsidP="00D12AFD">
      <w:r>
        <w:t>&lt;ESMA_QUESTION_TS_CSDR_5&gt;</w:t>
      </w:r>
    </w:p>
    <w:p w:rsidR="00124278" w:rsidRDefault="00124278" w:rsidP="00124278">
      <w:permStart w:id="201537923" w:edGrp="everyone"/>
      <w:r>
        <w:t>TYPE YOUR TEXT HERE</w:t>
      </w:r>
    </w:p>
    <w:permEnd w:id="201537923"/>
    <w:p w:rsidR="00D12AFD" w:rsidRDefault="00D12AFD" w:rsidP="00D12AFD">
      <w:r>
        <w:t>&lt;ESMA_QUESTION_TS_CSDR_5&gt;</w:t>
      </w:r>
    </w:p>
    <w:p w:rsidR="00D12AFD" w:rsidRPr="002C4F00" w:rsidRDefault="00D12AFD" w:rsidP="00965B03">
      <w:pPr>
        <w:pStyle w:val="Titolo5"/>
        <w:ind w:left="567" w:hanging="567"/>
      </w:pPr>
      <w:r w:rsidRPr="002C4F00">
        <w:t>What are your views on the proposed draft RTS related to the penalty mechanism? Do you agree that when CSDs use a common settlement infrastructure, the proc</w:t>
      </w:r>
      <w:r w:rsidRPr="002C4F00">
        <w:t>e</w:t>
      </w:r>
      <w:r w:rsidRPr="002C4F00">
        <w:t>dures for cash penalties should be jointly managed?</w:t>
      </w:r>
    </w:p>
    <w:p w:rsidR="00D12AFD" w:rsidRDefault="00D12AFD" w:rsidP="00D12AFD"/>
    <w:p w:rsidR="00D12AFD" w:rsidRDefault="00D12AFD" w:rsidP="00D12AFD">
      <w:r>
        <w:t>&lt;ESMA_QUESTION_TS_CSDR_6&gt;</w:t>
      </w:r>
    </w:p>
    <w:p w:rsidR="00124278" w:rsidRDefault="00124278" w:rsidP="00124278">
      <w:permStart w:id="757298564" w:edGrp="everyone"/>
      <w:r>
        <w:t>TYPE YOUR TEXT HERE</w:t>
      </w:r>
    </w:p>
    <w:permEnd w:id="757298564"/>
    <w:p w:rsidR="00D12AFD" w:rsidRDefault="00D12AFD" w:rsidP="00D12AFD">
      <w:r>
        <w:t>&lt;ESMA_QUESTION_TS_CSDR_6&gt;</w:t>
      </w:r>
    </w:p>
    <w:p w:rsidR="00D12AFD" w:rsidRDefault="00D12AFD" w:rsidP="00965B03">
      <w:pPr>
        <w:pStyle w:val="Titolo5"/>
        <w:ind w:left="567" w:hanging="567"/>
      </w:pPr>
      <w:r w:rsidRPr="002C4F00">
        <w:t>What are your views on the proposed draft RTS related to the buy-in process?</w:t>
      </w:r>
    </w:p>
    <w:p w:rsidR="00D12AFD" w:rsidRDefault="00D12AFD" w:rsidP="00BA1DEE">
      <w:pPr>
        <w:pStyle w:val="Titolo5"/>
        <w:numPr>
          <w:ilvl w:val="0"/>
          <w:numId w:val="0"/>
        </w:numPr>
        <w:ind w:left="567"/>
        <w:rPr>
          <w:b w:val="0"/>
        </w:rPr>
      </w:pPr>
      <w:r w:rsidRPr="002C4F00">
        <w:t>In particular, what are your views on applying partial settlement at the end of the e</w:t>
      </w:r>
      <w:r w:rsidRPr="002C4F00">
        <w:t>x</w:t>
      </w:r>
      <w:r w:rsidRPr="002C4F00">
        <w:t>tension period? Do you consider that the partialling of the settlement instruction would impact the rights and obligations of the participants?</w:t>
      </w:r>
    </w:p>
    <w:p w:rsidR="00D12AFD" w:rsidRPr="002C4F00" w:rsidRDefault="00D12AFD" w:rsidP="00BA1DEE">
      <w:pPr>
        <w:pStyle w:val="Titolo5"/>
        <w:numPr>
          <w:ilvl w:val="0"/>
          <w:numId w:val="0"/>
        </w:numPr>
        <w:ind w:left="567"/>
      </w:pPr>
      <w:r w:rsidRPr="002C4F00">
        <w:t xml:space="preserve"> What do you think about the proposed approach for limiting multiple buy-in and the timing for the participant to provide the information to the CSD?</w:t>
      </w:r>
    </w:p>
    <w:p w:rsidR="00D12AFD" w:rsidRDefault="00D12AFD" w:rsidP="00D12AFD"/>
    <w:p w:rsidR="00D12AFD" w:rsidRDefault="00D12AFD" w:rsidP="00D12AFD">
      <w:r>
        <w:t>&lt;ESMA_QUESTION_TS_CSDR_7&gt;</w:t>
      </w:r>
    </w:p>
    <w:p w:rsidR="00F50296" w:rsidRPr="007B5D87" w:rsidRDefault="00D35689" w:rsidP="005D72E1">
      <w:pPr>
        <w:autoSpaceDE w:val="0"/>
        <w:autoSpaceDN w:val="0"/>
        <w:adjustRightInd w:val="0"/>
        <w:jc w:val="both"/>
        <w:rPr>
          <w:b/>
        </w:rPr>
      </w:pPr>
      <w:permStart w:id="1149129558" w:edGrp="everyone"/>
      <w:r>
        <w:t>As general comment, the buy-in rules should be consistent and coherent with the other rules for handing corporate actions on pending trades (i.e. buyer protection) that are currently being defined and that will be applied as of the transition to T2S.</w:t>
      </w:r>
      <w:r w:rsidRPr="00010316">
        <w:rPr>
          <w:b/>
        </w:rPr>
        <w:t xml:space="preserve"> </w:t>
      </w:r>
      <w:r w:rsidR="00F50296" w:rsidRPr="007B5D87">
        <w:t>More precisely we need to</w:t>
      </w:r>
      <w:r w:rsidR="00F60BC5" w:rsidRPr="007B5D87">
        <w:t xml:space="preserve"> raise</w:t>
      </w:r>
      <w:r w:rsidR="00F50296" w:rsidRPr="007B5D87">
        <w:t xml:space="preserve"> ESMA</w:t>
      </w:r>
      <w:r w:rsidR="00F60BC5" w:rsidRPr="007B5D87">
        <w:t>’s</w:t>
      </w:r>
      <w:r w:rsidR="00F50296" w:rsidRPr="007B5D87">
        <w:t xml:space="preserve"> attention </w:t>
      </w:r>
      <w:r w:rsidR="00F60BC5" w:rsidRPr="007B5D87">
        <w:t xml:space="preserve">on </w:t>
      </w:r>
      <w:r w:rsidR="00F50296" w:rsidRPr="007B5D87">
        <w:t xml:space="preserve">the need to stop the buy in settlement on </w:t>
      </w:r>
      <w:r w:rsidR="001815EF">
        <w:t xml:space="preserve">the day of the </w:t>
      </w:r>
      <w:r w:rsidR="00F50296" w:rsidRPr="007B5D87">
        <w:t>buyer protection deadline so that the buyer can at least benefit of t</w:t>
      </w:r>
      <w:r w:rsidR="00F60BC5" w:rsidRPr="007B5D87">
        <w:t>he buyer protection opportunity</w:t>
      </w:r>
      <w:r w:rsidR="00F50296" w:rsidRPr="007B5D87">
        <w:t xml:space="preserve">. This result has to consider the possibility to cancel the instruction of </w:t>
      </w:r>
      <w:r w:rsidR="001815EF">
        <w:t xml:space="preserve">the </w:t>
      </w:r>
      <w:r w:rsidR="00F50296" w:rsidRPr="007B5D87">
        <w:t>buy in settlement on buyer protection deadline.</w:t>
      </w:r>
    </w:p>
    <w:p w:rsidR="00D35689" w:rsidRPr="00010316" w:rsidRDefault="00D35689">
      <w:pPr>
        <w:autoSpaceDE w:val="0"/>
        <w:autoSpaceDN w:val="0"/>
        <w:adjustRightInd w:val="0"/>
        <w:rPr>
          <w:b/>
        </w:rPr>
      </w:pPr>
    </w:p>
    <w:p w:rsidR="00010316" w:rsidRDefault="009B6F86" w:rsidP="005D72E1">
      <w:pPr>
        <w:autoSpaceDE w:val="0"/>
        <w:autoSpaceDN w:val="0"/>
        <w:adjustRightInd w:val="0"/>
        <w:jc w:val="both"/>
      </w:pPr>
      <w:r>
        <w:t xml:space="preserve">With regard to the application of partial settlement at the end of the extension period, we fully support the principle when the agent banks’ clients settle through a </w:t>
      </w:r>
      <w:r w:rsidRPr="00010316">
        <w:rPr>
          <w:u w:val="single"/>
        </w:rPr>
        <w:t>segregated account</w:t>
      </w:r>
      <w:r>
        <w:t xml:space="preserve"> at the CSD. </w:t>
      </w:r>
      <w:r w:rsidR="00010316">
        <w:t>This is made possible by T2S, which allows automatic partial settlement unless trade counterparties opt-out.</w:t>
      </w:r>
    </w:p>
    <w:p w:rsidR="00010316" w:rsidRDefault="00010316">
      <w:pPr>
        <w:autoSpaceDE w:val="0"/>
        <w:autoSpaceDN w:val="0"/>
        <w:adjustRightInd w:val="0"/>
      </w:pPr>
    </w:p>
    <w:p w:rsidR="00A706E8" w:rsidRDefault="009B6F86" w:rsidP="005D72E1">
      <w:pPr>
        <w:autoSpaceDE w:val="0"/>
        <w:autoSpaceDN w:val="0"/>
        <w:adjustRightInd w:val="0"/>
        <w:jc w:val="both"/>
      </w:pPr>
      <w:r>
        <w:t xml:space="preserve">However, when settlement takes place on an </w:t>
      </w:r>
      <w:r w:rsidRPr="00726120">
        <w:rPr>
          <w:u w:val="single"/>
        </w:rPr>
        <w:t>omnibus ac</w:t>
      </w:r>
      <w:r w:rsidR="00010316" w:rsidRPr="00726120">
        <w:rPr>
          <w:u w:val="single"/>
        </w:rPr>
        <w:t>count</w:t>
      </w:r>
      <w:r>
        <w:t xml:space="preserve"> and based on the current design of T2S</w:t>
      </w:r>
      <w:r w:rsidRPr="009B6F86">
        <w:t xml:space="preserve">, </w:t>
      </w:r>
      <w:r w:rsidR="00726120">
        <w:t xml:space="preserve">participants cannot rely on T2S to apply automatically </w:t>
      </w:r>
      <w:r w:rsidRPr="009B6F86">
        <w:t xml:space="preserve">partial settlement </w:t>
      </w:r>
      <w:r w:rsidR="00726120">
        <w:t xml:space="preserve">as any trade released for settlement </w:t>
      </w:r>
      <w:r w:rsidR="002953C3">
        <w:t>is</w:t>
      </w:r>
      <w:r w:rsidRPr="009B6F86">
        <w:t xml:space="preserve"> </w:t>
      </w:r>
      <w:r>
        <w:t xml:space="preserve">likely to </w:t>
      </w:r>
      <w:r w:rsidRPr="009B6F86">
        <w:t xml:space="preserve">result in </w:t>
      </w:r>
      <w:r>
        <w:t>“</w:t>
      </w:r>
      <w:r w:rsidRPr="009B6F86">
        <w:t>stock poaching</w:t>
      </w:r>
      <w:r>
        <w:t>”</w:t>
      </w:r>
      <w:r w:rsidRPr="009B6F86">
        <w:t xml:space="preserve"> </w:t>
      </w:r>
      <w:r>
        <w:t xml:space="preserve">(i.e. assets belonging to one or more clients of the agent </w:t>
      </w:r>
      <w:r w:rsidR="00A706E8">
        <w:t xml:space="preserve">are </w:t>
      </w:r>
      <w:r>
        <w:t>used to settle a trade of another client)</w:t>
      </w:r>
      <w:r w:rsidR="00A706E8">
        <w:t>.</w:t>
      </w:r>
    </w:p>
    <w:p w:rsidR="009B6F86" w:rsidRPr="009B6F86" w:rsidRDefault="009B6F86">
      <w:pPr>
        <w:autoSpaceDE w:val="0"/>
        <w:autoSpaceDN w:val="0"/>
        <w:adjustRightInd w:val="0"/>
      </w:pPr>
      <w:r>
        <w:t xml:space="preserve"> </w:t>
      </w:r>
    </w:p>
    <w:p w:rsidR="00B9360A" w:rsidRDefault="00A706E8" w:rsidP="005D72E1">
      <w:pPr>
        <w:jc w:val="both"/>
      </w:pPr>
      <w:r>
        <w:t>On the basis of the above,</w:t>
      </w:r>
      <w:r w:rsidR="009B6F86" w:rsidRPr="009B6F86">
        <w:t xml:space="preserve"> the delivering party must be given the </w:t>
      </w:r>
      <w:r>
        <w:t>poss</w:t>
      </w:r>
      <w:r w:rsidR="00726120">
        <w:t xml:space="preserve">ibility to agree the partial </w:t>
      </w:r>
      <w:r w:rsidR="009B6F86" w:rsidRPr="009B6F86">
        <w:t>with the receiving party</w:t>
      </w:r>
      <w:r>
        <w:t xml:space="preserve"> on a bilateral basis and through a well-defined procedure</w:t>
      </w:r>
      <w:r w:rsidR="009B6F86" w:rsidRPr="009B6F86">
        <w:t xml:space="preserve">. </w:t>
      </w:r>
      <w:r>
        <w:t>If</w:t>
      </w:r>
      <w:r w:rsidR="009B6F86" w:rsidRPr="009B6F86">
        <w:t xml:space="preserve"> the </w:t>
      </w:r>
      <w:r>
        <w:t xml:space="preserve">receiving </w:t>
      </w:r>
      <w:r>
        <w:lastRenderedPageBreak/>
        <w:t>entity</w:t>
      </w:r>
      <w:r w:rsidR="009B6F86" w:rsidRPr="009B6F86">
        <w:t xml:space="preserve"> refuse</w:t>
      </w:r>
      <w:r w:rsidR="00726120">
        <w:t>s</w:t>
      </w:r>
      <w:r w:rsidR="009B6F86" w:rsidRPr="009B6F86">
        <w:t xml:space="preserve"> </w:t>
      </w:r>
      <w:r>
        <w:t xml:space="preserve">or </w:t>
      </w:r>
      <w:r w:rsidR="00726120">
        <w:t xml:space="preserve">does not do </w:t>
      </w:r>
      <w:r w:rsidR="009B6F86" w:rsidRPr="009B6F86">
        <w:t>what is necessary to accep</w:t>
      </w:r>
      <w:r>
        <w:t>t the partial,</w:t>
      </w:r>
      <w:r w:rsidR="009B6F86" w:rsidRPr="009B6F86">
        <w:t xml:space="preserve"> the delivering party </w:t>
      </w:r>
      <w:r>
        <w:t xml:space="preserve">will have to </w:t>
      </w:r>
      <w:r w:rsidR="009B6F86" w:rsidRPr="009B6F86">
        <w:t xml:space="preserve">be </w:t>
      </w:r>
      <w:r w:rsidR="00726120">
        <w:t xml:space="preserve">penalised and/or </w:t>
      </w:r>
      <w:r w:rsidR="009B6F86" w:rsidRPr="009B6F86">
        <w:t>b</w:t>
      </w:r>
      <w:r>
        <w:t>o</w:t>
      </w:r>
      <w:r w:rsidR="009B6F86" w:rsidRPr="009B6F86">
        <w:t>u</w:t>
      </w:r>
      <w:r>
        <w:t>ght</w:t>
      </w:r>
      <w:r w:rsidR="009B6F86" w:rsidRPr="009B6F86">
        <w:t xml:space="preserve">-in only </w:t>
      </w:r>
      <w:r>
        <w:t>for</w:t>
      </w:r>
      <w:r w:rsidR="009B6F86" w:rsidRPr="009B6F86">
        <w:t xml:space="preserve"> the missing quantity of stock (e.g. failing delivery of 100, available position of 80, partial settlement of 80 refused by </w:t>
      </w:r>
      <w:r>
        <w:t>the receiving party --&gt; the buy-</w:t>
      </w:r>
      <w:r w:rsidR="009B6F86" w:rsidRPr="009B6F86">
        <w:t>in should be activated only for 20</w:t>
      </w:r>
      <w:r w:rsidR="00726120">
        <w:t>)</w:t>
      </w:r>
      <w:r>
        <w:t>.</w:t>
      </w:r>
    </w:p>
    <w:p w:rsidR="00B9360A" w:rsidRDefault="00B9360A" w:rsidP="00D12AFD"/>
    <w:p w:rsidR="00D12AFD" w:rsidRDefault="00B9360A" w:rsidP="00D12AFD">
      <w:r>
        <w:t>For the responsibility profile of the settlement agent, please refer to our answer to question</w:t>
      </w:r>
      <w:r w:rsidR="005D72E1">
        <w:t xml:space="preserve"> </w:t>
      </w:r>
      <w:r w:rsidR="001A50AD">
        <w:t>11</w:t>
      </w:r>
      <w:r>
        <w:t>.</w:t>
      </w:r>
      <w:r w:rsidR="009B6F86">
        <w:rPr>
          <w:rFonts w:ascii="Helv" w:hAnsi="Helv" w:cs="Helv"/>
          <w:color w:val="000000"/>
          <w:sz w:val="20"/>
          <w:szCs w:val="20"/>
          <w:lang w:eastAsia="en-GB"/>
        </w:rPr>
        <w:t>)</w:t>
      </w:r>
      <w:permEnd w:id="1149129558"/>
      <w:r w:rsidR="00D12AFD">
        <w:t>&lt;ESMA_QUESTION_TS_CSDR_7&gt;</w:t>
      </w:r>
    </w:p>
    <w:p w:rsidR="00D12AFD" w:rsidRPr="002C4F00" w:rsidRDefault="00D12AFD" w:rsidP="00965B03">
      <w:pPr>
        <w:pStyle w:val="Titolo5"/>
        <w:ind w:left="567" w:hanging="567"/>
      </w:pPr>
      <w:r w:rsidRPr="002C4F00">
        <w:t>What are your views on the proposed draft RTS related to the buy-in timeframe and extension period?</w:t>
      </w:r>
    </w:p>
    <w:p w:rsidR="00D12AFD" w:rsidRDefault="00D12AFD" w:rsidP="00D12AFD"/>
    <w:p w:rsidR="00D12AFD" w:rsidRDefault="00D12AFD" w:rsidP="00D12AFD">
      <w:r>
        <w:t>&lt;ESMA_QUESTION_TS_CSDR_8&gt;</w:t>
      </w:r>
    </w:p>
    <w:p w:rsidR="00124278" w:rsidRDefault="00124278" w:rsidP="00124278">
      <w:permStart w:id="1744919400" w:edGrp="everyone"/>
      <w:r>
        <w:t>TYPE YOUR TEXT HERE</w:t>
      </w:r>
    </w:p>
    <w:permEnd w:id="1744919400"/>
    <w:p w:rsidR="00D12AFD" w:rsidRDefault="00D12AFD" w:rsidP="00D12AFD">
      <w:r>
        <w:t>&lt;ESMA_QUESTION_TS_CSDR_8&gt;</w:t>
      </w:r>
    </w:p>
    <w:p w:rsidR="00D12AFD" w:rsidRPr="002C4F00" w:rsidRDefault="00D12AFD" w:rsidP="00965B03">
      <w:pPr>
        <w:pStyle w:val="Titolo5"/>
        <w:ind w:left="567" w:hanging="567"/>
      </w:pPr>
      <w:r w:rsidRPr="002C4F00">
        <w:t>What are your views on the proposed draft RTS related to the type of operations and their timeframe that render buy-in ineffective?</w:t>
      </w:r>
    </w:p>
    <w:p w:rsidR="00D12AFD" w:rsidRDefault="00D12AFD" w:rsidP="00D12AFD"/>
    <w:p w:rsidR="00D12AFD" w:rsidRDefault="00D12AFD" w:rsidP="00D12AFD">
      <w:r>
        <w:t>&lt;ESMA_QUESTION_TS_CSDR_9&gt;</w:t>
      </w:r>
    </w:p>
    <w:p w:rsidR="00D35689" w:rsidRDefault="00D35689" w:rsidP="005D72E1">
      <w:pPr>
        <w:jc w:val="both"/>
      </w:pPr>
      <w:permStart w:id="1245334474" w:edGrp="everyone"/>
      <w:r>
        <w:t xml:space="preserve">As clearly stated in the Consultation paper, the “transaction type” field is mandatory in the T2S messages but it is not a mandatory matching field. Although we do acknowledge that a proper use of this field may be useful for the purpose of the settlement discipline, today there is no international standard and market participants will be required to adapt their systems to manage an additional matching field with the timing and costs that this entails. </w:t>
      </w:r>
    </w:p>
    <w:p w:rsidR="00D35689" w:rsidRDefault="00D35689" w:rsidP="00D35689"/>
    <w:p w:rsidR="00D35689" w:rsidRDefault="00D35689" w:rsidP="005D72E1">
      <w:pPr>
        <w:jc w:val="both"/>
      </w:pPr>
      <w:r>
        <w:t>Further, the implementation of the “transaction type” field will not necessarily allow to identify the different types of trades with the aim, for instance, to exclude some of them from the application of the penalties of fails (e.g. short term repos). In case of CCP-guaranteed trades, in fact, only one net balance for each financial instrument and trade/settlement date regardless of the unde</w:t>
      </w:r>
      <w:r>
        <w:t>r</w:t>
      </w:r>
      <w:r>
        <w:t>lying trades. Before making any change to this post-trade workflow a more detailed analysis of the implications in terms of risk management and settlement efficiency will be necessary.</w:t>
      </w:r>
    </w:p>
    <w:p w:rsidR="00124278" w:rsidRDefault="00124278" w:rsidP="00124278"/>
    <w:p w:rsidR="00D35689" w:rsidRDefault="0096514A" w:rsidP="005D72E1">
      <w:pPr>
        <w:jc w:val="both"/>
      </w:pPr>
      <w:r>
        <w:t xml:space="preserve">With regard to trades </w:t>
      </w:r>
      <w:r w:rsidR="00D35689">
        <w:t>that are exempt from the buy-in</w:t>
      </w:r>
      <w:r>
        <w:t>, “open” loans or repo should be included in this category as the settlement date of the return leg of the trade is unknown when the trade is executed.</w:t>
      </w:r>
      <w:r w:rsidR="00D35689">
        <w:t xml:space="preserve"> </w:t>
      </w:r>
    </w:p>
    <w:p w:rsidR="00B9360A" w:rsidRDefault="00B9360A" w:rsidP="00124278"/>
    <w:p w:rsidR="00B9360A" w:rsidRDefault="00B9360A" w:rsidP="005D72E1">
      <w:pPr>
        <w:jc w:val="both"/>
      </w:pPr>
      <w:r>
        <w:t xml:space="preserve">For the responsibility profile of the settlement agent, please refer to our answer to question </w:t>
      </w:r>
      <w:r w:rsidR="00C0140F">
        <w:t>11</w:t>
      </w:r>
      <w:r>
        <w:t>.</w:t>
      </w:r>
    </w:p>
    <w:permEnd w:id="1245334474"/>
    <w:p w:rsidR="00D12AFD" w:rsidRDefault="00D12AFD" w:rsidP="00D12AFD">
      <w:r>
        <w:t>&lt;ESMA_QUESTION_TS_CSDR_9&gt;</w:t>
      </w:r>
    </w:p>
    <w:p w:rsidR="00D12AFD" w:rsidRPr="002C4F00" w:rsidRDefault="00D12AFD" w:rsidP="00965B03">
      <w:pPr>
        <w:pStyle w:val="Titolo5"/>
        <w:ind w:left="567" w:hanging="567"/>
      </w:pPr>
      <w:r w:rsidRPr="002C4F00">
        <w:t>What are your views on the proposed draft RTS related to the calculation of the cash compensation?</w:t>
      </w:r>
    </w:p>
    <w:p w:rsidR="00D12AFD" w:rsidRDefault="00D12AFD" w:rsidP="00D12AFD"/>
    <w:p w:rsidR="00D12AFD" w:rsidRDefault="00D12AFD" w:rsidP="00D12AFD">
      <w:r>
        <w:t>&lt;ESMA_QUESTION_TS_CSDR_10&gt;</w:t>
      </w:r>
    </w:p>
    <w:p w:rsidR="00124278" w:rsidRDefault="00124278" w:rsidP="00124278">
      <w:permStart w:id="1971740914" w:edGrp="everyone"/>
      <w:r>
        <w:t>TYPE YOUR TEXT HERE</w:t>
      </w:r>
    </w:p>
    <w:permEnd w:id="1971740914"/>
    <w:p w:rsidR="00D12AFD" w:rsidRDefault="00D12AFD" w:rsidP="00D12AFD">
      <w:r>
        <w:t>&lt;ESMA_QUESTION_TS_CSDR_10&gt;</w:t>
      </w:r>
    </w:p>
    <w:p w:rsidR="00D12AFD" w:rsidRPr="002C4F00" w:rsidRDefault="00D12AFD" w:rsidP="00965B03">
      <w:pPr>
        <w:pStyle w:val="Titolo5"/>
        <w:ind w:left="567" w:hanging="567"/>
      </w:pPr>
      <w:r w:rsidRPr="002C4F00">
        <w:t>What are your views on the proposed draft RTS related to the conditions for a pa</w:t>
      </w:r>
      <w:r w:rsidRPr="002C4F00">
        <w:t>r</w:t>
      </w:r>
      <w:r w:rsidRPr="002C4F00">
        <w:t>ticipant to consistently and systematically fail?</w:t>
      </w:r>
    </w:p>
    <w:p w:rsidR="00D12AFD" w:rsidRDefault="00D12AFD" w:rsidP="00D12AFD"/>
    <w:p w:rsidR="00D12AFD" w:rsidRDefault="00D12AFD" w:rsidP="00D12AFD">
      <w:r>
        <w:t>&lt;ESMA_QUESTION_TS_CSDR_11&gt;</w:t>
      </w:r>
    </w:p>
    <w:p w:rsidR="001A50AD" w:rsidRDefault="001A50AD" w:rsidP="005D72E1">
      <w:pPr>
        <w:autoSpaceDE w:val="0"/>
        <w:autoSpaceDN w:val="0"/>
        <w:adjustRightInd w:val="0"/>
        <w:jc w:val="both"/>
      </w:pPr>
      <w:permStart w:id="1893364532" w:edGrp="everyone"/>
      <w:r>
        <w:t xml:space="preserve">A fundamental point for agent banks is to clarify their role and responsibilities with respect to penalties on fails and buy-in. </w:t>
      </w:r>
      <w:r w:rsidRPr="0096514A">
        <w:t xml:space="preserve">We </w:t>
      </w:r>
      <w:r>
        <w:t>do acknowledge that the agent banks are the</w:t>
      </w:r>
      <w:r w:rsidRPr="0096514A">
        <w:t xml:space="preserve"> CSDs' contrac</w:t>
      </w:r>
      <w:r w:rsidRPr="0096514A">
        <w:t>t</w:t>
      </w:r>
      <w:r w:rsidRPr="0096514A">
        <w:lastRenderedPageBreak/>
        <w:t xml:space="preserve">ing parties </w:t>
      </w:r>
      <w:r w:rsidRPr="001A50AD">
        <w:t>and consequently can</w:t>
      </w:r>
      <w:r w:rsidRPr="0096514A">
        <w:t xml:space="preserve"> be easily identified. Nonetheless, when it comes to attributing responsibiliti</w:t>
      </w:r>
      <w:r>
        <w:t xml:space="preserve">es for settlement fails and buy-ins, the CSD members </w:t>
      </w:r>
      <w:r w:rsidRPr="0096514A">
        <w:t xml:space="preserve">cannot be held liable for fails generated by their clients. </w:t>
      </w:r>
    </w:p>
    <w:p w:rsidR="001A50AD" w:rsidRPr="0096514A" w:rsidRDefault="001A50AD" w:rsidP="001A50AD">
      <w:pPr>
        <w:autoSpaceDE w:val="0"/>
        <w:autoSpaceDN w:val="0"/>
        <w:adjustRightInd w:val="0"/>
      </w:pPr>
    </w:p>
    <w:p w:rsidR="001A50AD" w:rsidRPr="0096514A" w:rsidRDefault="001A50AD" w:rsidP="005D72E1">
      <w:pPr>
        <w:autoSpaceDE w:val="0"/>
        <w:autoSpaceDN w:val="0"/>
        <w:adjustRightInd w:val="0"/>
        <w:jc w:val="both"/>
      </w:pPr>
      <w:r w:rsidRPr="001815EF">
        <w:t>This is relevant also when it comes to the identification of the 10 participants that fail to deliver on a "relevant and systematic" basis and the potential subsequent actions. Indeed</w:t>
      </w:r>
      <w:r w:rsidRPr="001A50AD">
        <w:t>, it</w:t>
      </w:r>
      <w:r w:rsidRPr="0096514A">
        <w:t xml:space="preserve"> seems</w:t>
      </w:r>
      <w:r>
        <w:t xml:space="preserve"> </w:t>
      </w:r>
      <w:r w:rsidRPr="0096514A">
        <w:t>that the authorities may decide to suspend a settlement participant that fails to deliver on a "relevant and systematic" basis.</w:t>
      </w:r>
    </w:p>
    <w:p w:rsidR="001A50AD" w:rsidRPr="0096514A" w:rsidRDefault="001A50AD" w:rsidP="005D72E1">
      <w:pPr>
        <w:autoSpaceDE w:val="0"/>
        <w:autoSpaceDN w:val="0"/>
        <w:adjustRightInd w:val="0"/>
        <w:jc w:val="both"/>
      </w:pPr>
      <w:r w:rsidRPr="0096514A">
        <w:t xml:space="preserve">Although </w:t>
      </w:r>
      <w:r>
        <w:t xml:space="preserve">the consultation </w:t>
      </w:r>
      <w:r w:rsidRPr="001A50AD">
        <w:t>paper mentions that the</w:t>
      </w:r>
      <w:r>
        <w:t xml:space="preserve"> </w:t>
      </w:r>
      <w:r w:rsidRPr="0096514A">
        <w:t>authorities will consult with the impacted settlement participant on a bilateral</w:t>
      </w:r>
      <w:r>
        <w:t xml:space="preserve"> basis before taking any action</w:t>
      </w:r>
      <w:r w:rsidRPr="0096514A">
        <w:t xml:space="preserve"> and they </w:t>
      </w:r>
      <w:r>
        <w:t xml:space="preserve">should acknowledge </w:t>
      </w:r>
      <w:r w:rsidRPr="0096514A">
        <w:t>that the settlement agent is not the ultimate re</w:t>
      </w:r>
      <w:r>
        <w:t>sponsible entity for the fails,</w:t>
      </w:r>
      <w:r w:rsidRPr="0096514A">
        <w:t xml:space="preserve"> </w:t>
      </w:r>
      <w:r>
        <w:t xml:space="preserve">CSDR </w:t>
      </w:r>
      <w:r w:rsidRPr="0096514A">
        <w:t>attributes the responsibili</w:t>
      </w:r>
      <w:r>
        <w:t>t</w:t>
      </w:r>
      <w:r w:rsidRPr="001A50AD">
        <w:t xml:space="preserve">y </w:t>
      </w:r>
      <w:r>
        <w:t xml:space="preserve">to the settlement agent (failing </w:t>
      </w:r>
      <w:r w:rsidRPr="0096514A">
        <w:t>participant</w:t>
      </w:r>
      <w:r>
        <w:t>).</w:t>
      </w:r>
    </w:p>
    <w:p w:rsidR="001A50AD" w:rsidRPr="0096514A" w:rsidRDefault="001A50AD" w:rsidP="001A50AD">
      <w:pPr>
        <w:autoSpaceDE w:val="0"/>
        <w:autoSpaceDN w:val="0"/>
        <w:adjustRightInd w:val="0"/>
      </w:pPr>
    </w:p>
    <w:p w:rsidR="001A50AD" w:rsidRPr="0096514A" w:rsidRDefault="001A50AD" w:rsidP="005D72E1">
      <w:pPr>
        <w:autoSpaceDE w:val="0"/>
        <w:autoSpaceDN w:val="0"/>
        <w:adjustRightInd w:val="0"/>
        <w:jc w:val="both"/>
      </w:pPr>
      <w:r>
        <w:t>Settlement agents, as defined in the Directive 98/26/EC, do not cause settlement fails and do not have any responsibility to fulfil the contractual trading obligations on behalf of their clients. Hence, they can facilitate the authorities to identify the ultimate entity that cause the fail and that should be penalized and/or bought-in. In no case, though, agent banks have to be the ultimate target of penalties or sanctions for fails caused by the missing provision of securities and/or cash of their clients</w:t>
      </w:r>
      <w:r w:rsidRPr="0096514A">
        <w:t>.</w:t>
      </w:r>
    </w:p>
    <w:p w:rsidR="001A50AD" w:rsidRPr="0096514A" w:rsidRDefault="001A50AD" w:rsidP="001A50AD">
      <w:pPr>
        <w:autoSpaceDE w:val="0"/>
        <w:autoSpaceDN w:val="0"/>
        <w:adjustRightInd w:val="0"/>
      </w:pPr>
    </w:p>
    <w:p w:rsidR="001A50AD" w:rsidRPr="001815EF" w:rsidRDefault="001A50AD" w:rsidP="005D72E1">
      <w:pPr>
        <w:autoSpaceDE w:val="0"/>
        <w:autoSpaceDN w:val="0"/>
        <w:adjustRightInd w:val="0"/>
        <w:jc w:val="both"/>
      </w:pPr>
      <w:r w:rsidRPr="0096514A">
        <w:t>Also, in case of default of a</w:t>
      </w:r>
      <w:r>
        <w:t xml:space="preserve"> client of the settlement agent, the buy-in</w:t>
      </w:r>
      <w:r w:rsidRPr="0096514A">
        <w:t xml:space="preserve"> must not be activated on </w:t>
      </w:r>
      <w:r w:rsidRPr="001815EF">
        <w:t xml:space="preserve">the defaulted client that failed to deliver. If the buy-in is </w:t>
      </w:r>
      <w:r w:rsidR="00AB431C" w:rsidRPr="001815EF">
        <w:t>on-going</w:t>
      </w:r>
      <w:r w:rsidRPr="001815EF">
        <w:t xml:space="preserve"> at the moment of default, the settlement agent must not be responsible for the settlement of the buy-in and should not bear any cost and risk.</w:t>
      </w:r>
    </w:p>
    <w:p w:rsidR="001A50AD" w:rsidRPr="001815EF" w:rsidRDefault="001A50AD" w:rsidP="001A50AD">
      <w:pPr>
        <w:autoSpaceDE w:val="0"/>
        <w:autoSpaceDN w:val="0"/>
        <w:adjustRightInd w:val="0"/>
      </w:pPr>
    </w:p>
    <w:p w:rsidR="00124278" w:rsidRPr="001815EF" w:rsidRDefault="00840639" w:rsidP="005D72E1">
      <w:pPr>
        <w:autoSpaceDE w:val="0"/>
        <w:autoSpaceDN w:val="0"/>
        <w:adjustRightInd w:val="0"/>
        <w:jc w:val="both"/>
      </w:pPr>
      <w:r w:rsidRPr="001815EF">
        <w:t>T</w:t>
      </w:r>
      <w:r w:rsidR="001A50AD" w:rsidRPr="001815EF">
        <w:t>he possibility that “hybrid” models fostered by T2S are adopted needs to be taken into account for the identification of the failing party. For instance, when a trading participant uses an agent only to settle the securities leg of its trades and settle</w:t>
      </w:r>
      <w:r w:rsidR="001A50AD" w:rsidRPr="001815EF">
        <w:rPr>
          <w:u w:val="single"/>
        </w:rPr>
        <w:t>s</w:t>
      </w:r>
      <w:r w:rsidR="001A50AD" w:rsidRPr="001815EF">
        <w:t xml:space="preserve"> the cash leg on its own cash account, the agent should not be deemed liable for fails due to lack of cash and should not be subject to penalties or any other sanction.</w:t>
      </w:r>
    </w:p>
    <w:p w:rsidR="00840639" w:rsidRPr="001815EF" w:rsidRDefault="00840639" w:rsidP="001A50AD">
      <w:pPr>
        <w:autoSpaceDE w:val="0"/>
        <w:autoSpaceDN w:val="0"/>
        <w:adjustRightInd w:val="0"/>
      </w:pPr>
    </w:p>
    <w:p w:rsidR="00840639" w:rsidRPr="001815EF" w:rsidRDefault="00AB431C" w:rsidP="005D72E1">
      <w:pPr>
        <w:jc w:val="both"/>
      </w:pPr>
      <w:r>
        <w:t xml:space="preserve">Furthermore, </w:t>
      </w:r>
      <w:r w:rsidR="00840639" w:rsidRPr="001815EF">
        <w:t>it is important to remember that CSDR Art 2.1(19) contains a definition of “partic</w:t>
      </w:r>
      <w:r w:rsidR="00840639" w:rsidRPr="001815EF">
        <w:t>i</w:t>
      </w:r>
      <w:r w:rsidR="00840639" w:rsidRPr="001815EF">
        <w:t>pant” in line with the provisions of the Settlement Finality Directive (SFD)</w:t>
      </w:r>
      <w:r>
        <w:t>:</w:t>
      </w:r>
      <w:r w:rsidR="00840639" w:rsidRPr="001815EF">
        <w:t xml:space="preserve"> “(19) ‘participant’ means any participant, as defined in point (f) of Article 2 of Directive 98/26/EC in a securities settlement system”. The SFD provides for the possibility to consider “indirect participants” as equal to “participants”. The option of recognizing indirect participants as “participants” of a se</w:t>
      </w:r>
      <w:r w:rsidR="00840639" w:rsidRPr="001815EF">
        <w:t>t</w:t>
      </w:r>
      <w:r w:rsidR="00840639" w:rsidRPr="001815EF">
        <w:t>tlement system has been used by various EU Member States (e.g. Portugal and Luxembourg, partly also in Italy) but not by all. For these markets, it is reasonable to expect that the relevant actors (CSDs, CCPs and trading venues) should be able to define mechanisms for the applic</w:t>
      </w:r>
      <w:r w:rsidR="00840639" w:rsidRPr="001815EF">
        <w:t>a</w:t>
      </w:r>
      <w:r w:rsidR="00840639" w:rsidRPr="001815EF">
        <w:t>tion of the settlement discipline measures of CSDR Art. 7 also to these indirect participants: in particular, these mechanisms should appropriately define the settlement fail as being the ult</w:t>
      </w:r>
      <w:r w:rsidR="00840639" w:rsidRPr="001815EF">
        <w:t>i</w:t>
      </w:r>
      <w:r w:rsidR="00840639" w:rsidRPr="001815EF">
        <w:t>mate responsibility of the indirect participant that originates the settlement instruction(s) and that does not provide to its appointed settlement agent the appropriate resources (cash or securities as the case may be) which are necessary to complete the settlement. Considering the uneven formal use of the option contained in SFD Art 2(f) across the EU Member States, it seems logical and strongly advisable that ESMA should recommend a complete harmonization of the rules of all settlement systems in the EU in order to achieve a common definition of the indirect partic</w:t>
      </w:r>
      <w:r w:rsidR="00840639" w:rsidRPr="001815EF">
        <w:t>i</w:t>
      </w:r>
      <w:r w:rsidR="00840639" w:rsidRPr="001815EF">
        <w:t>pant and a harmonized applicability of the settlement discipline enforcement mechanisms (pe</w:t>
      </w:r>
      <w:r w:rsidR="00840639" w:rsidRPr="001815EF">
        <w:t>n</w:t>
      </w:r>
      <w:r w:rsidR="00840639" w:rsidRPr="001815EF">
        <w:t xml:space="preserve">alties and buy-ins) also to indirect participants who are identifiable as participants to a settlement system. The key focus should be on ensuring that the (direct) participant of a settlement system </w:t>
      </w:r>
      <w:r w:rsidR="00840639" w:rsidRPr="001815EF">
        <w:lastRenderedPageBreak/>
        <w:t>does not automatically become a “guarantor” of the settlement performance of its clients who are recognized as indirect participants.</w:t>
      </w:r>
    </w:p>
    <w:permEnd w:id="1893364532"/>
    <w:p w:rsidR="00D12AFD" w:rsidRDefault="00D12AFD" w:rsidP="00D12AFD">
      <w:r>
        <w:t>&lt;ESMA_QUESTION_TS_CSDR_11&gt;</w:t>
      </w:r>
    </w:p>
    <w:p w:rsidR="00D12AFD" w:rsidRPr="002C4F00" w:rsidRDefault="00D12AFD" w:rsidP="00965B03">
      <w:pPr>
        <w:pStyle w:val="Titolo5"/>
        <w:ind w:left="567" w:hanging="567"/>
      </w:pPr>
      <w:r w:rsidRPr="002C4F00">
        <w:t>What are your views on the proposed draft RTS related to the settlement information for CCPs and trading venues?</w:t>
      </w:r>
    </w:p>
    <w:p w:rsidR="00D12AFD" w:rsidRDefault="00D12AFD" w:rsidP="00D12AFD"/>
    <w:p w:rsidR="00D12AFD" w:rsidRDefault="00D12AFD" w:rsidP="00D12AFD">
      <w:r>
        <w:t>&lt;ESMA_QUESTION_TS_CSDR_12&gt;</w:t>
      </w:r>
    </w:p>
    <w:p w:rsidR="00124278" w:rsidRDefault="00124278" w:rsidP="00124278">
      <w:permStart w:id="760885638" w:edGrp="everyone"/>
      <w:r>
        <w:t>TYPE YOUR TEXT HERE</w:t>
      </w:r>
    </w:p>
    <w:permEnd w:id="760885638"/>
    <w:p w:rsidR="00D12AFD" w:rsidRDefault="00D12AFD" w:rsidP="00D12AFD">
      <w:r>
        <w:t>&lt;ESMA_QUESTION_TS_CSDR_12&gt;</w:t>
      </w:r>
    </w:p>
    <w:p w:rsidR="00D12AFD" w:rsidRPr="002C4F00" w:rsidRDefault="00D12AFD" w:rsidP="00965B03">
      <w:pPr>
        <w:pStyle w:val="Titolo5"/>
        <w:ind w:left="567" w:hanging="567"/>
      </w:pPr>
      <w:r w:rsidRPr="002C4F00">
        <w:t>What are your views on the proposed draft RTS related to anti-avoidance rules for cash penalties and buy-in?</w:t>
      </w:r>
    </w:p>
    <w:p w:rsidR="00D12AFD" w:rsidRDefault="00D12AFD" w:rsidP="00D12AFD"/>
    <w:p w:rsidR="00D12AFD" w:rsidRDefault="00D12AFD" w:rsidP="00D12AFD">
      <w:r>
        <w:t>&lt;ESMA_QUESTION_TS_CSDR_13&gt;</w:t>
      </w:r>
    </w:p>
    <w:p w:rsidR="00124278" w:rsidRDefault="00124278" w:rsidP="00124278">
      <w:permStart w:id="811535224" w:edGrp="everyone"/>
      <w:r>
        <w:t>TYPE YOUR TEXT HERE</w:t>
      </w:r>
    </w:p>
    <w:permEnd w:id="811535224"/>
    <w:p w:rsidR="00D12AFD" w:rsidRDefault="00D12AFD" w:rsidP="00D12AFD">
      <w:r>
        <w:t>&lt;ESMA_QUESTION_TS_CSDR_13&gt;</w:t>
      </w:r>
    </w:p>
    <w:p w:rsidR="00D12AFD" w:rsidRPr="002C4F00" w:rsidRDefault="00D12AFD" w:rsidP="00965B03">
      <w:pPr>
        <w:pStyle w:val="Titolo5"/>
        <w:ind w:left="567" w:hanging="567"/>
      </w:pPr>
      <w:r w:rsidRPr="002C4F00">
        <w:t>Do you agree that 1</w:t>
      </w:r>
      <w:r w:rsidR="00775F04">
        <w:t>8</w:t>
      </w:r>
      <w:r w:rsidRPr="002C4F00">
        <w:t xml:space="preserve"> months would be an appropriate timeframe for the implement</w:t>
      </w:r>
      <w:r w:rsidRPr="002C4F00">
        <w:t>a</w:t>
      </w:r>
      <w:r w:rsidRPr="002C4F00">
        <w:t>tion of the settlement discipline regime under CSDR? If not, what would be an a</w:t>
      </w:r>
      <w:r w:rsidRPr="002C4F00">
        <w:t>p</w:t>
      </w:r>
      <w:r w:rsidRPr="002C4F00">
        <w:t>propriate timeframe in your opinion? Please provide concrete data and evidence justifying a phase-in for the settlement discipline measures and supporting your proposals.</w:t>
      </w:r>
    </w:p>
    <w:p w:rsidR="00D12AFD" w:rsidRDefault="00D12AFD" w:rsidP="00D12AFD"/>
    <w:p w:rsidR="00D12AFD" w:rsidRDefault="00D12AFD" w:rsidP="00D12AFD">
      <w:r>
        <w:t>&lt;ESMA_QUESTION_TS_CSDR_14&gt;</w:t>
      </w:r>
    </w:p>
    <w:p w:rsidR="00124278" w:rsidRDefault="00124278" w:rsidP="00124278">
      <w:permStart w:id="83195791" w:edGrp="everyone"/>
      <w:r>
        <w:t>TYPE YOUR TEXT HERE</w:t>
      </w:r>
    </w:p>
    <w:permEnd w:id="83195791"/>
    <w:p w:rsidR="00D12AFD" w:rsidRDefault="00D12AFD" w:rsidP="00D12AFD">
      <w:r>
        <w:t>&lt;ESMA_QUESTION_TS_CSDR_14&gt;</w:t>
      </w:r>
    </w:p>
    <w:p w:rsidR="00D12AFD" w:rsidRPr="002C4F00" w:rsidRDefault="00D12AFD" w:rsidP="00965B03">
      <w:pPr>
        <w:pStyle w:val="Titolo5"/>
        <w:ind w:left="567" w:hanging="567"/>
      </w:pPr>
      <w:r w:rsidRPr="002C4F00">
        <w:t>What are your views on the proposed draft RTS</w:t>
      </w:r>
      <w:r>
        <w:t xml:space="preserve"> on CSD authorisation</w:t>
      </w:r>
      <w:r w:rsidRPr="002C4F00">
        <w:t xml:space="preserve"> (Chapter II of Annex II) and draft ITS </w:t>
      </w:r>
      <w:r>
        <w:t xml:space="preserve">on CSD authorisation </w:t>
      </w:r>
      <w:r w:rsidRPr="002C4F00">
        <w:t>(Chapter I of Annex VI)?</w:t>
      </w:r>
    </w:p>
    <w:p w:rsidR="00D12AFD" w:rsidRDefault="00D12AFD" w:rsidP="00D12AFD"/>
    <w:p w:rsidR="00D12AFD" w:rsidRDefault="00D12AFD" w:rsidP="00D12AFD">
      <w:r>
        <w:t>&lt;ESMA_QUESTION_TS_CSDR_15&gt;</w:t>
      </w:r>
    </w:p>
    <w:p w:rsidR="00124278" w:rsidRDefault="00124278" w:rsidP="00124278">
      <w:permStart w:id="105142694" w:edGrp="everyone"/>
      <w:r>
        <w:t>TYPE YOUR TEXT HERE</w:t>
      </w:r>
    </w:p>
    <w:permEnd w:id="105142694"/>
    <w:p w:rsidR="00D12AFD" w:rsidRDefault="00D12AFD" w:rsidP="00D12AFD">
      <w:r>
        <w:t>&lt;ESMA_QUESTION_TS_CSDR_15&gt;</w:t>
      </w:r>
    </w:p>
    <w:p w:rsidR="00D12AFD" w:rsidRPr="002C4F00" w:rsidRDefault="00D12AFD" w:rsidP="00965B03">
      <w:pPr>
        <w:pStyle w:val="Titolo5"/>
        <w:ind w:left="567" w:hanging="567"/>
      </w:pPr>
      <w:r w:rsidRPr="00C8467F">
        <w:t>What are your views on the proposed draft RTS on CSD review and evaluation (Chapter III of Annex II) and draft ITS (Chapter II of Annex VI)?</w:t>
      </w:r>
    </w:p>
    <w:p w:rsidR="00D12AFD" w:rsidRDefault="00D12AFD" w:rsidP="00D12AFD"/>
    <w:p w:rsidR="00D12AFD" w:rsidRDefault="00D12AFD" w:rsidP="00D12AFD">
      <w:r>
        <w:t>&lt;ESMA_QUESTION_TS_CSDR_16&gt;</w:t>
      </w:r>
    </w:p>
    <w:p w:rsidR="00124278" w:rsidRDefault="00124278" w:rsidP="00124278">
      <w:permStart w:id="167118587" w:edGrp="everyone"/>
      <w:r>
        <w:t>TYPE YOUR TEXT HERE</w:t>
      </w:r>
    </w:p>
    <w:permEnd w:id="167118587"/>
    <w:p w:rsidR="00D12AFD" w:rsidRDefault="00D12AFD" w:rsidP="00D12AFD">
      <w:r>
        <w:t>&lt;ESMA_QUESTION_TS_CSDR_16&gt;</w:t>
      </w:r>
    </w:p>
    <w:p w:rsidR="00D12AFD" w:rsidRPr="002C4F00" w:rsidRDefault="00D12AFD" w:rsidP="00965B03">
      <w:pPr>
        <w:pStyle w:val="Titolo5"/>
        <w:ind w:left="567" w:hanging="567"/>
      </w:pPr>
      <w:r w:rsidRPr="002C4F00">
        <w:t xml:space="preserve">What are your views on the proposed draft ITS </w:t>
      </w:r>
      <w:r>
        <w:t xml:space="preserve">on cooperation arrangements </w:t>
      </w:r>
      <w:r w:rsidRPr="002C4F00">
        <w:t>as in</w:t>
      </w:r>
      <w:r>
        <w:t xml:space="preserve">cluded in Chapter III of Annex </w:t>
      </w:r>
      <w:r w:rsidRPr="002C4F00">
        <w:t>VI?</w:t>
      </w:r>
    </w:p>
    <w:p w:rsidR="00D12AFD" w:rsidRDefault="00D12AFD" w:rsidP="00D12AFD"/>
    <w:p w:rsidR="00D12AFD" w:rsidRDefault="00D12AFD" w:rsidP="00D12AFD">
      <w:r>
        <w:t>&lt;ESMA_QUESTION_TS_CSDR_17&gt;</w:t>
      </w:r>
    </w:p>
    <w:p w:rsidR="00124278" w:rsidRDefault="00124278" w:rsidP="00124278">
      <w:permStart w:id="1040926812" w:edGrp="everyone"/>
      <w:r>
        <w:t>TYPE YOUR TEXT HERE</w:t>
      </w:r>
    </w:p>
    <w:permEnd w:id="1040926812"/>
    <w:p w:rsidR="00D12AFD" w:rsidRDefault="00D12AFD" w:rsidP="00D12AFD">
      <w:r>
        <w:t>&lt;ESMA_QUESTION_TS_CSDR_17&gt;</w:t>
      </w:r>
    </w:p>
    <w:p w:rsidR="00D12AFD" w:rsidRPr="002C4F00" w:rsidRDefault="00D12AFD" w:rsidP="00965B03">
      <w:pPr>
        <w:pStyle w:val="Titolo5"/>
        <w:ind w:left="567" w:hanging="567"/>
      </w:pPr>
      <w:r w:rsidRPr="002C4F00">
        <w:t>What are your views on the proposed draft RTS</w:t>
      </w:r>
      <w:r>
        <w:t xml:space="preserve"> on CSD recognition (Chapter IV of Annex II)</w:t>
      </w:r>
      <w:r w:rsidRPr="002C4F00">
        <w:t>?</w:t>
      </w:r>
    </w:p>
    <w:p w:rsidR="00D12AFD" w:rsidRDefault="00D12AFD" w:rsidP="00D12AFD"/>
    <w:p w:rsidR="00D12AFD" w:rsidRDefault="00D12AFD" w:rsidP="00D12AFD">
      <w:r>
        <w:t>&lt;ESMA_QUESTION_TS_CSDR_18&gt;</w:t>
      </w:r>
    </w:p>
    <w:p w:rsidR="00D12AFD" w:rsidRDefault="00D12AFD" w:rsidP="00D12AFD">
      <w:permStart w:id="2022928894" w:edGrp="everyone"/>
      <w:r>
        <w:lastRenderedPageBreak/>
        <w:t>TYPE YOUR TEXT HERE</w:t>
      </w:r>
    </w:p>
    <w:permEnd w:id="2022928894"/>
    <w:p w:rsidR="00D12AFD" w:rsidRDefault="00D12AFD" w:rsidP="00D12AFD">
      <w:r>
        <w:t>&lt;ESMA_QUESTION_TS_CSDR_18&gt;</w:t>
      </w:r>
    </w:p>
    <w:p w:rsidR="00D12AFD" w:rsidRPr="002C4F00" w:rsidRDefault="00D12AFD" w:rsidP="00965B03">
      <w:pPr>
        <w:pStyle w:val="Titolo5"/>
        <w:ind w:left="567" w:hanging="567"/>
      </w:pPr>
      <w:r w:rsidRPr="002C4F00">
        <w:t>What are your views on the proposed approach regarding the determination of the most relevant currencies?</w:t>
      </w:r>
    </w:p>
    <w:p w:rsidR="00D12AFD" w:rsidRDefault="00D12AFD" w:rsidP="00D12AFD"/>
    <w:p w:rsidR="00D12AFD" w:rsidRDefault="00D12AFD" w:rsidP="00D12AFD">
      <w:r>
        <w:t>&lt;ESMA_QUESTION_TS_CSDR_19&gt;</w:t>
      </w:r>
    </w:p>
    <w:p w:rsidR="00124278" w:rsidRDefault="00124278" w:rsidP="00124278">
      <w:permStart w:id="1871799752" w:edGrp="everyone"/>
      <w:r>
        <w:t>TYPE YOUR TEXT HERE</w:t>
      </w:r>
    </w:p>
    <w:permEnd w:id="1871799752"/>
    <w:p w:rsidR="00D12AFD" w:rsidRDefault="00D12AFD" w:rsidP="00D12AFD">
      <w:r>
        <w:t>&lt;ESMA_QUESTION_TS_CSDR_19&gt;</w:t>
      </w:r>
    </w:p>
    <w:p w:rsidR="00D12AFD" w:rsidRPr="002C4F00" w:rsidRDefault="00D12AFD" w:rsidP="00965B03">
      <w:pPr>
        <w:pStyle w:val="Titolo5"/>
        <w:ind w:left="567" w:hanging="567"/>
      </w:pPr>
      <w:r w:rsidRPr="002C4F00">
        <w:t xml:space="preserve">What are your views on the proposed draft RTS </w:t>
      </w:r>
      <w:r>
        <w:t>on banking type of ancillary se</w:t>
      </w:r>
      <w:r>
        <w:t>r</w:t>
      </w:r>
      <w:r>
        <w:t xml:space="preserve">vices </w:t>
      </w:r>
      <w:r w:rsidRPr="002C4F00">
        <w:t xml:space="preserve">(Chapter VI of Annex II) and draft ITS </w:t>
      </w:r>
      <w:r>
        <w:t xml:space="preserve">on banking type of ancillary services </w:t>
      </w:r>
      <w:r w:rsidRPr="002C4F00">
        <w:t>(Chapter IV of Annex VI)?</w:t>
      </w:r>
    </w:p>
    <w:p w:rsidR="00D12AFD" w:rsidRDefault="00D12AFD" w:rsidP="00D12AFD"/>
    <w:p w:rsidR="00D12AFD" w:rsidRDefault="00D12AFD" w:rsidP="00D12AFD">
      <w:r>
        <w:t>&lt;ESMA_QUESTION_TS_CSDR_20&gt;</w:t>
      </w:r>
    </w:p>
    <w:p w:rsidR="00124278" w:rsidRDefault="00124278" w:rsidP="00124278">
      <w:permStart w:id="2022009275" w:edGrp="everyone"/>
      <w:r>
        <w:t>TYPE YOUR TEXT HERE</w:t>
      </w:r>
    </w:p>
    <w:permEnd w:id="2022009275"/>
    <w:p w:rsidR="00D12AFD" w:rsidRDefault="00D12AFD" w:rsidP="00D12AFD">
      <w:r>
        <w:t>&lt;ESMA_QUESTION_TS_CSDR_20&gt;</w:t>
      </w:r>
    </w:p>
    <w:p w:rsidR="00D12AFD" w:rsidRPr="002C4F00" w:rsidRDefault="00D12AFD" w:rsidP="00965B03">
      <w:pPr>
        <w:pStyle w:val="Titolo5"/>
        <w:ind w:left="567" w:hanging="567"/>
      </w:pPr>
      <w:r w:rsidRPr="002C4F00">
        <w:t>What are your views on the proposed draft RTS</w:t>
      </w:r>
      <w:r>
        <w:t xml:space="preserve"> on CSD participations</w:t>
      </w:r>
      <w:r w:rsidRPr="002C4F00">
        <w:t xml:space="preserve"> (Chapter II of Annex III)?</w:t>
      </w:r>
    </w:p>
    <w:p w:rsidR="00D12AFD" w:rsidRDefault="00D12AFD" w:rsidP="00D12AFD"/>
    <w:p w:rsidR="00D12AFD" w:rsidRDefault="00D12AFD" w:rsidP="00D12AFD">
      <w:r>
        <w:t>&lt;ESMA_QUESTION_TS_CSDR_21&gt;</w:t>
      </w:r>
    </w:p>
    <w:p w:rsidR="00124278" w:rsidRDefault="00124278" w:rsidP="00124278">
      <w:permStart w:id="346516287" w:edGrp="everyone"/>
      <w:r>
        <w:t>TYPE YOUR TEXT HERE</w:t>
      </w:r>
    </w:p>
    <w:permEnd w:id="346516287"/>
    <w:p w:rsidR="00D12AFD" w:rsidRDefault="00D12AFD" w:rsidP="00D12AFD">
      <w:r>
        <w:t>&lt;ESMA_QUESTION_TS_CSDR_21&gt;</w:t>
      </w:r>
    </w:p>
    <w:p w:rsidR="00D12AFD" w:rsidRDefault="00D12AFD" w:rsidP="00965B03">
      <w:pPr>
        <w:pStyle w:val="Titolo5"/>
        <w:ind w:left="567" w:hanging="567"/>
      </w:pPr>
      <w:r w:rsidRPr="00C8467F">
        <w:t>What are your views on the proposed draft RTS on CSD risk monitoring tools (Cha</w:t>
      </w:r>
      <w:r w:rsidRPr="00C8467F">
        <w:t>p</w:t>
      </w:r>
      <w:r w:rsidRPr="00C8467F">
        <w:t>ter III of Annex III)?</w:t>
      </w:r>
    </w:p>
    <w:p w:rsidR="00D12AFD" w:rsidRDefault="00D12AFD" w:rsidP="00D12AFD"/>
    <w:p w:rsidR="00D12AFD" w:rsidRDefault="00D12AFD" w:rsidP="00D12AFD">
      <w:r>
        <w:t>&lt;ESMA_QUESTION_TS_CSDR_22&gt;</w:t>
      </w:r>
    </w:p>
    <w:p w:rsidR="00D12AFD" w:rsidRDefault="00D12AFD" w:rsidP="00D12AFD">
      <w:permStart w:id="2017295661" w:edGrp="everyone"/>
      <w:r>
        <w:t>TYPE YOUR TEXT HERE</w:t>
      </w:r>
    </w:p>
    <w:permEnd w:id="2017295661"/>
    <w:p w:rsidR="00D12AFD" w:rsidRDefault="00D12AFD" w:rsidP="00D12AFD">
      <w:r>
        <w:t>&lt;ESMA_QUESTION_TS_CSDR_22&gt;</w:t>
      </w:r>
    </w:p>
    <w:p w:rsidR="00D12AFD" w:rsidRDefault="00D12AFD" w:rsidP="00965B03">
      <w:pPr>
        <w:pStyle w:val="Titolo5"/>
        <w:ind w:left="567" w:hanging="567"/>
      </w:pPr>
      <w:r w:rsidRPr="00C8467F">
        <w:t>What are your views on the proposed draft RTS on CSD record keeping (Chapter IV of Annex III) and draft ITS on CSD record keeping (Annex VII)?</w:t>
      </w:r>
    </w:p>
    <w:p w:rsidR="00D12AFD" w:rsidRDefault="00D12AFD" w:rsidP="00D12AFD"/>
    <w:p w:rsidR="00D12AFD" w:rsidRDefault="00D12AFD" w:rsidP="00D12AFD">
      <w:r>
        <w:t>&lt;ESMA_QUESTION_TS_CSDR_23&gt;</w:t>
      </w:r>
    </w:p>
    <w:p w:rsidR="00124278" w:rsidRDefault="00124278" w:rsidP="00124278">
      <w:permStart w:id="1940921788" w:edGrp="everyone"/>
      <w:r>
        <w:t>TYPE YOUR TEXT HERE</w:t>
      </w:r>
    </w:p>
    <w:permEnd w:id="1940921788"/>
    <w:p w:rsidR="00D12AFD" w:rsidRDefault="00D12AFD" w:rsidP="00D12AFD">
      <w:r>
        <w:t>&lt;ESMA_QUESTION_TS_CSDR_23&gt;</w:t>
      </w:r>
    </w:p>
    <w:p w:rsidR="00D12AFD" w:rsidRPr="002C4F00" w:rsidRDefault="00D12AFD" w:rsidP="00965B03">
      <w:pPr>
        <w:pStyle w:val="Titolo5"/>
        <w:ind w:left="567" w:hanging="567"/>
      </w:pPr>
      <w:r w:rsidRPr="002C4F00">
        <w:t>What are your views on the types of records to be retained by CSDs in relation to ancillary services as included in the Annex to the draft RTS on CSD Requirements (Annex III)? Please provide examples regarding the formats of the records to be r</w:t>
      </w:r>
      <w:r w:rsidRPr="002C4F00">
        <w:t>e</w:t>
      </w:r>
      <w:r w:rsidRPr="002C4F00">
        <w:t>tained by CSDs in relation to ancillary services.</w:t>
      </w:r>
    </w:p>
    <w:p w:rsidR="00D12AFD" w:rsidRDefault="00D12AFD" w:rsidP="00D12AFD"/>
    <w:p w:rsidR="00D12AFD" w:rsidRDefault="00D12AFD" w:rsidP="00D12AFD">
      <w:r>
        <w:t>&lt;ESMA_QUESTION_TS_CSDR_25&gt;</w:t>
      </w:r>
    </w:p>
    <w:p w:rsidR="00124278" w:rsidRDefault="00124278" w:rsidP="00124278">
      <w:permStart w:id="58198786" w:edGrp="everyone"/>
      <w:r>
        <w:t>TYPE YOUR TEXT HERE</w:t>
      </w:r>
    </w:p>
    <w:permEnd w:id="58198786"/>
    <w:p w:rsidR="00D12AFD" w:rsidRDefault="00D12AFD" w:rsidP="00D12AFD">
      <w:r>
        <w:t>&lt;ESMA_QUESTION_TS_CSDR_25&gt;</w:t>
      </w:r>
    </w:p>
    <w:p w:rsidR="00D12AFD" w:rsidRPr="002C4F00" w:rsidRDefault="00D12AFD" w:rsidP="00965B03">
      <w:pPr>
        <w:pStyle w:val="Titolo5"/>
        <w:ind w:left="567" w:hanging="567"/>
      </w:pPr>
      <w:r w:rsidRPr="002C4F00">
        <w:t>What are your views on the proposed draft RTS</w:t>
      </w:r>
      <w:r>
        <w:t xml:space="preserve"> on reconciliation measures</w:t>
      </w:r>
      <w:r w:rsidRPr="002C4F00">
        <w:t xml:space="preserve"> included in Chapter V of Annex III?</w:t>
      </w:r>
    </w:p>
    <w:p w:rsidR="00D12AFD" w:rsidRDefault="00D12AFD" w:rsidP="00D12AFD"/>
    <w:p w:rsidR="00D12AFD" w:rsidRDefault="00D12AFD" w:rsidP="00D12AFD">
      <w:r>
        <w:t>&lt;ESMA_QUESTION_TS_CSDR_25&gt;</w:t>
      </w:r>
    </w:p>
    <w:p w:rsidR="00124278" w:rsidRDefault="00124278" w:rsidP="00124278">
      <w:permStart w:id="855391647" w:edGrp="everyone"/>
      <w:r>
        <w:t>TYPE YOUR TEXT HERE</w:t>
      </w:r>
    </w:p>
    <w:permEnd w:id="855391647"/>
    <w:p w:rsidR="00D12AFD" w:rsidRDefault="00D12AFD" w:rsidP="00D12AFD">
      <w:r>
        <w:lastRenderedPageBreak/>
        <w:t>&lt;ESMA_QUESTION_TS_CSDR_25&gt;</w:t>
      </w:r>
    </w:p>
    <w:p w:rsidR="00D12AFD" w:rsidRPr="002C4F00" w:rsidRDefault="00D12AFD" w:rsidP="00965B03">
      <w:pPr>
        <w:pStyle w:val="Titolo5"/>
        <w:ind w:left="567" w:hanging="567"/>
      </w:pPr>
      <w:r w:rsidRPr="002C4F00">
        <w:t>Do you believe that the proposed reconciliation measures where other entities are involved in the reconciliation process for a certain securities issue within the mea</w:t>
      </w:r>
      <w:r w:rsidRPr="002C4F00">
        <w:t>n</w:t>
      </w:r>
      <w:r w:rsidRPr="002C4F00">
        <w:t>ing of Article 37(2) of CSDR are adequate? Please explain if you think that any of the proposed measures would not be applicable in the case of a specific entity. Please provide examples of any additional measures that would be relevant in the case of specific entities.</w:t>
      </w:r>
    </w:p>
    <w:p w:rsidR="00D12AFD" w:rsidRDefault="00D12AFD" w:rsidP="00D12AFD"/>
    <w:p w:rsidR="00D12AFD" w:rsidRDefault="00D12AFD" w:rsidP="00D12AFD">
      <w:r>
        <w:t>&lt;ESMA_QUESTION_TS_CSDR_26&gt;</w:t>
      </w:r>
    </w:p>
    <w:p w:rsidR="00124278" w:rsidRDefault="00124278" w:rsidP="00124278">
      <w:permStart w:id="1518415059" w:edGrp="everyone"/>
      <w:r>
        <w:t>TYPE YOUR TEXT HERE</w:t>
      </w:r>
    </w:p>
    <w:permEnd w:id="1518415059"/>
    <w:p w:rsidR="00D12AFD" w:rsidRDefault="00D12AFD" w:rsidP="00D12AFD">
      <w:r>
        <w:t>&lt;ESMA_QUESTION_TS_CSDR_26&gt;</w:t>
      </w:r>
    </w:p>
    <w:p w:rsidR="00F1314C" w:rsidRDefault="00F1314C" w:rsidP="00F1314C">
      <w:pPr>
        <w:pStyle w:val="Titolo5"/>
      </w:pPr>
      <w:r w:rsidRPr="00F1314C">
        <w:t>What are your views on the proposed reconciliation measures for corporate a</w:t>
      </w:r>
      <w:r w:rsidRPr="00F1314C">
        <w:t>c</w:t>
      </w:r>
      <w:r w:rsidRPr="00F1314C">
        <w:t>tions under Article 15 of the draft RTS included in Chapter V of Annex III?</w:t>
      </w:r>
    </w:p>
    <w:p w:rsidR="00F1314C" w:rsidRDefault="00F1314C" w:rsidP="00F1314C"/>
    <w:p w:rsidR="00252063" w:rsidRDefault="00252063" w:rsidP="00252063">
      <w:r>
        <w:t>&lt;ESMA_QUESTION_TS_CSDR_27&gt;</w:t>
      </w:r>
    </w:p>
    <w:p w:rsidR="00124278" w:rsidRDefault="00124278" w:rsidP="00124278">
      <w:permStart w:id="375677742" w:edGrp="everyone"/>
      <w:r>
        <w:t>TYPE YOUR TEXT HERE</w:t>
      </w:r>
    </w:p>
    <w:permEnd w:id="375677742"/>
    <w:p w:rsidR="00252063" w:rsidRDefault="00252063" w:rsidP="00252063">
      <w:r>
        <w:t>&lt;ESMA_QUESTION_TS_CSDR_27&gt;</w:t>
      </w:r>
    </w:p>
    <w:p w:rsidR="00F1314C" w:rsidRPr="00F1314C" w:rsidRDefault="00F1314C" w:rsidP="00F1314C"/>
    <w:p w:rsidR="00D12AFD" w:rsidRPr="002C4F00" w:rsidRDefault="00D12AFD" w:rsidP="00965B03">
      <w:pPr>
        <w:pStyle w:val="Titolo5"/>
        <w:ind w:left="567" w:hanging="567"/>
      </w:pPr>
      <w:r w:rsidRPr="00C8467F">
        <w:t>What are your views on the proposed draft RTS on CSD operational risks included in Chapter VI of Annex III?</w:t>
      </w:r>
    </w:p>
    <w:p w:rsidR="00D12AFD" w:rsidRDefault="00D12AFD" w:rsidP="00D12AFD"/>
    <w:p w:rsidR="00D12AFD" w:rsidRDefault="00D12AFD" w:rsidP="00D12AFD">
      <w:r>
        <w:t>&lt;ESMA_QUESTION_TS_CSDR_2</w:t>
      </w:r>
      <w:r w:rsidR="00252063">
        <w:t>8</w:t>
      </w:r>
      <w:r>
        <w:t>&gt;</w:t>
      </w:r>
    </w:p>
    <w:p w:rsidR="00124278" w:rsidRDefault="00124278" w:rsidP="00124278">
      <w:permStart w:id="1593519549" w:edGrp="everyone"/>
      <w:r>
        <w:t>TYPE YOUR TEXT HERE</w:t>
      </w:r>
    </w:p>
    <w:permEnd w:id="1593519549"/>
    <w:p w:rsidR="00D12AFD" w:rsidRDefault="00D12AFD" w:rsidP="00D12AFD">
      <w:r>
        <w:t>&lt;ESMA_QUESTION_TS_CSDR_2</w:t>
      </w:r>
      <w:r w:rsidR="00252063">
        <w:t>8</w:t>
      </w:r>
      <w:r>
        <w:t>&gt;</w:t>
      </w:r>
    </w:p>
    <w:p w:rsidR="00D12AFD" w:rsidRPr="002C4F00" w:rsidRDefault="00D12AFD" w:rsidP="00965B03">
      <w:pPr>
        <w:pStyle w:val="Titolo5"/>
        <w:ind w:left="567" w:hanging="567"/>
      </w:pPr>
      <w:r w:rsidRPr="00C8467F">
        <w:t>What are your views on the proposed draft RTS on CSD investment policy (Chapter VII of Annex III)?</w:t>
      </w:r>
    </w:p>
    <w:p w:rsidR="00D12AFD" w:rsidRDefault="00D12AFD" w:rsidP="00D12AFD"/>
    <w:p w:rsidR="00D12AFD" w:rsidRDefault="00D12AFD" w:rsidP="00D12AFD">
      <w:r>
        <w:t>&lt;ESMA_QUESTION_TS_CSDR_2</w:t>
      </w:r>
      <w:r w:rsidR="00252063">
        <w:t>9</w:t>
      </w:r>
      <w:r>
        <w:t>&gt;</w:t>
      </w:r>
    </w:p>
    <w:p w:rsidR="00124278" w:rsidRDefault="00124278" w:rsidP="00124278">
      <w:permStart w:id="1506677145" w:edGrp="everyone"/>
      <w:r>
        <w:t>TYPE YOUR TEXT HERE</w:t>
      </w:r>
    </w:p>
    <w:permEnd w:id="1506677145"/>
    <w:p w:rsidR="00D12AFD" w:rsidRDefault="00D12AFD" w:rsidP="00D12AFD">
      <w:r>
        <w:t>&lt;ESMA_QUESTION_TS_CSDR_2</w:t>
      </w:r>
      <w:r w:rsidR="00252063">
        <w:t>9</w:t>
      </w:r>
      <w:r>
        <w:t>&gt;</w:t>
      </w:r>
    </w:p>
    <w:p w:rsidR="00D12AFD" w:rsidRPr="002C4F00" w:rsidRDefault="00D12AFD" w:rsidP="00965B03">
      <w:pPr>
        <w:pStyle w:val="Titolo5"/>
        <w:ind w:left="567" w:hanging="567"/>
      </w:pPr>
      <w:r w:rsidRPr="002C4F00">
        <w:t>What are your views on the proposed draft RTS on access (Chapters I-III of Annex IV) and draft ITS on access (Annex VIII)?</w:t>
      </w:r>
    </w:p>
    <w:p w:rsidR="00D12AFD" w:rsidRDefault="00D12AFD" w:rsidP="00D12AFD"/>
    <w:p w:rsidR="00D12AFD" w:rsidRDefault="00D12AFD" w:rsidP="00D12AFD">
      <w:r>
        <w:t>&lt;ESMA_QUESTION_TS_CSDR_</w:t>
      </w:r>
      <w:r w:rsidR="00252063">
        <w:t>30</w:t>
      </w:r>
      <w:r>
        <w:t>&gt;</w:t>
      </w:r>
    </w:p>
    <w:p w:rsidR="00124278" w:rsidRDefault="00124278" w:rsidP="00124278">
      <w:permStart w:id="1057581971" w:edGrp="everyone"/>
      <w:r>
        <w:t>TYPE YOUR TEXT HERE</w:t>
      </w:r>
    </w:p>
    <w:permEnd w:id="1057581971"/>
    <w:p w:rsidR="00D12AFD" w:rsidRDefault="00D12AFD" w:rsidP="00D12AFD">
      <w:r>
        <w:t>&lt;ESMA_QUESTION_TS_CSDR_</w:t>
      </w:r>
      <w:r w:rsidR="00252063">
        <w:t>30</w:t>
      </w:r>
      <w:r>
        <w:t>&gt;</w:t>
      </w:r>
    </w:p>
    <w:p w:rsidR="00D12AFD" w:rsidRPr="002C4F00" w:rsidRDefault="00D12AFD" w:rsidP="00965B03">
      <w:pPr>
        <w:pStyle w:val="Titolo5"/>
        <w:ind w:left="567" w:hanging="567"/>
      </w:pPr>
      <w:r w:rsidRPr="002C4F00">
        <w:t>What are your views on the proposed draft RTS on CSD links as included in Chapter IV of Annex IV?</w:t>
      </w:r>
    </w:p>
    <w:p w:rsidR="00D12AFD" w:rsidRDefault="00D12AFD" w:rsidP="00D12AFD"/>
    <w:p w:rsidR="00D12AFD" w:rsidRDefault="00D12AFD" w:rsidP="00D12AFD">
      <w:r>
        <w:t>&lt;ESMA_QUESTION_TS_CSDR_3</w:t>
      </w:r>
      <w:r w:rsidR="00252063">
        <w:t>1</w:t>
      </w:r>
      <w:r>
        <w:t>&gt;</w:t>
      </w:r>
    </w:p>
    <w:p w:rsidR="00124278" w:rsidRDefault="00124278" w:rsidP="00124278">
      <w:permStart w:id="1688761440" w:edGrp="everyone"/>
      <w:r>
        <w:t>TYPE YOUR TEXT HERE</w:t>
      </w:r>
    </w:p>
    <w:permEnd w:id="1688761440"/>
    <w:p w:rsidR="00D12AFD" w:rsidRPr="002C4F00" w:rsidRDefault="00D12AFD" w:rsidP="00D12AFD">
      <w:r>
        <w:t>&lt;ESMA_QUESTION_TS_CSDR_3</w:t>
      </w:r>
      <w:r w:rsidR="00252063">
        <w:t>1</w:t>
      </w:r>
      <w:r>
        <w:t>&gt;</w:t>
      </w:r>
    </w:p>
    <w:p w:rsidR="00D12AFD" w:rsidRPr="002C4F00" w:rsidRDefault="00D12AFD" w:rsidP="00965B03">
      <w:pPr>
        <w:pStyle w:val="Titolo5"/>
        <w:ind w:left="567" w:hanging="567"/>
      </w:pPr>
      <w:r w:rsidRPr="00C8467F">
        <w:t>What are your views on the proposed draft RTS on internalised settlement (Annex V) and draft ITS on internalised settlement (Annex IX)?</w:t>
      </w:r>
    </w:p>
    <w:p w:rsidR="00D12AFD" w:rsidRDefault="00D12AFD" w:rsidP="00D12AFD"/>
    <w:p w:rsidR="00D12AFD" w:rsidRDefault="00D12AFD" w:rsidP="00D12AFD">
      <w:r>
        <w:t>&lt;ESMA_QUESTION_TS_CSDR_3</w:t>
      </w:r>
      <w:r w:rsidR="00252063">
        <w:t>2</w:t>
      </w:r>
      <w:r>
        <w:t>&gt;</w:t>
      </w:r>
    </w:p>
    <w:p w:rsidR="00124278" w:rsidRDefault="00124278" w:rsidP="00124278">
      <w:permStart w:id="1108164323" w:edGrp="everyone"/>
      <w:r>
        <w:lastRenderedPageBreak/>
        <w:t>TYPE YOUR TEXT HERE</w:t>
      </w:r>
    </w:p>
    <w:permEnd w:id="1108164323"/>
    <w:p w:rsidR="00F05A8C" w:rsidRDefault="00D12AFD" w:rsidP="00CE149D">
      <w:r>
        <w:t>&lt;ESMA_QUESTION_TS_CSDR_3</w:t>
      </w:r>
      <w:r w:rsidR="00252063">
        <w:t>2</w:t>
      </w:r>
      <w:r>
        <w:t>&gt;</w:t>
      </w:r>
    </w:p>
    <w:sectPr w:rsidR="00F05A8C" w:rsidSect="000D17AA">
      <w:headerReference w:type="even" r:id="rId15"/>
      <w:headerReference w:type="first" r:id="rId16"/>
      <w:footerReference w:type="first" r:id="rId17"/>
      <w:pgSz w:w="11906" w:h="16838" w:code="9"/>
      <w:pgMar w:top="2552" w:right="1247" w:bottom="1135" w:left="124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431C" w:rsidRDefault="00AB431C">
      <w:r>
        <w:separator/>
      </w:r>
    </w:p>
    <w:p w:rsidR="00AB431C" w:rsidRDefault="00AB431C"/>
  </w:endnote>
  <w:endnote w:type="continuationSeparator" w:id="0">
    <w:p w:rsidR="00AB431C" w:rsidRDefault="00AB431C">
      <w:r>
        <w:continuationSeparator/>
      </w:r>
    </w:p>
    <w:p w:rsidR="00AB431C" w:rsidRDefault="00AB431C"/>
  </w:endnote>
  <w:endnote w:type="continuationNotice" w:id="1">
    <w:p w:rsidR="00AB431C" w:rsidRDefault="00AB43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AB431C" w:rsidRPr="00315E96" w:rsidTr="00315E96">
      <w:trPr>
        <w:trHeight w:val="284"/>
      </w:trPr>
      <w:tc>
        <w:tcPr>
          <w:tcW w:w="8460" w:type="dxa"/>
        </w:tcPr>
        <w:p w:rsidR="00AB431C" w:rsidRPr="00315E96" w:rsidRDefault="00AB431C" w:rsidP="00315E96">
          <w:pPr>
            <w:pStyle w:val="00Footer"/>
            <w:rPr>
              <w:lang w:val="fr-FR"/>
            </w:rPr>
          </w:pPr>
        </w:p>
      </w:tc>
      <w:tc>
        <w:tcPr>
          <w:tcW w:w="952" w:type="dxa"/>
        </w:tcPr>
        <w:p w:rsidR="00AB431C" w:rsidRPr="002C5B2D" w:rsidRDefault="00AB431C" w:rsidP="002C5B2D">
          <w:pPr>
            <w:pStyle w:val="00aPagenumber"/>
          </w:pPr>
          <w:r>
            <w:fldChar w:fldCharType="begin"/>
          </w:r>
          <w:r>
            <w:instrText xml:space="preserve"> PAGE </w:instrText>
          </w:r>
          <w:r>
            <w:fldChar w:fldCharType="separate"/>
          </w:r>
          <w:r w:rsidR="00B64F96">
            <w:rPr>
              <w:noProof/>
            </w:rPr>
            <w:t>12</w:t>
          </w:r>
          <w:r>
            <w:rPr>
              <w:noProof/>
            </w:rPr>
            <w:fldChar w:fldCharType="end"/>
          </w:r>
        </w:p>
      </w:tc>
    </w:tr>
  </w:tbl>
  <w:p w:rsidR="00AB431C" w:rsidRDefault="00AB431C">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431C" w:rsidRDefault="00AB431C">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431C" w:rsidRDefault="00AB431C">
      <w:r>
        <w:separator/>
      </w:r>
    </w:p>
    <w:p w:rsidR="00AB431C" w:rsidRDefault="00AB431C"/>
  </w:footnote>
  <w:footnote w:type="continuationSeparator" w:id="0">
    <w:p w:rsidR="00AB431C" w:rsidRDefault="00AB431C">
      <w:r>
        <w:continuationSeparator/>
      </w:r>
    </w:p>
    <w:p w:rsidR="00AB431C" w:rsidRDefault="00AB431C"/>
  </w:footnote>
  <w:footnote w:type="continuationNotice" w:id="1">
    <w:p w:rsidR="00AB431C" w:rsidRDefault="00AB431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431C" w:rsidRDefault="00AB431C">
    <w:pPr>
      <w:pStyle w:val="Intestazione"/>
    </w:pPr>
    <w:r>
      <w:rPr>
        <w:noProof/>
        <w:lang w:val="it-IT" w:eastAsia="it-IT"/>
      </w:rPr>
      <w:drawing>
        <wp:anchor distT="0" distB="0" distL="114300" distR="114300" simplePos="0" relativeHeight="251658240" behindDoc="0" locked="0" layoutInCell="1" allowOverlap="1">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anchor>
      </w:drawing>
    </w:r>
    <w:r w:rsidR="00B64F96">
      <w:rPr>
        <w:noProof/>
        <w:lang w:eastAsia="ja-JP"/>
      </w:rPr>
      <w:pict>
        <v:line id="Line 16" o:spid="_x0000_s2049" style="position:absolute;z-index:251656192;visibility:visible;mso-wrap-distance-left:3.17486mm;mso-wrap-distance-right:3.17486mm;mso-position-horizontal-relative:page;mso-position-vertical-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431C" w:rsidRDefault="00AB431C" w:rsidP="00013CCE">
    <w:pPr>
      <w:pStyle w:val="Intestazione"/>
      <w:jc w:val="right"/>
    </w:pPr>
    <w:r>
      <w:rPr>
        <w:noProof/>
        <w:lang w:val="it-IT" w:eastAsia="it-IT"/>
      </w:rPr>
      <w:drawing>
        <wp:anchor distT="0" distB="0" distL="114300" distR="114300" simplePos="0" relativeHeight="251657216" behindDoc="0" locked="0" layoutInCell="1" allowOverlap="1">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anchor>
      </w:drawing>
    </w:r>
    <w:r>
      <w:rPr>
        <w:noProof/>
        <w:lang w:val="it-IT" w:eastAsia="it-IT"/>
      </w:rPr>
      <w:drawing>
        <wp:anchor distT="0" distB="0" distL="114300" distR="114300" simplePos="0" relativeHeight="251655168" behindDoc="1" locked="0" layoutInCell="1" allowOverlap="1">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anchor>
      </w:drawing>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431C" w:rsidRDefault="00AB431C"/>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AB431C" w:rsidRPr="002F4496" w:rsidTr="000C06C9">
      <w:trPr>
        <w:trHeight w:val="284"/>
      </w:trPr>
      <w:tc>
        <w:tcPr>
          <w:tcW w:w="8460" w:type="dxa"/>
        </w:tcPr>
        <w:p w:rsidR="00AB431C" w:rsidRPr="000C3B6D" w:rsidRDefault="00AB431C" w:rsidP="000C06C9">
          <w:pPr>
            <w:pStyle w:val="00Footer"/>
            <w:rPr>
              <w:lang w:val="fr-FR"/>
            </w:rPr>
          </w:pPr>
        </w:p>
      </w:tc>
      <w:tc>
        <w:tcPr>
          <w:tcW w:w="952" w:type="dxa"/>
        </w:tcPr>
        <w:p w:rsidR="00AB431C" w:rsidRPr="00146B34" w:rsidRDefault="00AB431C" w:rsidP="000C06C9">
          <w:pPr>
            <w:pStyle w:val="00aPagenumber"/>
            <w:rPr>
              <w:lang w:val="fr-FR"/>
            </w:rPr>
          </w:pPr>
        </w:p>
      </w:tc>
    </w:tr>
  </w:tbl>
  <w:p w:rsidR="00AB431C" w:rsidRPr="00DB46C3" w:rsidRDefault="00AB431C">
    <w:pPr>
      <w:rPr>
        <w:lang w:val="fr-FR"/>
      </w:rPr>
    </w:pPr>
  </w:p>
  <w:p w:rsidR="00AB431C" w:rsidRPr="002F4496" w:rsidRDefault="00AB431C">
    <w:pPr>
      <w:pStyle w:val="Intestazione"/>
      <w:rPr>
        <w:lang w:val="fr-FR"/>
      </w:rPr>
    </w:pPr>
  </w:p>
  <w:p w:rsidR="00AB431C" w:rsidRPr="002F4496" w:rsidRDefault="00AB431C" w:rsidP="000C06C9">
    <w:pPr>
      <w:pStyle w:val="Intestazione"/>
      <w:tabs>
        <w:tab w:val="clear" w:pos="4536"/>
        <w:tab w:val="clear" w:pos="9072"/>
        <w:tab w:val="left" w:pos="8227"/>
      </w:tabs>
      <w:rPr>
        <w:lang w:val="fr-FR"/>
      </w:rPr>
    </w:pPr>
  </w:p>
  <w:p w:rsidR="00AB431C" w:rsidRPr="002F4496" w:rsidRDefault="00AB431C" w:rsidP="000C06C9">
    <w:pPr>
      <w:pStyle w:val="Intestazione"/>
      <w:tabs>
        <w:tab w:val="clear" w:pos="4536"/>
        <w:tab w:val="clear" w:pos="9072"/>
        <w:tab w:val="left" w:pos="8227"/>
      </w:tabs>
      <w:rPr>
        <w:lang w:val="fr-FR"/>
      </w:rPr>
    </w:pPr>
  </w:p>
  <w:p w:rsidR="00AB431C" w:rsidRPr="002F4496" w:rsidRDefault="00AB431C">
    <w:pPr>
      <w:pStyle w:val="Intestazione"/>
      <w:rPr>
        <w:lang w:val="fr-FR"/>
      </w:rPr>
    </w:pPr>
  </w:p>
  <w:p w:rsidR="00AB431C" w:rsidRPr="002F4496" w:rsidRDefault="00AB431C">
    <w:pPr>
      <w:pStyle w:val="Intestazione"/>
      <w:rPr>
        <w:lang w:val="fr-FR"/>
      </w:rPr>
    </w:pPr>
  </w:p>
  <w:p w:rsidR="00AB431C" w:rsidRPr="002F4496" w:rsidRDefault="00AB431C">
    <w:pPr>
      <w:pStyle w:val="Intestazione"/>
      <w:rPr>
        <w:lang w:val="fr-FR"/>
      </w:rPr>
    </w:pPr>
  </w:p>
  <w:p w:rsidR="00AB431C" w:rsidRPr="002F4496" w:rsidRDefault="00AB431C">
    <w:pPr>
      <w:pStyle w:val="Intestazione"/>
      <w:rPr>
        <w:lang w:val="fr-FR"/>
      </w:rPr>
    </w:pPr>
  </w:p>
  <w:p w:rsidR="00AB431C" w:rsidRPr="002F4496" w:rsidRDefault="00AB431C">
    <w:pPr>
      <w:pStyle w:val="Intestazione"/>
      <w:rPr>
        <w:highlight w:val="yellow"/>
        <w:lang w:val="fr-FR"/>
      </w:rPr>
    </w:pPr>
  </w:p>
  <w:p w:rsidR="00AB431C" w:rsidRDefault="00B64F96">
    <w:pPr>
      <w:pStyle w:val="Intestazione"/>
    </w:pPr>
    <w:r>
      <w:rPr>
        <w:noProof/>
        <w:lang w:eastAsia="ja-JP"/>
      </w:rPr>
      <w:pict>
        <v:line id="Straight Connector 138" o:spid="_x0000_s2050" style="position:absolute;z-index:251660288;visibility:visible;mso-wrap-distance-left:3.17497mm;mso-wrap-distance-right:3.17497mm;mso-position-horizontal-relative:page;mso-position-vertical-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w:r>
    <w:r w:rsidR="00AB431C">
      <w:rPr>
        <w:noProof/>
        <w:lang w:val="it-IT" w:eastAsia="it-IT"/>
      </w:rPr>
      <w:drawing>
        <wp:anchor distT="0" distB="0" distL="114300" distR="114300" simplePos="0" relativeHeight="251659264" behindDoc="0" locked="0" layoutInCell="1" allowOverlap="1">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nsid w:val="027D1BC5"/>
    <w:multiLevelType w:val="hybridMultilevel"/>
    <w:tmpl w:val="00D89C44"/>
    <w:lvl w:ilvl="0" w:tplc="08090001">
      <w:start w:val="1"/>
      <w:numFmt w:val="bullet"/>
      <w:pStyle w:val="Puntoelenco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3017BBD"/>
    <w:multiLevelType w:val="hybridMultilevel"/>
    <w:tmpl w:val="83EA1CC8"/>
    <w:lvl w:ilvl="0" w:tplc="00DA126C">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A34FE7"/>
    <w:multiLevelType w:val="hybridMultilevel"/>
    <w:tmpl w:val="83EA1CC8"/>
    <w:lvl w:ilvl="0" w:tplc="00DA126C">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91445A5"/>
    <w:multiLevelType w:val="hybridMultilevel"/>
    <w:tmpl w:val="44B89740"/>
    <w:lvl w:ilvl="0" w:tplc="ECEE1116">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7">
    <w:nsid w:val="1DAE53C8"/>
    <w:multiLevelType w:val="multilevel"/>
    <w:tmpl w:val="ACFA87A8"/>
    <w:lvl w:ilvl="0">
      <w:start w:val="1"/>
      <w:numFmt w:val="decimal"/>
      <w:pStyle w:val="Corpotesto"/>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9">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1">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2">
    <w:nsid w:val="2ECE40D9"/>
    <w:multiLevelType w:val="hybridMultilevel"/>
    <w:tmpl w:val="0B7041FA"/>
    <w:lvl w:ilvl="0" w:tplc="043E357C">
      <w:start w:val="1"/>
      <w:numFmt w:val="decimal"/>
      <w:lvlText w:val="Q%1:"/>
      <w:lvlJc w:val="left"/>
      <w:pPr>
        <w:ind w:left="721" w:hanging="360"/>
      </w:pPr>
      <w:rPr>
        <w:rFonts w:hint="default"/>
      </w:rPr>
    </w:lvl>
    <w:lvl w:ilvl="1" w:tplc="08090019" w:tentative="1">
      <w:start w:val="1"/>
      <w:numFmt w:val="lowerLetter"/>
      <w:lvlText w:val="%2."/>
      <w:lvlJc w:val="left"/>
      <w:pPr>
        <w:ind w:left="1441" w:hanging="360"/>
      </w:pPr>
    </w:lvl>
    <w:lvl w:ilvl="2" w:tplc="0809001B" w:tentative="1">
      <w:start w:val="1"/>
      <w:numFmt w:val="lowerRoman"/>
      <w:lvlText w:val="%3."/>
      <w:lvlJc w:val="right"/>
      <w:pPr>
        <w:ind w:left="2161" w:hanging="180"/>
      </w:pPr>
    </w:lvl>
    <w:lvl w:ilvl="3" w:tplc="0809000F" w:tentative="1">
      <w:start w:val="1"/>
      <w:numFmt w:val="decimal"/>
      <w:lvlText w:val="%4."/>
      <w:lvlJc w:val="left"/>
      <w:pPr>
        <w:ind w:left="2881" w:hanging="360"/>
      </w:pPr>
    </w:lvl>
    <w:lvl w:ilvl="4" w:tplc="08090019" w:tentative="1">
      <w:start w:val="1"/>
      <w:numFmt w:val="lowerLetter"/>
      <w:lvlText w:val="%5."/>
      <w:lvlJc w:val="left"/>
      <w:pPr>
        <w:ind w:left="3601" w:hanging="360"/>
      </w:pPr>
    </w:lvl>
    <w:lvl w:ilvl="5" w:tplc="0809001B" w:tentative="1">
      <w:start w:val="1"/>
      <w:numFmt w:val="lowerRoman"/>
      <w:lvlText w:val="%6."/>
      <w:lvlJc w:val="right"/>
      <w:pPr>
        <w:ind w:left="4321" w:hanging="180"/>
      </w:pPr>
    </w:lvl>
    <w:lvl w:ilvl="6" w:tplc="0809000F" w:tentative="1">
      <w:start w:val="1"/>
      <w:numFmt w:val="decimal"/>
      <w:lvlText w:val="%7."/>
      <w:lvlJc w:val="left"/>
      <w:pPr>
        <w:ind w:left="5041" w:hanging="360"/>
      </w:pPr>
    </w:lvl>
    <w:lvl w:ilvl="7" w:tplc="08090019" w:tentative="1">
      <w:start w:val="1"/>
      <w:numFmt w:val="lowerLetter"/>
      <w:lvlText w:val="%8."/>
      <w:lvlJc w:val="left"/>
      <w:pPr>
        <w:ind w:left="5761" w:hanging="360"/>
      </w:pPr>
    </w:lvl>
    <w:lvl w:ilvl="8" w:tplc="0809001B" w:tentative="1">
      <w:start w:val="1"/>
      <w:numFmt w:val="lowerRoman"/>
      <w:lvlText w:val="%9."/>
      <w:lvlJc w:val="right"/>
      <w:pPr>
        <w:ind w:left="6481" w:hanging="180"/>
      </w:pPr>
    </w:lvl>
  </w:abstractNum>
  <w:abstractNum w:abstractNumId="13">
    <w:nsid w:val="2FC42C50"/>
    <w:multiLevelType w:val="hybridMultilevel"/>
    <w:tmpl w:val="DBC4829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6">
    <w:nsid w:val="3A841364"/>
    <w:multiLevelType w:val="hybridMultilevel"/>
    <w:tmpl w:val="21CCF614"/>
    <w:lvl w:ilvl="0" w:tplc="08090017">
      <w:start w:val="1"/>
      <w:numFmt w:val="lowerLetter"/>
      <w:pStyle w:val="Puntoelenco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8">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20">
    <w:nsid w:val="42DF2A0F"/>
    <w:multiLevelType w:val="hybridMultilevel"/>
    <w:tmpl w:val="56322E2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2">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3">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4">
    <w:nsid w:val="4C7151D2"/>
    <w:multiLevelType w:val="hybridMultilevel"/>
    <w:tmpl w:val="DE90C632"/>
    <w:lvl w:ilvl="0" w:tplc="08090001">
      <w:start w:val="1"/>
      <w:numFmt w:val="bullet"/>
      <w:pStyle w:val="Puntoelenco"/>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5">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Titolo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Titolo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7">
    <w:nsid w:val="55DE60E9"/>
    <w:multiLevelType w:val="hybridMultilevel"/>
    <w:tmpl w:val="1084069A"/>
    <w:lvl w:ilvl="0" w:tplc="B532C018">
      <w:start w:val="2"/>
      <w:numFmt w:val="upperRoman"/>
      <w:pStyle w:val="Titolo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9">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1">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2">
    <w:nsid w:val="605735B9"/>
    <w:multiLevelType w:val="hybridMultilevel"/>
    <w:tmpl w:val="FE2226F2"/>
    <w:lvl w:ilvl="0" w:tplc="659EE572">
      <w:start w:val="1"/>
      <w:numFmt w:val="decimal"/>
      <w:pStyle w:val="Titolo5"/>
      <w:lvlText w:val="Q%1:"/>
      <w:lvlJc w:val="left"/>
      <w:pPr>
        <w:ind w:left="502" w:hanging="360"/>
      </w:pPr>
      <w:rPr>
        <w:rFonts w:ascii="Arial" w:hAnsi="Arial" w:hint="default"/>
        <w:b/>
        <w:i w:val="0"/>
        <w:color w:val="auto"/>
        <w:sz w:val="22"/>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2970F71"/>
    <w:multiLevelType w:val="singleLevel"/>
    <w:tmpl w:val="A8CADBFA"/>
    <w:name w:val="Bullet 0"/>
    <w:lvl w:ilvl="0">
      <w:start w:val="1"/>
      <w:numFmt w:val="bullet"/>
      <w:pStyle w:val="Numeroelenco"/>
      <w:lvlText w:val="–"/>
      <w:lvlJc w:val="left"/>
      <w:pPr>
        <w:tabs>
          <w:tab w:val="num" w:pos="1417"/>
        </w:tabs>
        <w:ind w:left="1417" w:hanging="567"/>
      </w:pPr>
    </w:lvl>
  </w:abstractNum>
  <w:abstractNum w:abstractNumId="34">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5">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6">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7">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8">
    <w:nsid w:val="7DAF7975"/>
    <w:multiLevelType w:val="hybridMultilevel"/>
    <w:tmpl w:val="1442AF7E"/>
    <w:lvl w:ilvl="0" w:tplc="13F03C78">
      <w:start w:val="2"/>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8"/>
  </w:num>
  <w:num w:numId="2">
    <w:abstractNumId w:val="21"/>
  </w:num>
  <w:num w:numId="3">
    <w:abstractNumId w:val="14"/>
  </w:num>
  <w:num w:numId="4">
    <w:abstractNumId w:val="25"/>
  </w:num>
  <w:num w:numId="5">
    <w:abstractNumId w:val="3"/>
  </w:num>
  <w:num w:numId="6">
    <w:abstractNumId w:val="27"/>
  </w:num>
  <w:num w:numId="7">
    <w:abstractNumId w:val="0"/>
  </w:num>
  <w:num w:numId="8">
    <w:abstractNumId w:val="6"/>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3"/>
  </w:num>
  <w:num w:numId="1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num>
  <w:num w:numId="14">
    <w:abstractNumId w:val="32"/>
  </w:num>
  <w:num w:numId="15">
    <w:abstractNumId w:val="24"/>
  </w:num>
  <w:num w:numId="16">
    <w:abstractNumId w:val="11"/>
  </w:num>
  <w:num w:numId="17">
    <w:abstractNumId w:val="1"/>
  </w:num>
  <w:num w:numId="18">
    <w:abstractNumId w:val="16"/>
  </w:num>
  <w:num w:numId="19">
    <w:abstractNumId w:val="17"/>
  </w:num>
  <w:num w:numId="20">
    <w:abstractNumId w:val="19"/>
  </w:num>
  <w:num w:numId="21">
    <w:abstractNumId w:val="28"/>
  </w:num>
  <w:num w:numId="22">
    <w:abstractNumId w:val="35"/>
  </w:num>
  <w:num w:numId="23">
    <w:abstractNumId w:val="26"/>
  </w:num>
  <w:num w:numId="24">
    <w:abstractNumId w:val="10"/>
  </w:num>
  <w:num w:numId="25">
    <w:abstractNumId w:val="31"/>
  </w:num>
  <w:num w:numId="26">
    <w:abstractNumId w:val="30"/>
  </w:num>
  <w:num w:numId="27">
    <w:abstractNumId w:val="22"/>
  </w:num>
  <w:num w:numId="28">
    <w:abstractNumId w:val="34"/>
  </w:num>
  <w:num w:numId="29">
    <w:abstractNumId w:val="37"/>
  </w:num>
  <w:num w:numId="30">
    <w:abstractNumId w:val="8"/>
  </w:num>
  <w:num w:numId="31">
    <w:abstractNumId w:val="4"/>
  </w:num>
  <w:num w:numId="32">
    <w:abstractNumId w:val="23"/>
  </w:num>
  <w:num w:numId="33">
    <w:abstractNumId w:val="2"/>
  </w:num>
  <w:num w:numId="34">
    <w:abstractNumId w:val="4"/>
    <w:lvlOverride w:ilvl="0">
      <w:lvl w:ilvl="0">
        <w:start w:val="1"/>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lvl w:ilvl="1">
        <w:start w:val="1"/>
        <w:numFmt w:val="decimal"/>
        <w:pStyle w:val="NEW-Level1"/>
        <w:suff w:val="space"/>
        <w:lvlText w:val="%1.%2."/>
        <w:lvlJc w:val="left"/>
        <w:pPr>
          <w:ind w:left="0" w:firstLine="0"/>
        </w:pPr>
        <w:rPr>
          <w:rFonts w:hint="default"/>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5">
    <w:abstractNumId w:val="4"/>
    <w:lvlOverride w:ilvl="0">
      <w:startOverride w:val="2"/>
      <w:lvl w:ilvl="0">
        <w:start w:val="2"/>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startOverride w:val="20"/>
      <w:lvl w:ilvl="1">
        <w:start w:val="20"/>
        <w:numFmt w:val="decimal"/>
        <w:pStyle w:val="NEW-Level1"/>
        <w:suff w:val="space"/>
        <w:lvlText w:val="%1.%2."/>
        <w:lvlJc w:val="left"/>
        <w:pPr>
          <w:ind w:left="0" w:firstLine="0"/>
        </w:pPr>
        <w:rPr>
          <w:rFonts w:hint="default"/>
          <w:i w:val="0"/>
        </w:rPr>
      </w:lvl>
    </w:lvlOverride>
    <w:lvlOverride w:ilvl="2">
      <w:startOverride w:val="1"/>
      <w:lvl w:ilvl="2">
        <w:start w:val="1"/>
        <w:numFmt w:val="decimal"/>
        <w:lvlText w:val="%1.%2.%3."/>
        <w:lvlJc w:val="left"/>
        <w:pPr>
          <w:ind w:left="1224" w:hanging="504"/>
        </w:pPr>
        <w:rPr>
          <w:rFonts w:hint="default"/>
        </w:rPr>
      </w:lvl>
    </w:lvlOverride>
    <w:lvlOverride w:ilvl="3">
      <w:startOverride w:val="1"/>
      <w:lvl w:ilvl="3">
        <w:start w:val="1"/>
        <w:numFmt w:val="decimal"/>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36">
    <w:abstractNumId w:val="12"/>
  </w:num>
  <w:num w:numId="37">
    <w:abstractNumId w:val="3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8"/>
  </w:num>
  <w:num w:numId="41">
    <w:abstractNumId w:val="5"/>
  </w:num>
  <w:num w:numId="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Full" w:cryptAlgorithmClass="hash" w:cryptAlgorithmType="typeAny" w:cryptAlgorithmSid="4" w:cryptSpinCount="100000" w:hash="68IPXscLkNoz6f8cSWrvcDQ2IE8=" w:salt="vJSWgQEkbBNy9ANyilTFkg=="/>
  <w:defaultTabStop w:val="709"/>
  <w:autoHyphenation/>
  <w:hyphenationZone w:val="567"/>
  <w:characterSpacingControl w:val="doNotCompress"/>
  <w:hdrShapeDefaults>
    <o:shapedefaults v:ext="edit" spidmax="2051">
      <o:colormru v:ext="edit" colors="#2d4491,#283583"/>
    </o:shapedefaults>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2"/>
  </w:compat>
  <w:rsids>
    <w:rsidRoot w:val="00A02370"/>
    <w:rsid w:val="000006AD"/>
    <w:rsid w:val="00001490"/>
    <w:rsid w:val="00002232"/>
    <w:rsid w:val="00002491"/>
    <w:rsid w:val="0000378E"/>
    <w:rsid w:val="00003AEB"/>
    <w:rsid w:val="00005BBA"/>
    <w:rsid w:val="00005D8C"/>
    <w:rsid w:val="00006C2B"/>
    <w:rsid w:val="00007014"/>
    <w:rsid w:val="00007968"/>
    <w:rsid w:val="00010316"/>
    <w:rsid w:val="0001067A"/>
    <w:rsid w:val="0001311F"/>
    <w:rsid w:val="00013CCE"/>
    <w:rsid w:val="000140D5"/>
    <w:rsid w:val="0001410B"/>
    <w:rsid w:val="000141D6"/>
    <w:rsid w:val="00014A95"/>
    <w:rsid w:val="00015B5E"/>
    <w:rsid w:val="00015F1D"/>
    <w:rsid w:val="0001774B"/>
    <w:rsid w:val="00020D0F"/>
    <w:rsid w:val="000215EB"/>
    <w:rsid w:val="00023713"/>
    <w:rsid w:val="00023C4D"/>
    <w:rsid w:val="00025E71"/>
    <w:rsid w:val="00026269"/>
    <w:rsid w:val="00027154"/>
    <w:rsid w:val="00027ECF"/>
    <w:rsid w:val="000303BE"/>
    <w:rsid w:val="000344D6"/>
    <w:rsid w:val="00034960"/>
    <w:rsid w:val="00036FAE"/>
    <w:rsid w:val="00041858"/>
    <w:rsid w:val="0004389E"/>
    <w:rsid w:val="000463A6"/>
    <w:rsid w:val="00046CC9"/>
    <w:rsid w:val="00046E91"/>
    <w:rsid w:val="000502FE"/>
    <w:rsid w:val="0005126D"/>
    <w:rsid w:val="00051992"/>
    <w:rsid w:val="00051E9A"/>
    <w:rsid w:val="0005208C"/>
    <w:rsid w:val="000521A7"/>
    <w:rsid w:val="00052F47"/>
    <w:rsid w:val="0005399B"/>
    <w:rsid w:val="00054DE6"/>
    <w:rsid w:val="000569D7"/>
    <w:rsid w:val="000576D7"/>
    <w:rsid w:val="00060F72"/>
    <w:rsid w:val="00062592"/>
    <w:rsid w:val="000636A1"/>
    <w:rsid w:val="000649D9"/>
    <w:rsid w:val="000652BE"/>
    <w:rsid w:val="00066479"/>
    <w:rsid w:val="0006723C"/>
    <w:rsid w:val="00070376"/>
    <w:rsid w:val="00070974"/>
    <w:rsid w:val="00071EAD"/>
    <w:rsid w:val="00071F4E"/>
    <w:rsid w:val="00072271"/>
    <w:rsid w:val="00072B54"/>
    <w:rsid w:val="0007463D"/>
    <w:rsid w:val="000749F0"/>
    <w:rsid w:val="0007609D"/>
    <w:rsid w:val="00077C67"/>
    <w:rsid w:val="00080976"/>
    <w:rsid w:val="00081CEB"/>
    <w:rsid w:val="00081E60"/>
    <w:rsid w:val="00082D8E"/>
    <w:rsid w:val="00082E31"/>
    <w:rsid w:val="00083AA3"/>
    <w:rsid w:val="00085947"/>
    <w:rsid w:val="000868FE"/>
    <w:rsid w:val="000878D1"/>
    <w:rsid w:val="00087D21"/>
    <w:rsid w:val="000921AE"/>
    <w:rsid w:val="000921D7"/>
    <w:rsid w:val="000925FF"/>
    <w:rsid w:val="000932E0"/>
    <w:rsid w:val="00094C4C"/>
    <w:rsid w:val="00096762"/>
    <w:rsid w:val="000969C8"/>
    <w:rsid w:val="0009752D"/>
    <w:rsid w:val="00097AEE"/>
    <w:rsid w:val="000A014A"/>
    <w:rsid w:val="000A04B6"/>
    <w:rsid w:val="000A0E36"/>
    <w:rsid w:val="000A1BD2"/>
    <w:rsid w:val="000A2127"/>
    <w:rsid w:val="000A358F"/>
    <w:rsid w:val="000A43CC"/>
    <w:rsid w:val="000A7314"/>
    <w:rsid w:val="000A7B53"/>
    <w:rsid w:val="000A7B64"/>
    <w:rsid w:val="000B275C"/>
    <w:rsid w:val="000B2C3D"/>
    <w:rsid w:val="000B5DF2"/>
    <w:rsid w:val="000C06C9"/>
    <w:rsid w:val="000C1DCC"/>
    <w:rsid w:val="000C1FBC"/>
    <w:rsid w:val="000C2B6A"/>
    <w:rsid w:val="000C2F88"/>
    <w:rsid w:val="000C55C8"/>
    <w:rsid w:val="000C57C4"/>
    <w:rsid w:val="000C5FD3"/>
    <w:rsid w:val="000C701D"/>
    <w:rsid w:val="000C7C4A"/>
    <w:rsid w:val="000D17AA"/>
    <w:rsid w:val="000D2D0B"/>
    <w:rsid w:val="000D4660"/>
    <w:rsid w:val="000D705D"/>
    <w:rsid w:val="000D7EB9"/>
    <w:rsid w:val="000E0223"/>
    <w:rsid w:val="000E0CF3"/>
    <w:rsid w:val="000E18A8"/>
    <w:rsid w:val="000E1AEC"/>
    <w:rsid w:val="000E3937"/>
    <w:rsid w:val="000E4926"/>
    <w:rsid w:val="000E5F7F"/>
    <w:rsid w:val="000E7086"/>
    <w:rsid w:val="000E7C65"/>
    <w:rsid w:val="000F04D2"/>
    <w:rsid w:val="000F55B7"/>
    <w:rsid w:val="000F604F"/>
    <w:rsid w:val="000F7399"/>
    <w:rsid w:val="001027F1"/>
    <w:rsid w:val="00104F2E"/>
    <w:rsid w:val="001072DD"/>
    <w:rsid w:val="00110D7A"/>
    <w:rsid w:val="00111464"/>
    <w:rsid w:val="0011167D"/>
    <w:rsid w:val="00112892"/>
    <w:rsid w:val="00112E48"/>
    <w:rsid w:val="001130EA"/>
    <w:rsid w:val="00114259"/>
    <w:rsid w:val="001168B2"/>
    <w:rsid w:val="00117C20"/>
    <w:rsid w:val="00120F0E"/>
    <w:rsid w:val="00121BED"/>
    <w:rsid w:val="00123D39"/>
    <w:rsid w:val="00124278"/>
    <w:rsid w:val="001244CD"/>
    <w:rsid w:val="0012566F"/>
    <w:rsid w:val="001260DB"/>
    <w:rsid w:val="001262B1"/>
    <w:rsid w:val="00130F41"/>
    <w:rsid w:val="00130FAF"/>
    <w:rsid w:val="00135F2B"/>
    <w:rsid w:val="001372DD"/>
    <w:rsid w:val="001405BA"/>
    <w:rsid w:val="00141497"/>
    <w:rsid w:val="0014253A"/>
    <w:rsid w:val="001425C8"/>
    <w:rsid w:val="00142AF8"/>
    <w:rsid w:val="001431AE"/>
    <w:rsid w:val="00143B87"/>
    <w:rsid w:val="001459E3"/>
    <w:rsid w:val="00146A0B"/>
    <w:rsid w:val="0014761E"/>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AC7"/>
    <w:rsid w:val="001745D7"/>
    <w:rsid w:val="00175754"/>
    <w:rsid w:val="00176982"/>
    <w:rsid w:val="0017701C"/>
    <w:rsid w:val="00181264"/>
    <w:rsid w:val="001815EF"/>
    <w:rsid w:val="00181BD1"/>
    <w:rsid w:val="0018204A"/>
    <w:rsid w:val="00182F7C"/>
    <w:rsid w:val="001843B5"/>
    <w:rsid w:val="00186829"/>
    <w:rsid w:val="001868CA"/>
    <w:rsid w:val="00187304"/>
    <w:rsid w:val="001875BE"/>
    <w:rsid w:val="0019017A"/>
    <w:rsid w:val="00190946"/>
    <w:rsid w:val="00190B8C"/>
    <w:rsid w:val="00190FF8"/>
    <w:rsid w:val="0019311A"/>
    <w:rsid w:val="0019508A"/>
    <w:rsid w:val="001960D8"/>
    <w:rsid w:val="001A1642"/>
    <w:rsid w:val="001A371B"/>
    <w:rsid w:val="001A4766"/>
    <w:rsid w:val="001A50AD"/>
    <w:rsid w:val="001A6A0D"/>
    <w:rsid w:val="001A6C51"/>
    <w:rsid w:val="001A6FAA"/>
    <w:rsid w:val="001A7D73"/>
    <w:rsid w:val="001B0363"/>
    <w:rsid w:val="001B1355"/>
    <w:rsid w:val="001B3138"/>
    <w:rsid w:val="001B4E4B"/>
    <w:rsid w:val="001B50AC"/>
    <w:rsid w:val="001B5E05"/>
    <w:rsid w:val="001B6D68"/>
    <w:rsid w:val="001B6F2E"/>
    <w:rsid w:val="001C0344"/>
    <w:rsid w:val="001C0F2A"/>
    <w:rsid w:val="001C1A59"/>
    <w:rsid w:val="001C270F"/>
    <w:rsid w:val="001C4679"/>
    <w:rsid w:val="001C5770"/>
    <w:rsid w:val="001C6195"/>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F0F63"/>
    <w:rsid w:val="001F3996"/>
    <w:rsid w:val="001F44A4"/>
    <w:rsid w:val="001F579D"/>
    <w:rsid w:val="001F697B"/>
    <w:rsid w:val="002005A6"/>
    <w:rsid w:val="00204CBC"/>
    <w:rsid w:val="002051F1"/>
    <w:rsid w:val="002067BA"/>
    <w:rsid w:val="0021058D"/>
    <w:rsid w:val="00211E2F"/>
    <w:rsid w:val="00211E9E"/>
    <w:rsid w:val="00214FB4"/>
    <w:rsid w:val="00215940"/>
    <w:rsid w:val="002164F6"/>
    <w:rsid w:val="00217C23"/>
    <w:rsid w:val="00220561"/>
    <w:rsid w:val="00220CE4"/>
    <w:rsid w:val="00222D9B"/>
    <w:rsid w:val="00223788"/>
    <w:rsid w:val="00223D11"/>
    <w:rsid w:val="002242D3"/>
    <w:rsid w:val="002301E6"/>
    <w:rsid w:val="00232F90"/>
    <w:rsid w:val="00233B08"/>
    <w:rsid w:val="00233C3B"/>
    <w:rsid w:val="0023499C"/>
    <w:rsid w:val="00235CE3"/>
    <w:rsid w:val="0023636A"/>
    <w:rsid w:val="00236F34"/>
    <w:rsid w:val="002372F7"/>
    <w:rsid w:val="00240651"/>
    <w:rsid w:val="00240803"/>
    <w:rsid w:val="0024426D"/>
    <w:rsid w:val="00244F1D"/>
    <w:rsid w:val="00245004"/>
    <w:rsid w:val="00245FB4"/>
    <w:rsid w:val="00250898"/>
    <w:rsid w:val="00251EA9"/>
    <w:rsid w:val="00252063"/>
    <w:rsid w:val="00252843"/>
    <w:rsid w:val="00252D6E"/>
    <w:rsid w:val="002543F8"/>
    <w:rsid w:val="002551A4"/>
    <w:rsid w:val="002559F3"/>
    <w:rsid w:val="00256DFE"/>
    <w:rsid w:val="00261D56"/>
    <w:rsid w:val="00261FD3"/>
    <w:rsid w:val="00264077"/>
    <w:rsid w:val="00266B9A"/>
    <w:rsid w:val="00270E54"/>
    <w:rsid w:val="00273681"/>
    <w:rsid w:val="002754B5"/>
    <w:rsid w:val="002764C5"/>
    <w:rsid w:val="002772AE"/>
    <w:rsid w:val="00280613"/>
    <w:rsid w:val="0028274D"/>
    <w:rsid w:val="00282B96"/>
    <w:rsid w:val="002833D6"/>
    <w:rsid w:val="00283F51"/>
    <w:rsid w:val="00284E9B"/>
    <w:rsid w:val="00286064"/>
    <w:rsid w:val="002867B1"/>
    <w:rsid w:val="00287BBB"/>
    <w:rsid w:val="00287E3B"/>
    <w:rsid w:val="00290638"/>
    <w:rsid w:val="00291763"/>
    <w:rsid w:val="00291D80"/>
    <w:rsid w:val="00293156"/>
    <w:rsid w:val="00293BE7"/>
    <w:rsid w:val="002946DC"/>
    <w:rsid w:val="00295156"/>
    <w:rsid w:val="002953C3"/>
    <w:rsid w:val="002A0C82"/>
    <w:rsid w:val="002A0CD8"/>
    <w:rsid w:val="002A13EB"/>
    <w:rsid w:val="002A35EF"/>
    <w:rsid w:val="002A3DE0"/>
    <w:rsid w:val="002A40EA"/>
    <w:rsid w:val="002A46E8"/>
    <w:rsid w:val="002A491C"/>
    <w:rsid w:val="002B1FEF"/>
    <w:rsid w:val="002B2DF8"/>
    <w:rsid w:val="002B354F"/>
    <w:rsid w:val="002B3614"/>
    <w:rsid w:val="002B45D1"/>
    <w:rsid w:val="002B4ED8"/>
    <w:rsid w:val="002B4FAA"/>
    <w:rsid w:val="002B52C2"/>
    <w:rsid w:val="002B7656"/>
    <w:rsid w:val="002C1492"/>
    <w:rsid w:val="002C1E8B"/>
    <w:rsid w:val="002C2EFE"/>
    <w:rsid w:val="002C53AA"/>
    <w:rsid w:val="002C5B2D"/>
    <w:rsid w:val="002C6AF9"/>
    <w:rsid w:val="002C7DFC"/>
    <w:rsid w:val="002D14F3"/>
    <w:rsid w:val="002D16E4"/>
    <w:rsid w:val="002D2FEF"/>
    <w:rsid w:val="002D36C2"/>
    <w:rsid w:val="002D3FCB"/>
    <w:rsid w:val="002D4FEF"/>
    <w:rsid w:val="002D502D"/>
    <w:rsid w:val="002D63F5"/>
    <w:rsid w:val="002D6E1A"/>
    <w:rsid w:val="002E036D"/>
    <w:rsid w:val="002E1517"/>
    <w:rsid w:val="002E1B22"/>
    <w:rsid w:val="002E387F"/>
    <w:rsid w:val="002E7F4B"/>
    <w:rsid w:val="002F0C91"/>
    <w:rsid w:val="002F0E3E"/>
    <w:rsid w:val="002F1B19"/>
    <w:rsid w:val="002F1FBF"/>
    <w:rsid w:val="002F4139"/>
    <w:rsid w:val="00300624"/>
    <w:rsid w:val="00300F56"/>
    <w:rsid w:val="00301006"/>
    <w:rsid w:val="00304A71"/>
    <w:rsid w:val="003066C8"/>
    <w:rsid w:val="0030739D"/>
    <w:rsid w:val="00307AFB"/>
    <w:rsid w:val="00311184"/>
    <w:rsid w:val="00312675"/>
    <w:rsid w:val="00314013"/>
    <w:rsid w:val="00314945"/>
    <w:rsid w:val="00315389"/>
    <w:rsid w:val="00315746"/>
    <w:rsid w:val="00315E96"/>
    <w:rsid w:val="00317FC8"/>
    <w:rsid w:val="003223D7"/>
    <w:rsid w:val="00323D9F"/>
    <w:rsid w:val="00324FDB"/>
    <w:rsid w:val="00325F48"/>
    <w:rsid w:val="00330386"/>
    <w:rsid w:val="0033194F"/>
    <w:rsid w:val="00332406"/>
    <w:rsid w:val="00332D8D"/>
    <w:rsid w:val="00335027"/>
    <w:rsid w:val="00336B56"/>
    <w:rsid w:val="00341B25"/>
    <w:rsid w:val="00341EC0"/>
    <w:rsid w:val="0034240C"/>
    <w:rsid w:val="00344496"/>
    <w:rsid w:val="00345968"/>
    <w:rsid w:val="00347667"/>
    <w:rsid w:val="003507E2"/>
    <w:rsid w:val="003522B2"/>
    <w:rsid w:val="0035455E"/>
    <w:rsid w:val="00354A6F"/>
    <w:rsid w:val="00354B48"/>
    <w:rsid w:val="00355789"/>
    <w:rsid w:val="003609B6"/>
    <w:rsid w:val="00361119"/>
    <w:rsid w:val="0036538D"/>
    <w:rsid w:val="00365D12"/>
    <w:rsid w:val="0037018D"/>
    <w:rsid w:val="00372299"/>
    <w:rsid w:val="00372F02"/>
    <w:rsid w:val="00373729"/>
    <w:rsid w:val="00373C91"/>
    <w:rsid w:val="003748F0"/>
    <w:rsid w:val="00375AEF"/>
    <w:rsid w:val="00376367"/>
    <w:rsid w:val="00376B02"/>
    <w:rsid w:val="0037733A"/>
    <w:rsid w:val="003776DC"/>
    <w:rsid w:val="003779C1"/>
    <w:rsid w:val="00380FEC"/>
    <w:rsid w:val="00381226"/>
    <w:rsid w:val="00381FF6"/>
    <w:rsid w:val="00383D7D"/>
    <w:rsid w:val="00384CCE"/>
    <w:rsid w:val="003865E5"/>
    <w:rsid w:val="00390F5E"/>
    <w:rsid w:val="003926C1"/>
    <w:rsid w:val="00392900"/>
    <w:rsid w:val="00393357"/>
    <w:rsid w:val="00395E7B"/>
    <w:rsid w:val="00395F4C"/>
    <w:rsid w:val="003A6591"/>
    <w:rsid w:val="003A6E9A"/>
    <w:rsid w:val="003B08C8"/>
    <w:rsid w:val="003B2567"/>
    <w:rsid w:val="003B381A"/>
    <w:rsid w:val="003B4976"/>
    <w:rsid w:val="003B4B3F"/>
    <w:rsid w:val="003B4C4A"/>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7EF7"/>
    <w:rsid w:val="00422A7D"/>
    <w:rsid w:val="00422BFC"/>
    <w:rsid w:val="00424642"/>
    <w:rsid w:val="00425ABB"/>
    <w:rsid w:val="00425BB6"/>
    <w:rsid w:val="004261A0"/>
    <w:rsid w:val="004265AA"/>
    <w:rsid w:val="00426BC3"/>
    <w:rsid w:val="00426CE1"/>
    <w:rsid w:val="00427D52"/>
    <w:rsid w:val="00430412"/>
    <w:rsid w:val="00430497"/>
    <w:rsid w:val="0043173B"/>
    <w:rsid w:val="00432A91"/>
    <w:rsid w:val="004332A4"/>
    <w:rsid w:val="0043453F"/>
    <w:rsid w:val="00434A74"/>
    <w:rsid w:val="00437929"/>
    <w:rsid w:val="00437A4A"/>
    <w:rsid w:val="00440541"/>
    <w:rsid w:val="0044162D"/>
    <w:rsid w:val="0044277A"/>
    <w:rsid w:val="004456DC"/>
    <w:rsid w:val="00447FBE"/>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916"/>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CBF"/>
    <w:rsid w:val="004B0F1C"/>
    <w:rsid w:val="004B1E61"/>
    <w:rsid w:val="004B21AB"/>
    <w:rsid w:val="004B59E0"/>
    <w:rsid w:val="004B667B"/>
    <w:rsid w:val="004B71C7"/>
    <w:rsid w:val="004C03AA"/>
    <w:rsid w:val="004C0B9A"/>
    <w:rsid w:val="004C14E7"/>
    <w:rsid w:val="004C1D89"/>
    <w:rsid w:val="004C2A94"/>
    <w:rsid w:val="004C3DAB"/>
    <w:rsid w:val="004C5766"/>
    <w:rsid w:val="004C5F54"/>
    <w:rsid w:val="004C6E76"/>
    <w:rsid w:val="004C77DD"/>
    <w:rsid w:val="004C7826"/>
    <w:rsid w:val="004C7B33"/>
    <w:rsid w:val="004D1410"/>
    <w:rsid w:val="004D1478"/>
    <w:rsid w:val="004D19EE"/>
    <w:rsid w:val="004D1CF2"/>
    <w:rsid w:val="004D2D3A"/>
    <w:rsid w:val="004D3364"/>
    <w:rsid w:val="004D374D"/>
    <w:rsid w:val="004D42C8"/>
    <w:rsid w:val="004D4F57"/>
    <w:rsid w:val="004D50F6"/>
    <w:rsid w:val="004D5A0D"/>
    <w:rsid w:val="004D7910"/>
    <w:rsid w:val="004D7DEA"/>
    <w:rsid w:val="004E0A28"/>
    <w:rsid w:val="004E1A0F"/>
    <w:rsid w:val="004E2E89"/>
    <w:rsid w:val="004E33C2"/>
    <w:rsid w:val="004E3B9A"/>
    <w:rsid w:val="004E62DE"/>
    <w:rsid w:val="004E6B05"/>
    <w:rsid w:val="004E76A1"/>
    <w:rsid w:val="004F05DE"/>
    <w:rsid w:val="004F6376"/>
    <w:rsid w:val="004F6A93"/>
    <w:rsid w:val="004F6F14"/>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9EC"/>
    <w:rsid w:val="00514D10"/>
    <w:rsid w:val="00516783"/>
    <w:rsid w:val="00517EF8"/>
    <w:rsid w:val="00520083"/>
    <w:rsid w:val="0052029E"/>
    <w:rsid w:val="0052076A"/>
    <w:rsid w:val="00520A2C"/>
    <w:rsid w:val="00520E25"/>
    <w:rsid w:val="0052183D"/>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32B5"/>
    <w:rsid w:val="00554A05"/>
    <w:rsid w:val="00555849"/>
    <w:rsid w:val="005559A8"/>
    <w:rsid w:val="00557048"/>
    <w:rsid w:val="00557FB5"/>
    <w:rsid w:val="00561AED"/>
    <w:rsid w:val="005648A8"/>
    <w:rsid w:val="00564DE3"/>
    <w:rsid w:val="00564E44"/>
    <w:rsid w:val="00566CE5"/>
    <w:rsid w:val="00566D36"/>
    <w:rsid w:val="00573569"/>
    <w:rsid w:val="0057389E"/>
    <w:rsid w:val="005765C0"/>
    <w:rsid w:val="005778DE"/>
    <w:rsid w:val="00580B3F"/>
    <w:rsid w:val="005825F2"/>
    <w:rsid w:val="005860AF"/>
    <w:rsid w:val="00587F1D"/>
    <w:rsid w:val="00590348"/>
    <w:rsid w:val="00591161"/>
    <w:rsid w:val="00592318"/>
    <w:rsid w:val="00593133"/>
    <w:rsid w:val="0059575D"/>
    <w:rsid w:val="00596825"/>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663C"/>
    <w:rsid w:val="005D1023"/>
    <w:rsid w:val="005D148F"/>
    <w:rsid w:val="005D2AD2"/>
    <w:rsid w:val="005D4A86"/>
    <w:rsid w:val="005D5EB1"/>
    <w:rsid w:val="005D6A29"/>
    <w:rsid w:val="005D72E1"/>
    <w:rsid w:val="005E0481"/>
    <w:rsid w:val="005E10BF"/>
    <w:rsid w:val="005E1834"/>
    <w:rsid w:val="005E49E5"/>
    <w:rsid w:val="005E5481"/>
    <w:rsid w:val="005E55E4"/>
    <w:rsid w:val="005E6C5F"/>
    <w:rsid w:val="005E7636"/>
    <w:rsid w:val="005F028E"/>
    <w:rsid w:val="005F04B4"/>
    <w:rsid w:val="005F11A4"/>
    <w:rsid w:val="005F19F8"/>
    <w:rsid w:val="005F3FB1"/>
    <w:rsid w:val="005F5ACF"/>
    <w:rsid w:val="005F60DC"/>
    <w:rsid w:val="006000DD"/>
    <w:rsid w:val="00600F63"/>
    <w:rsid w:val="006012E1"/>
    <w:rsid w:val="00602253"/>
    <w:rsid w:val="006023E1"/>
    <w:rsid w:val="00605531"/>
    <w:rsid w:val="0060674A"/>
    <w:rsid w:val="00607832"/>
    <w:rsid w:val="0060784B"/>
    <w:rsid w:val="00610254"/>
    <w:rsid w:val="006105FB"/>
    <w:rsid w:val="00610F94"/>
    <w:rsid w:val="00611293"/>
    <w:rsid w:val="0061135E"/>
    <w:rsid w:val="0061263A"/>
    <w:rsid w:val="00612C41"/>
    <w:rsid w:val="006145DE"/>
    <w:rsid w:val="0061478E"/>
    <w:rsid w:val="00614F25"/>
    <w:rsid w:val="00616A11"/>
    <w:rsid w:val="00617520"/>
    <w:rsid w:val="00620D7C"/>
    <w:rsid w:val="00621089"/>
    <w:rsid w:val="00621E1F"/>
    <w:rsid w:val="006228B2"/>
    <w:rsid w:val="006228E1"/>
    <w:rsid w:val="00622E32"/>
    <w:rsid w:val="00623688"/>
    <w:rsid w:val="006247E0"/>
    <w:rsid w:val="00625F82"/>
    <w:rsid w:val="00627999"/>
    <w:rsid w:val="00630FF7"/>
    <w:rsid w:val="00633433"/>
    <w:rsid w:val="006341B5"/>
    <w:rsid w:val="00634727"/>
    <w:rsid w:val="00634B64"/>
    <w:rsid w:val="0063578C"/>
    <w:rsid w:val="0063642C"/>
    <w:rsid w:val="0063681E"/>
    <w:rsid w:val="00636FF9"/>
    <w:rsid w:val="00640DCD"/>
    <w:rsid w:val="00641DC3"/>
    <w:rsid w:val="00642972"/>
    <w:rsid w:val="00644F4D"/>
    <w:rsid w:val="006469B1"/>
    <w:rsid w:val="00646C0D"/>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6F74"/>
    <w:rsid w:val="00667FEA"/>
    <w:rsid w:val="006710D2"/>
    <w:rsid w:val="00671A8B"/>
    <w:rsid w:val="00671F53"/>
    <w:rsid w:val="006725A0"/>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80E"/>
    <w:rsid w:val="006A2CA2"/>
    <w:rsid w:val="006A2ED1"/>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3948"/>
    <w:rsid w:val="006F4403"/>
    <w:rsid w:val="006F45EC"/>
    <w:rsid w:val="006F47B8"/>
    <w:rsid w:val="006F47D2"/>
    <w:rsid w:val="006F4B04"/>
    <w:rsid w:val="006F5456"/>
    <w:rsid w:val="006F57F2"/>
    <w:rsid w:val="006F6468"/>
    <w:rsid w:val="00700247"/>
    <w:rsid w:val="00701051"/>
    <w:rsid w:val="007021C2"/>
    <w:rsid w:val="00702502"/>
    <w:rsid w:val="007033A8"/>
    <w:rsid w:val="0070421B"/>
    <w:rsid w:val="007043F0"/>
    <w:rsid w:val="0070482E"/>
    <w:rsid w:val="00704D25"/>
    <w:rsid w:val="00710519"/>
    <w:rsid w:val="00710F6E"/>
    <w:rsid w:val="00711663"/>
    <w:rsid w:val="007116B4"/>
    <w:rsid w:val="0071179F"/>
    <w:rsid w:val="00712580"/>
    <w:rsid w:val="007133E4"/>
    <w:rsid w:val="00713788"/>
    <w:rsid w:val="00713940"/>
    <w:rsid w:val="007151A2"/>
    <w:rsid w:val="00716774"/>
    <w:rsid w:val="007209DD"/>
    <w:rsid w:val="00722E49"/>
    <w:rsid w:val="00723A08"/>
    <w:rsid w:val="00724391"/>
    <w:rsid w:val="00724C18"/>
    <w:rsid w:val="00726120"/>
    <w:rsid w:val="00726630"/>
    <w:rsid w:val="00727F73"/>
    <w:rsid w:val="00730705"/>
    <w:rsid w:val="00730944"/>
    <w:rsid w:val="0073248E"/>
    <w:rsid w:val="00733EE9"/>
    <w:rsid w:val="00735B8E"/>
    <w:rsid w:val="0073673C"/>
    <w:rsid w:val="00736935"/>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5F04"/>
    <w:rsid w:val="00777046"/>
    <w:rsid w:val="007770DA"/>
    <w:rsid w:val="007805B9"/>
    <w:rsid w:val="00780C3A"/>
    <w:rsid w:val="007834A1"/>
    <w:rsid w:val="00791EB4"/>
    <w:rsid w:val="007928F1"/>
    <w:rsid w:val="0079357D"/>
    <w:rsid w:val="007937CC"/>
    <w:rsid w:val="00793A31"/>
    <w:rsid w:val="00794979"/>
    <w:rsid w:val="007956B7"/>
    <w:rsid w:val="00795F1A"/>
    <w:rsid w:val="00796EDE"/>
    <w:rsid w:val="00797297"/>
    <w:rsid w:val="007974B3"/>
    <w:rsid w:val="00797875"/>
    <w:rsid w:val="007A076C"/>
    <w:rsid w:val="007A2140"/>
    <w:rsid w:val="007A23E2"/>
    <w:rsid w:val="007A31A5"/>
    <w:rsid w:val="007A3DCC"/>
    <w:rsid w:val="007A411B"/>
    <w:rsid w:val="007A45E6"/>
    <w:rsid w:val="007A4B28"/>
    <w:rsid w:val="007A5C2C"/>
    <w:rsid w:val="007A7678"/>
    <w:rsid w:val="007B0CD8"/>
    <w:rsid w:val="007B0DE0"/>
    <w:rsid w:val="007B21DE"/>
    <w:rsid w:val="007B2BB9"/>
    <w:rsid w:val="007B43E8"/>
    <w:rsid w:val="007B4740"/>
    <w:rsid w:val="007B502C"/>
    <w:rsid w:val="007B5D87"/>
    <w:rsid w:val="007B5F3B"/>
    <w:rsid w:val="007C02B0"/>
    <w:rsid w:val="007C063E"/>
    <w:rsid w:val="007C1901"/>
    <w:rsid w:val="007C3BCC"/>
    <w:rsid w:val="007C49C0"/>
    <w:rsid w:val="007C55C1"/>
    <w:rsid w:val="007C5738"/>
    <w:rsid w:val="007C5772"/>
    <w:rsid w:val="007C5AC3"/>
    <w:rsid w:val="007C7233"/>
    <w:rsid w:val="007D10EE"/>
    <w:rsid w:val="007D1193"/>
    <w:rsid w:val="007D21D5"/>
    <w:rsid w:val="007D3E8D"/>
    <w:rsid w:val="007D5915"/>
    <w:rsid w:val="007D5B4F"/>
    <w:rsid w:val="007D5C30"/>
    <w:rsid w:val="007D71F0"/>
    <w:rsid w:val="007E0660"/>
    <w:rsid w:val="007E1411"/>
    <w:rsid w:val="007E1882"/>
    <w:rsid w:val="007E1BB4"/>
    <w:rsid w:val="007E3514"/>
    <w:rsid w:val="007E4AAA"/>
    <w:rsid w:val="007E4BD2"/>
    <w:rsid w:val="007E4C29"/>
    <w:rsid w:val="007E5E44"/>
    <w:rsid w:val="007F0DDA"/>
    <w:rsid w:val="007F1939"/>
    <w:rsid w:val="007F365C"/>
    <w:rsid w:val="007F4106"/>
    <w:rsid w:val="007F5066"/>
    <w:rsid w:val="007F621C"/>
    <w:rsid w:val="007F7155"/>
    <w:rsid w:val="00800C28"/>
    <w:rsid w:val="0080245E"/>
    <w:rsid w:val="00803480"/>
    <w:rsid w:val="0080359C"/>
    <w:rsid w:val="008037AE"/>
    <w:rsid w:val="008043F4"/>
    <w:rsid w:val="00804BB4"/>
    <w:rsid w:val="00805D9F"/>
    <w:rsid w:val="00805DF1"/>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3003F"/>
    <w:rsid w:val="00831077"/>
    <w:rsid w:val="00831A4A"/>
    <w:rsid w:val="00832134"/>
    <w:rsid w:val="0083219E"/>
    <w:rsid w:val="0083497C"/>
    <w:rsid w:val="008352A6"/>
    <w:rsid w:val="00835B5B"/>
    <w:rsid w:val="008367AE"/>
    <w:rsid w:val="00836E50"/>
    <w:rsid w:val="00840477"/>
    <w:rsid w:val="00840639"/>
    <w:rsid w:val="0084121D"/>
    <w:rsid w:val="008419C1"/>
    <w:rsid w:val="00844515"/>
    <w:rsid w:val="00844DFF"/>
    <w:rsid w:val="00845D87"/>
    <w:rsid w:val="00846C3A"/>
    <w:rsid w:val="008477BF"/>
    <w:rsid w:val="008503DA"/>
    <w:rsid w:val="00850B68"/>
    <w:rsid w:val="00850E82"/>
    <w:rsid w:val="0085122D"/>
    <w:rsid w:val="00851A83"/>
    <w:rsid w:val="008525FF"/>
    <w:rsid w:val="00852C03"/>
    <w:rsid w:val="0085590C"/>
    <w:rsid w:val="008575EB"/>
    <w:rsid w:val="00862DD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1EDE"/>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E7A"/>
    <w:rsid w:val="00903375"/>
    <w:rsid w:val="00903E11"/>
    <w:rsid w:val="00903EBE"/>
    <w:rsid w:val="009041DE"/>
    <w:rsid w:val="00905D59"/>
    <w:rsid w:val="009062CA"/>
    <w:rsid w:val="00907631"/>
    <w:rsid w:val="00907776"/>
    <w:rsid w:val="00913401"/>
    <w:rsid w:val="00913567"/>
    <w:rsid w:val="009137B6"/>
    <w:rsid w:val="00915EBA"/>
    <w:rsid w:val="00917093"/>
    <w:rsid w:val="0092030E"/>
    <w:rsid w:val="009217B1"/>
    <w:rsid w:val="00921A42"/>
    <w:rsid w:val="009223BB"/>
    <w:rsid w:val="00922491"/>
    <w:rsid w:val="00923BCF"/>
    <w:rsid w:val="00925AEC"/>
    <w:rsid w:val="0092751A"/>
    <w:rsid w:val="009305C4"/>
    <w:rsid w:val="00931FAF"/>
    <w:rsid w:val="009360F6"/>
    <w:rsid w:val="009371DC"/>
    <w:rsid w:val="0093759D"/>
    <w:rsid w:val="00937B93"/>
    <w:rsid w:val="00940239"/>
    <w:rsid w:val="00942BD6"/>
    <w:rsid w:val="00942DED"/>
    <w:rsid w:val="00944404"/>
    <w:rsid w:val="009452D7"/>
    <w:rsid w:val="00945FD1"/>
    <w:rsid w:val="00946CCC"/>
    <w:rsid w:val="009503E5"/>
    <w:rsid w:val="00950F71"/>
    <w:rsid w:val="00952F2C"/>
    <w:rsid w:val="009532E3"/>
    <w:rsid w:val="00953615"/>
    <w:rsid w:val="00954BAF"/>
    <w:rsid w:val="009560B3"/>
    <w:rsid w:val="0095745E"/>
    <w:rsid w:val="00957CE0"/>
    <w:rsid w:val="0096002E"/>
    <w:rsid w:val="0096039E"/>
    <w:rsid w:val="00962CEF"/>
    <w:rsid w:val="00963766"/>
    <w:rsid w:val="00963FDF"/>
    <w:rsid w:val="0096514A"/>
    <w:rsid w:val="0096528F"/>
    <w:rsid w:val="009653F2"/>
    <w:rsid w:val="00965B03"/>
    <w:rsid w:val="009661DF"/>
    <w:rsid w:val="009667BD"/>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91276"/>
    <w:rsid w:val="009923E7"/>
    <w:rsid w:val="00992697"/>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6F86"/>
    <w:rsid w:val="009B7133"/>
    <w:rsid w:val="009B7658"/>
    <w:rsid w:val="009B7CD1"/>
    <w:rsid w:val="009B7E22"/>
    <w:rsid w:val="009B7E78"/>
    <w:rsid w:val="009C10FE"/>
    <w:rsid w:val="009C13BC"/>
    <w:rsid w:val="009C1CA4"/>
    <w:rsid w:val="009C2532"/>
    <w:rsid w:val="009C2BA4"/>
    <w:rsid w:val="009C6091"/>
    <w:rsid w:val="009C634F"/>
    <w:rsid w:val="009D0219"/>
    <w:rsid w:val="009D0D55"/>
    <w:rsid w:val="009D2295"/>
    <w:rsid w:val="009D2511"/>
    <w:rsid w:val="009D3E7C"/>
    <w:rsid w:val="009D55CA"/>
    <w:rsid w:val="009D5EF0"/>
    <w:rsid w:val="009D6401"/>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ED4"/>
    <w:rsid w:val="00A26C5C"/>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4BFF"/>
    <w:rsid w:val="00A54C63"/>
    <w:rsid w:val="00A54FBB"/>
    <w:rsid w:val="00A55BB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06E8"/>
    <w:rsid w:val="00A71049"/>
    <w:rsid w:val="00A74F9F"/>
    <w:rsid w:val="00A750B3"/>
    <w:rsid w:val="00A75559"/>
    <w:rsid w:val="00A7623D"/>
    <w:rsid w:val="00A824A7"/>
    <w:rsid w:val="00A83644"/>
    <w:rsid w:val="00A83C07"/>
    <w:rsid w:val="00A83F40"/>
    <w:rsid w:val="00A84945"/>
    <w:rsid w:val="00A85543"/>
    <w:rsid w:val="00A91682"/>
    <w:rsid w:val="00A92E4A"/>
    <w:rsid w:val="00A958CA"/>
    <w:rsid w:val="00A966B6"/>
    <w:rsid w:val="00A96B46"/>
    <w:rsid w:val="00AA003B"/>
    <w:rsid w:val="00AA016B"/>
    <w:rsid w:val="00AA15DD"/>
    <w:rsid w:val="00AA1C09"/>
    <w:rsid w:val="00AA2F67"/>
    <w:rsid w:val="00AA3569"/>
    <w:rsid w:val="00AA5F4C"/>
    <w:rsid w:val="00AA615C"/>
    <w:rsid w:val="00AA6711"/>
    <w:rsid w:val="00AB2AEC"/>
    <w:rsid w:val="00AB2DC1"/>
    <w:rsid w:val="00AB3102"/>
    <w:rsid w:val="00AB3D9A"/>
    <w:rsid w:val="00AB431C"/>
    <w:rsid w:val="00AB4B1D"/>
    <w:rsid w:val="00AB6B5E"/>
    <w:rsid w:val="00AC047F"/>
    <w:rsid w:val="00AC3934"/>
    <w:rsid w:val="00AC50C8"/>
    <w:rsid w:val="00AC5581"/>
    <w:rsid w:val="00AC56AD"/>
    <w:rsid w:val="00AC61BE"/>
    <w:rsid w:val="00AD0CB4"/>
    <w:rsid w:val="00AD1FF2"/>
    <w:rsid w:val="00AD2A21"/>
    <w:rsid w:val="00AD3B43"/>
    <w:rsid w:val="00AD4FF2"/>
    <w:rsid w:val="00AD506C"/>
    <w:rsid w:val="00AD6BE5"/>
    <w:rsid w:val="00AD783E"/>
    <w:rsid w:val="00AE1393"/>
    <w:rsid w:val="00AE3BC6"/>
    <w:rsid w:val="00AE4D4F"/>
    <w:rsid w:val="00AE627C"/>
    <w:rsid w:val="00AE62B0"/>
    <w:rsid w:val="00AE68A2"/>
    <w:rsid w:val="00AF0029"/>
    <w:rsid w:val="00AF0354"/>
    <w:rsid w:val="00AF1236"/>
    <w:rsid w:val="00AF3C29"/>
    <w:rsid w:val="00AF4401"/>
    <w:rsid w:val="00AF4463"/>
    <w:rsid w:val="00AF53CB"/>
    <w:rsid w:val="00AF65C5"/>
    <w:rsid w:val="00B03CE2"/>
    <w:rsid w:val="00B06544"/>
    <w:rsid w:val="00B105F2"/>
    <w:rsid w:val="00B10991"/>
    <w:rsid w:val="00B12128"/>
    <w:rsid w:val="00B12945"/>
    <w:rsid w:val="00B12C1E"/>
    <w:rsid w:val="00B155D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3294"/>
    <w:rsid w:val="00B33657"/>
    <w:rsid w:val="00B34885"/>
    <w:rsid w:val="00B34C1D"/>
    <w:rsid w:val="00B34D68"/>
    <w:rsid w:val="00B36117"/>
    <w:rsid w:val="00B362E3"/>
    <w:rsid w:val="00B37C73"/>
    <w:rsid w:val="00B4009B"/>
    <w:rsid w:val="00B400A1"/>
    <w:rsid w:val="00B40A2B"/>
    <w:rsid w:val="00B420CB"/>
    <w:rsid w:val="00B4401C"/>
    <w:rsid w:val="00B44802"/>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7107"/>
    <w:rsid w:val="00B619E4"/>
    <w:rsid w:val="00B61D0B"/>
    <w:rsid w:val="00B6439A"/>
    <w:rsid w:val="00B6443B"/>
    <w:rsid w:val="00B64F96"/>
    <w:rsid w:val="00B6517B"/>
    <w:rsid w:val="00B65E71"/>
    <w:rsid w:val="00B66C26"/>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874B2"/>
    <w:rsid w:val="00B91B86"/>
    <w:rsid w:val="00B927CA"/>
    <w:rsid w:val="00B928AE"/>
    <w:rsid w:val="00B9360A"/>
    <w:rsid w:val="00B93CDA"/>
    <w:rsid w:val="00B942E9"/>
    <w:rsid w:val="00B9433A"/>
    <w:rsid w:val="00B948EE"/>
    <w:rsid w:val="00B94BF3"/>
    <w:rsid w:val="00B94F90"/>
    <w:rsid w:val="00B95DC5"/>
    <w:rsid w:val="00B97E34"/>
    <w:rsid w:val="00B97FEF"/>
    <w:rsid w:val="00BA1354"/>
    <w:rsid w:val="00BA1DEE"/>
    <w:rsid w:val="00BA24F8"/>
    <w:rsid w:val="00BA31AA"/>
    <w:rsid w:val="00BA45D8"/>
    <w:rsid w:val="00BA5828"/>
    <w:rsid w:val="00BA64B3"/>
    <w:rsid w:val="00BA754A"/>
    <w:rsid w:val="00BA7820"/>
    <w:rsid w:val="00BA794C"/>
    <w:rsid w:val="00BB238D"/>
    <w:rsid w:val="00BB37CC"/>
    <w:rsid w:val="00BB48C4"/>
    <w:rsid w:val="00BB6907"/>
    <w:rsid w:val="00BB7A20"/>
    <w:rsid w:val="00BC15B1"/>
    <w:rsid w:val="00BC3C06"/>
    <w:rsid w:val="00BC4E8B"/>
    <w:rsid w:val="00BC5622"/>
    <w:rsid w:val="00BC6060"/>
    <w:rsid w:val="00BC7897"/>
    <w:rsid w:val="00BD0F35"/>
    <w:rsid w:val="00BD3046"/>
    <w:rsid w:val="00BD45A4"/>
    <w:rsid w:val="00BD4A5F"/>
    <w:rsid w:val="00BD59AA"/>
    <w:rsid w:val="00BD65E6"/>
    <w:rsid w:val="00BD6AF7"/>
    <w:rsid w:val="00BE19EF"/>
    <w:rsid w:val="00BE354B"/>
    <w:rsid w:val="00BE425B"/>
    <w:rsid w:val="00BE51BB"/>
    <w:rsid w:val="00BE7595"/>
    <w:rsid w:val="00BE77D3"/>
    <w:rsid w:val="00BF0138"/>
    <w:rsid w:val="00BF114B"/>
    <w:rsid w:val="00BF1620"/>
    <w:rsid w:val="00BF1AC3"/>
    <w:rsid w:val="00BF373A"/>
    <w:rsid w:val="00BF62D2"/>
    <w:rsid w:val="00BF6D9E"/>
    <w:rsid w:val="00BF71BB"/>
    <w:rsid w:val="00BF76F7"/>
    <w:rsid w:val="00BF7C9F"/>
    <w:rsid w:val="00C00012"/>
    <w:rsid w:val="00C000A5"/>
    <w:rsid w:val="00C006B4"/>
    <w:rsid w:val="00C00938"/>
    <w:rsid w:val="00C00E2A"/>
    <w:rsid w:val="00C0140F"/>
    <w:rsid w:val="00C025B9"/>
    <w:rsid w:val="00C044B4"/>
    <w:rsid w:val="00C05105"/>
    <w:rsid w:val="00C05A5D"/>
    <w:rsid w:val="00C0654A"/>
    <w:rsid w:val="00C06DE3"/>
    <w:rsid w:val="00C06F97"/>
    <w:rsid w:val="00C10BE6"/>
    <w:rsid w:val="00C11905"/>
    <w:rsid w:val="00C1234A"/>
    <w:rsid w:val="00C12661"/>
    <w:rsid w:val="00C126E3"/>
    <w:rsid w:val="00C1330F"/>
    <w:rsid w:val="00C13ED7"/>
    <w:rsid w:val="00C14615"/>
    <w:rsid w:val="00C14F48"/>
    <w:rsid w:val="00C15296"/>
    <w:rsid w:val="00C17750"/>
    <w:rsid w:val="00C2094B"/>
    <w:rsid w:val="00C20DC5"/>
    <w:rsid w:val="00C2294E"/>
    <w:rsid w:val="00C22A5B"/>
    <w:rsid w:val="00C23412"/>
    <w:rsid w:val="00C264C7"/>
    <w:rsid w:val="00C271C4"/>
    <w:rsid w:val="00C274F3"/>
    <w:rsid w:val="00C30A54"/>
    <w:rsid w:val="00C316F7"/>
    <w:rsid w:val="00C31DF0"/>
    <w:rsid w:val="00C33916"/>
    <w:rsid w:val="00C33BCF"/>
    <w:rsid w:val="00C353A0"/>
    <w:rsid w:val="00C368D7"/>
    <w:rsid w:val="00C36FD1"/>
    <w:rsid w:val="00C371A5"/>
    <w:rsid w:val="00C400B0"/>
    <w:rsid w:val="00C40D38"/>
    <w:rsid w:val="00C413FC"/>
    <w:rsid w:val="00C43D33"/>
    <w:rsid w:val="00C44407"/>
    <w:rsid w:val="00C456E8"/>
    <w:rsid w:val="00C46630"/>
    <w:rsid w:val="00C47A2F"/>
    <w:rsid w:val="00C50D18"/>
    <w:rsid w:val="00C51179"/>
    <w:rsid w:val="00C5282C"/>
    <w:rsid w:val="00C52FBE"/>
    <w:rsid w:val="00C5355E"/>
    <w:rsid w:val="00C53FC1"/>
    <w:rsid w:val="00C56438"/>
    <w:rsid w:val="00C56C65"/>
    <w:rsid w:val="00C570B3"/>
    <w:rsid w:val="00C6009F"/>
    <w:rsid w:val="00C60417"/>
    <w:rsid w:val="00C6046F"/>
    <w:rsid w:val="00C638C2"/>
    <w:rsid w:val="00C651D4"/>
    <w:rsid w:val="00C6669E"/>
    <w:rsid w:val="00C672B0"/>
    <w:rsid w:val="00C729C7"/>
    <w:rsid w:val="00C777AD"/>
    <w:rsid w:val="00C80C53"/>
    <w:rsid w:val="00C81195"/>
    <w:rsid w:val="00C85387"/>
    <w:rsid w:val="00C85E52"/>
    <w:rsid w:val="00C86471"/>
    <w:rsid w:val="00C8677B"/>
    <w:rsid w:val="00C86F96"/>
    <w:rsid w:val="00C909C6"/>
    <w:rsid w:val="00C923B7"/>
    <w:rsid w:val="00C94D4C"/>
    <w:rsid w:val="00CA012C"/>
    <w:rsid w:val="00CA0AA6"/>
    <w:rsid w:val="00CA2897"/>
    <w:rsid w:val="00CA44F3"/>
    <w:rsid w:val="00CA56F7"/>
    <w:rsid w:val="00CA582C"/>
    <w:rsid w:val="00CA6077"/>
    <w:rsid w:val="00CA715B"/>
    <w:rsid w:val="00CA7988"/>
    <w:rsid w:val="00CA7BA2"/>
    <w:rsid w:val="00CB0B78"/>
    <w:rsid w:val="00CB12A5"/>
    <w:rsid w:val="00CB17EB"/>
    <w:rsid w:val="00CB17FA"/>
    <w:rsid w:val="00CB23D8"/>
    <w:rsid w:val="00CB2ED9"/>
    <w:rsid w:val="00CB36A5"/>
    <w:rsid w:val="00CB56B4"/>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149D"/>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7AFD"/>
    <w:rsid w:val="00D11749"/>
    <w:rsid w:val="00D12A7D"/>
    <w:rsid w:val="00D12AF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3881"/>
    <w:rsid w:val="00D35689"/>
    <w:rsid w:val="00D366B1"/>
    <w:rsid w:val="00D37AE0"/>
    <w:rsid w:val="00D416A8"/>
    <w:rsid w:val="00D4257C"/>
    <w:rsid w:val="00D425AC"/>
    <w:rsid w:val="00D42823"/>
    <w:rsid w:val="00D42D5E"/>
    <w:rsid w:val="00D43F14"/>
    <w:rsid w:val="00D44C18"/>
    <w:rsid w:val="00D4556D"/>
    <w:rsid w:val="00D511C6"/>
    <w:rsid w:val="00D5121D"/>
    <w:rsid w:val="00D516AC"/>
    <w:rsid w:val="00D52875"/>
    <w:rsid w:val="00D54050"/>
    <w:rsid w:val="00D56AC0"/>
    <w:rsid w:val="00D6081B"/>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D92"/>
    <w:rsid w:val="00DD3026"/>
    <w:rsid w:val="00DD33DC"/>
    <w:rsid w:val="00DD3BB0"/>
    <w:rsid w:val="00DD61F5"/>
    <w:rsid w:val="00DE64A6"/>
    <w:rsid w:val="00DE7035"/>
    <w:rsid w:val="00DF12E3"/>
    <w:rsid w:val="00DF3F1D"/>
    <w:rsid w:val="00DF595C"/>
    <w:rsid w:val="00DF7EA7"/>
    <w:rsid w:val="00E02504"/>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5BCC"/>
    <w:rsid w:val="00E3687E"/>
    <w:rsid w:val="00E40974"/>
    <w:rsid w:val="00E40AAB"/>
    <w:rsid w:val="00E41205"/>
    <w:rsid w:val="00E41F32"/>
    <w:rsid w:val="00E42608"/>
    <w:rsid w:val="00E43536"/>
    <w:rsid w:val="00E43DA3"/>
    <w:rsid w:val="00E44B80"/>
    <w:rsid w:val="00E47430"/>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7A1B"/>
    <w:rsid w:val="00E808BE"/>
    <w:rsid w:val="00E81E36"/>
    <w:rsid w:val="00E81E40"/>
    <w:rsid w:val="00E82ECE"/>
    <w:rsid w:val="00E8713B"/>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CB4"/>
    <w:rsid w:val="00EC443E"/>
    <w:rsid w:val="00EC4D83"/>
    <w:rsid w:val="00EC4EEE"/>
    <w:rsid w:val="00EC634F"/>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D7C"/>
    <w:rsid w:val="00EF40E2"/>
    <w:rsid w:val="00EF61C1"/>
    <w:rsid w:val="00EF6E68"/>
    <w:rsid w:val="00EF76DB"/>
    <w:rsid w:val="00F005FD"/>
    <w:rsid w:val="00F02C04"/>
    <w:rsid w:val="00F03AF1"/>
    <w:rsid w:val="00F04BCD"/>
    <w:rsid w:val="00F05A8C"/>
    <w:rsid w:val="00F06211"/>
    <w:rsid w:val="00F10A54"/>
    <w:rsid w:val="00F123D0"/>
    <w:rsid w:val="00F1314C"/>
    <w:rsid w:val="00F13200"/>
    <w:rsid w:val="00F13411"/>
    <w:rsid w:val="00F143BA"/>
    <w:rsid w:val="00F14D98"/>
    <w:rsid w:val="00F16C25"/>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FF7"/>
    <w:rsid w:val="00F33EDE"/>
    <w:rsid w:val="00F3568B"/>
    <w:rsid w:val="00F377CD"/>
    <w:rsid w:val="00F40C3B"/>
    <w:rsid w:val="00F40CE0"/>
    <w:rsid w:val="00F42DBC"/>
    <w:rsid w:val="00F4308D"/>
    <w:rsid w:val="00F44012"/>
    <w:rsid w:val="00F44947"/>
    <w:rsid w:val="00F458EF"/>
    <w:rsid w:val="00F47121"/>
    <w:rsid w:val="00F4775D"/>
    <w:rsid w:val="00F50296"/>
    <w:rsid w:val="00F504DD"/>
    <w:rsid w:val="00F50874"/>
    <w:rsid w:val="00F516C6"/>
    <w:rsid w:val="00F52221"/>
    <w:rsid w:val="00F52B28"/>
    <w:rsid w:val="00F536BB"/>
    <w:rsid w:val="00F53755"/>
    <w:rsid w:val="00F53E59"/>
    <w:rsid w:val="00F5475B"/>
    <w:rsid w:val="00F56B11"/>
    <w:rsid w:val="00F574D0"/>
    <w:rsid w:val="00F6031F"/>
    <w:rsid w:val="00F60BC5"/>
    <w:rsid w:val="00F61664"/>
    <w:rsid w:val="00F61B99"/>
    <w:rsid w:val="00F64C45"/>
    <w:rsid w:val="00F6502B"/>
    <w:rsid w:val="00F6612A"/>
    <w:rsid w:val="00F66724"/>
    <w:rsid w:val="00F67F04"/>
    <w:rsid w:val="00F702CB"/>
    <w:rsid w:val="00F71AC2"/>
    <w:rsid w:val="00F739D4"/>
    <w:rsid w:val="00F77D43"/>
    <w:rsid w:val="00F80953"/>
    <w:rsid w:val="00F81312"/>
    <w:rsid w:val="00F81B90"/>
    <w:rsid w:val="00F81E6F"/>
    <w:rsid w:val="00F82FF3"/>
    <w:rsid w:val="00F8453C"/>
    <w:rsid w:val="00F84D4C"/>
    <w:rsid w:val="00F8657D"/>
    <w:rsid w:val="00F8730F"/>
    <w:rsid w:val="00F87DA3"/>
    <w:rsid w:val="00F90004"/>
    <w:rsid w:val="00F90EF4"/>
    <w:rsid w:val="00F917BF"/>
    <w:rsid w:val="00F920B4"/>
    <w:rsid w:val="00F9260D"/>
    <w:rsid w:val="00F92727"/>
    <w:rsid w:val="00F93CCF"/>
    <w:rsid w:val="00F94307"/>
    <w:rsid w:val="00F9580B"/>
    <w:rsid w:val="00F95F15"/>
    <w:rsid w:val="00F975CA"/>
    <w:rsid w:val="00FA0B60"/>
    <w:rsid w:val="00FA2528"/>
    <w:rsid w:val="00FA5535"/>
    <w:rsid w:val="00FA7206"/>
    <w:rsid w:val="00FA7EFB"/>
    <w:rsid w:val="00FB0816"/>
    <w:rsid w:val="00FB08C2"/>
    <w:rsid w:val="00FB3DD1"/>
    <w:rsid w:val="00FB51FD"/>
    <w:rsid w:val="00FB5667"/>
    <w:rsid w:val="00FB7A97"/>
    <w:rsid w:val="00FC1B9B"/>
    <w:rsid w:val="00FC318D"/>
    <w:rsid w:val="00FC36CF"/>
    <w:rsid w:val="00FC40BC"/>
    <w:rsid w:val="00FC41FC"/>
    <w:rsid w:val="00FC4F6E"/>
    <w:rsid w:val="00FC506C"/>
    <w:rsid w:val="00FC578C"/>
    <w:rsid w:val="00FC5A37"/>
    <w:rsid w:val="00FD13EA"/>
    <w:rsid w:val="00FD5EC4"/>
    <w:rsid w:val="00FD6C7A"/>
    <w:rsid w:val="00FD7858"/>
    <w:rsid w:val="00FD7A8D"/>
    <w:rsid w:val="00FE1330"/>
    <w:rsid w:val="00FE1CE5"/>
    <w:rsid w:val="00FE2832"/>
    <w:rsid w:val="00FE2D38"/>
    <w:rsid w:val="00FE3929"/>
    <w:rsid w:val="00FF097B"/>
    <w:rsid w:val="00FF0B6E"/>
    <w:rsid w:val="00FF1C1B"/>
    <w:rsid w:val="00FF2067"/>
    <w:rsid w:val="00FF4B66"/>
    <w:rsid w:val="00FF688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colormru v:ext="edit" colors="#2d4491,#283583"/>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965B03"/>
    <w:rPr>
      <w:rFonts w:ascii="Arial" w:hAnsi="Arial"/>
      <w:sz w:val="22"/>
      <w:szCs w:val="24"/>
      <w:lang w:eastAsia="de-DE"/>
    </w:rPr>
  </w:style>
  <w:style w:type="paragraph" w:styleId="Titolo1">
    <w:name w:val="heading 1"/>
    <w:basedOn w:val="Normale"/>
    <w:next w:val="Normale"/>
    <w:link w:val="Titolo1Carattere"/>
    <w:qFormat/>
    <w:rsid w:val="009E7724"/>
    <w:pPr>
      <w:keepNext/>
      <w:numPr>
        <w:numId w:val="6"/>
      </w:numPr>
      <w:spacing w:before="240" w:after="60"/>
      <w:outlineLvl w:val="0"/>
    </w:pPr>
    <w:rPr>
      <w:rFonts w:cs="Arial"/>
      <w:b/>
      <w:bCs/>
      <w:kern w:val="32"/>
      <w:sz w:val="24"/>
      <w:szCs w:val="32"/>
    </w:rPr>
  </w:style>
  <w:style w:type="paragraph" w:styleId="Titolo2">
    <w:name w:val="heading 2"/>
    <w:basedOn w:val="Normale"/>
    <w:next w:val="Normale"/>
    <w:link w:val="Titolo2Carattere"/>
    <w:qFormat/>
    <w:rsid w:val="00886A60"/>
    <w:pPr>
      <w:keepNext/>
      <w:keepLines/>
      <w:spacing w:before="200" w:after="120"/>
      <w:outlineLvl w:val="1"/>
    </w:pPr>
    <w:rPr>
      <w:b/>
      <w:bCs/>
      <w:szCs w:val="26"/>
    </w:rPr>
  </w:style>
  <w:style w:type="paragraph" w:styleId="Titolo3">
    <w:name w:val="heading 3"/>
    <w:basedOn w:val="Normale"/>
    <w:next w:val="Normale"/>
    <w:link w:val="Titolo3Carattere"/>
    <w:qFormat/>
    <w:rsid w:val="003865E5"/>
    <w:pPr>
      <w:keepNext/>
      <w:keepLines/>
      <w:spacing w:before="200"/>
      <w:outlineLvl w:val="2"/>
    </w:pPr>
    <w:rPr>
      <w:rFonts w:ascii="Cambria" w:hAnsi="Cambria"/>
      <w:b/>
      <w:bCs/>
      <w:color w:val="4F81BD"/>
    </w:rPr>
  </w:style>
  <w:style w:type="paragraph" w:styleId="Titolo4">
    <w:name w:val="heading 4"/>
    <w:basedOn w:val="Normale"/>
    <w:next w:val="Normale"/>
    <w:link w:val="Titolo4Carattere"/>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Titolo5">
    <w:name w:val="heading 5"/>
    <w:aliases w:val="Questions"/>
    <w:basedOn w:val="Normale"/>
    <w:next w:val="Normale"/>
    <w:link w:val="Titolo5Carattere"/>
    <w:qFormat/>
    <w:rsid w:val="00E9344E"/>
    <w:pPr>
      <w:keepNext/>
      <w:keepLines/>
      <w:numPr>
        <w:numId w:val="14"/>
      </w:numPr>
      <w:spacing w:before="200"/>
      <w:jc w:val="both"/>
      <w:outlineLvl w:val="4"/>
    </w:pPr>
    <w:rPr>
      <w:b/>
    </w:rPr>
  </w:style>
  <w:style w:type="paragraph" w:styleId="Titolo6">
    <w:name w:val="heading 6"/>
    <w:basedOn w:val="Normale"/>
    <w:next w:val="Normale"/>
    <w:link w:val="Titolo6Carattere"/>
    <w:qFormat/>
    <w:rsid w:val="003609B6"/>
    <w:pPr>
      <w:numPr>
        <w:ilvl w:val="5"/>
        <w:numId w:val="4"/>
      </w:numPr>
      <w:spacing w:before="240" w:after="60"/>
      <w:outlineLvl w:val="5"/>
    </w:pPr>
    <w:rPr>
      <w:rFonts w:ascii="Times New Roman" w:hAnsi="Times New Roman"/>
      <w:b/>
      <w:bCs/>
      <w:szCs w:val="22"/>
    </w:rPr>
  </w:style>
  <w:style w:type="paragraph" w:styleId="Titolo7">
    <w:name w:val="heading 7"/>
    <w:basedOn w:val="Normale"/>
    <w:next w:val="Normale"/>
    <w:link w:val="Titolo7Carattere"/>
    <w:unhideWhenUsed/>
    <w:qFormat/>
    <w:rsid w:val="002D6E1A"/>
    <w:pPr>
      <w:spacing w:before="240" w:after="60"/>
      <w:ind w:left="1296" w:hanging="1296"/>
      <w:outlineLvl w:val="6"/>
    </w:pPr>
    <w:rPr>
      <w:rFonts w:ascii="Times New Roman" w:hAnsi="Times New Roman"/>
    </w:rPr>
  </w:style>
  <w:style w:type="paragraph" w:styleId="Titolo8">
    <w:name w:val="heading 8"/>
    <w:basedOn w:val="Normale"/>
    <w:next w:val="Normale"/>
    <w:link w:val="Titolo8Carattere"/>
    <w:qFormat/>
    <w:rsid w:val="003609B6"/>
    <w:pPr>
      <w:numPr>
        <w:ilvl w:val="7"/>
        <w:numId w:val="4"/>
      </w:numPr>
      <w:spacing w:before="240" w:after="60"/>
      <w:outlineLvl w:val="7"/>
    </w:pPr>
    <w:rPr>
      <w:rFonts w:ascii="Times New Roman" w:hAnsi="Times New Roman"/>
      <w:i/>
      <w:iCs/>
    </w:rPr>
  </w:style>
  <w:style w:type="paragraph" w:styleId="Titolo9">
    <w:name w:val="heading 9"/>
    <w:basedOn w:val="Normale"/>
    <w:next w:val="Normale"/>
    <w:link w:val="Titolo9Carattere"/>
    <w:qFormat/>
    <w:rsid w:val="00A06867"/>
    <w:pPr>
      <w:tabs>
        <w:tab w:val="num" w:pos="1584"/>
      </w:tabs>
      <w:spacing w:before="240" w:after="60"/>
      <w:ind w:left="1584" w:hanging="1584"/>
      <w:outlineLvl w:val="8"/>
    </w:pPr>
    <w:rPr>
      <w:rFonts w:cs="Arial"/>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5B64CB"/>
    <w:pPr>
      <w:tabs>
        <w:tab w:val="center" w:pos="4536"/>
        <w:tab w:val="right" w:pos="9072"/>
      </w:tabs>
    </w:pPr>
  </w:style>
  <w:style w:type="paragraph" w:styleId="Pidipagina">
    <w:name w:val="footer"/>
    <w:basedOn w:val="Normale"/>
    <w:link w:val="PidipaginaCarattere"/>
    <w:rsid w:val="005B64CB"/>
    <w:pPr>
      <w:tabs>
        <w:tab w:val="center" w:pos="4536"/>
        <w:tab w:val="right" w:pos="9072"/>
      </w:tabs>
    </w:pPr>
  </w:style>
  <w:style w:type="table" w:styleId="Grigliatabella">
    <w:name w:val="Table Grid"/>
    <w:basedOn w:val="Tabellanormale"/>
    <w:rsid w:val="006521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0Footer">
    <w:name w:val="00_Footer"/>
    <w:basedOn w:val="Normale"/>
    <w:rsid w:val="003E3ACA"/>
    <w:pPr>
      <w:spacing w:line="200" w:lineRule="exact"/>
    </w:pPr>
    <w:rPr>
      <w:color w:val="2D4190"/>
      <w:sz w:val="16"/>
    </w:rPr>
  </w:style>
  <w:style w:type="paragraph" w:customStyle="1" w:styleId="05aTitle">
    <w:name w:val="05a_Title"/>
    <w:basedOn w:val="Normale"/>
    <w:rsid w:val="00791EB4"/>
    <w:pPr>
      <w:spacing w:line="340" w:lineRule="exact"/>
    </w:pPr>
    <w:rPr>
      <w:b/>
      <w:color w:val="000000"/>
      <w:sz w:val="28"/>
    </w:rPr>
  </w:style>
  <w:style w:type="paragraph" w:customStyle="1" w:styleId="02Date">
    <w:name w:val="02_Date"/>
    <w:basedOn w:val="Normale"/>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e"/>
    <w:link w:val="04BodyTextChar"/>
    <w:rsid w:val="001725A5"/>
    <w:pPr>
      <w:spacing w:after="250" w:line="276" w:lineRule="auto"/>
      <w:jc w:val="both"/>
    </w:pPr>
    <w:rPr>
      <w:sz w:val="20"/>
    </w:r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Numeropagina">
    <w:name w:val="page number"/>
    <w:basedOn w:val="Carpredefinitoparagrafo"/>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Sommario1">
    <w:name w:val="toc 1"/>
    <w:basedOn w:val="Normale"/>
    <w:next w:val="Normale"/>
    <w:autoRedefine/>
    <w:uiPriority w:val="39"/>
    <w:qFormat/>
    <w:rsid w:val="006476F7"/>
    <w:pPr>
      <w:tabs>
        <w:tab w:val="left" w:pos="510"/>
        <w:tab w:val="right" w:leader="underscore" w:pos="9412"/>
      </w:tabs>
      <w:spacing w:line="250" w:lineRule="exact"/>
    </w:pPr>
    <w:rPr>
      <w:sz w:val="20"/>
    </w:rPr>
  </w:style>
  <w:style w:type="paragraph" w:customStyle="1" w:styleId="04fBodytextblue">
    <w:name w:val="04f_Body text blue"/>
    <w:basedOn w:val="04BodyText"/>
    <w:rsid w:val="001725A5"/>
    <w:pPr>
      <w:pBdr>
        <w:bottom w:val="single" w:sz="4" w:space="12" w:color="283583"/>
      </w:pBdr>
    </w:pPr>
    <w:rPr>
      <w:color w:val="2D4190"/>
    </w:rPr>
  </w:style>
  <w:style w:type="character" w:styleId="Collegamentoipertestuale">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Testonotaapidipagina">
    <w:name w:val="footnote text"/>
    <w:aliases w:val="Char3, Char3,Fußnotentextf,Fußnotentextr,stile 1,Footnote1,Footnote2,Footnote3,Footnote4,Footnote5,Footnote6,Footnote7,Footnote8,Footnote9,Footnote10,Footnote11,Footnote21,Footnote31,Footnote41,Footnote51,Footnote61,Footnote71"/>
    <w:basedOn w:val="Normale"/>
    <w:link w:val="TestonotaapidipaginaCarattere"/>
    <w:uiPriority w:val="99"/>
    <w:rsid w:val="001725A5"/>
    <w:pPr>
      <w:spacing w:line="200" w:lineRule="exact"/>
    </w:pPr>
    <w:rPr>
      <w:sz w:val="16"/>
      <w:szCs w:val="20"/>
    </w:rPr>
  </w:style>
  <w:style w:type="character" w:styleId="Rimandonotaapidipagina">
    <w:name w:val="footnote reference"/>
    <w:aliases w:val="SUPERS,Footnote reference number,Footnote symbol,note TESI,-E Fußnotenzeichen,number,BVI fnr,Footnote,Footnote Reference Superscript,(Footnote Reference),EN Footnote Reference,Voetnootverwijzing,Times 10 Point,Exposant 3 Poi"/>
    <w:uiPriority w:val="99"/>
    <w:rsid w:val="00C274F3"/>
    <w:rPr>
      <w:vertAlign w:val="superscript"/>
    </w:rPr>
  </w:style>
  <w:style w:type="paragraph" w:styleId="Sommario2">
    <w:name w:val="toc 2"/>
    <w:basedOn w:val="Normale"/>
    <w:next w:val="Normale"/>
    <w:autoRedefine/>
    <w:uiPriority w:val="39"/>
    <w:qFormat/>
    <w:rsid w:val="00463787"/>
    <w:pPr>
      <w:spacing w:after="100"/>
      <w:ind w:left="220"/>
    </w:pPr>
    <w:rPr>
      <w:sz w:val="20"/>
    </w:r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e"/>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Rimandocommento">
    <w:name w:val="annotation reference"/>
    <w:uiPriority w:val="99"/>
    <w:rsid w:val="004B1E61"/>
    <w:rPr>
      <w:sz w:val="16"/>
      <w:szCs w:val="16"/>
    </w:rPr>
  </w:style>
  <w:style w:type="paragraph" w:styleId="Testocommento">
    <w:name w:val="annotation text"/>
    <w:basedOn w:val="Normale"/>
    <w:link w:val="TestocommentoCarattere"/>
    <w:uiPriority w:val="99"/>
    <w:rsid w:val="004B1E61"/>
    <w:rPr>
      <w:sz w:val="20"/>
      <w:szCs w:val="20"/>
    </w:rPr>
  </w:style>
  <w:style w:type="character" w:customStyle="1" w:styleId="TestocommentoCarattere">
    <w:name w:val="Testo commento Carattere"/>
    <w:link w:val="Testocommento"/>
    <w:uiPriority w:val="99"/>
    <w:rsid w:val="004B1E61"/>
    <w:rPr>
      <w:rFonts w:ascii="Georgia" w:hAnsi="Georgia"/>
      <w:lang w:eastAsia="de-DE"/>
    </w:rPr>
  </w:style>
  <w:style w:type="paragraph" w:styleId="Soggettocommento">
    <w:name w:val="annotation subject"/>
    <w:basedOn w:val="Testocommento"/>
    <w:next w:val="Testocommento"/>
    <w:link w:val="SoggettocommentoCarattere"/>
    <w:rsid w:val="004B1E61"/>
    <w:rPr>
      <w:b/>
      <w:bCs/>
    </w:rPr>
  </w:style>
  <w:style w:type="character" w:customStyle="1" w:styleId="SoggettocommentoCarattere">
    <w:name w:val="Soggetto commento Carattere"/>
    <w:link w:val="Soggettocommento"/>
    <w:rsid w:val="004B1E61"/>
    <w:rPr>
      <w:rFonts w:ascii="Georgia" w:hAnsi="Georgia"/>
      <w:b/>
      <w:bCs/>
      <w:lang w:eastAsia="de-DE"/>
    </w:rPr>
  </w:style>
  <w:style w:type="paragraph" w:styleId="Testofumetto">
    <w:name w:val="Balloon Text"/>
    <w:basedOn w:val="Normale"/>
    <w:link w:val="TestofumettoCarattere"/>
    <w:rsid w:val="004B1E61"/>
    <w:rPr>
      <w:rFonts w:ascii="Tahoma" w:hAnsi="Tahoma" w:cs="Tahoma"/>
      <w:sz w:val="16"/>
      <w:szCs w:val="16"/>
    </w:rPr>
  </w:style>
  <w:style w:type="character" w:customStyle="1" w:styleId="TestofumettoCarattere">
    <w:name w:val="Testo fumetto Carattere"/>
    <w:link w:val="Testofumetto"/>
    <w:rsid w:val="004B1E61"/>
    <w:rPr>
      <w:rFonts w:ascii="Tahoma" w:hAnsi="Tahoma" w:cs="Tahoma"/>
      <w:sz w:val="16"/>
      <w:szCs w:val="16"/>
      <w:lang w:eastAsia="de-DE"/>
    </w:rPr>
  </w:style>
  <w:style w:type="paragraph" w:styleId="Paragrafoelenco">
    <w:name w:val="List Paragraph"/>
    <w:aliases w:val="Paragraphe EI,Paragraphe de liste1,EC"/>
    <w:basedOn w:val="Normale"/>
    <w:link w:val="ParagrafoelencoCarattere"/>
    <w:uiPriority w:val="34"/>
    <w:qFormat/>
    <w:rsid w:val="002A0C82"/>
    <w:pPr>
      <w:ind w:left="720"/>
      <w:contextualSpacing/>
    </w:pPr>
  </w:style>
  <w:style w:type="paragraph" w:styleId="Titolosommario">
    <w:name w:val="TOC Heading"/>
    <w:basedOn w:val="Titolo1"/>
    <w:next w:val="Normale"/>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TestonotaapidipaginaCarattere">
    <w:name w:val="Testo nota a piè di pagina Carattere"/>
    <w:aliases w:val="Char3 Carattere, Char3 Carattere,Fußnotentextf Carattere,Fußnotentextr Carattere,stile 1 Carattere,Footnote1 Carattere,Footnote2 Carattere,Footnote3 Carattere,Footnote4 Carattere,Footnote5 Carattere"/>
    <w:link w:val="Testonotaapidipagina"/>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Carpredefinitoparagrafo"/>
    <w:rsid w:val="008E1B6A"/>
  </w:style>
  <w:style w:type="paragraph" w:customStyle="1" w:styleId="ManualNumPar1">
    <w:name w:val="Manual NumPar 1"/>
    <w:basedOn w:val="Normale"/>
    <w:next w:val="Normale"/>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Titolo1Carattere">
    <w:name w:val="Titolo 1 Carattere"/>
    <w:link w:val="Titolo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nfasicorsivo">
    <w:name w:val="Emphasis"/>
    <w:uiPriority w:val="20"/>
    <w:qFormat/>
    <w:rsid w:val="005F028E"/>
    <w:rPr>
      <w:i/>
      <w:iCs/>
    </w:rPr>
  </w:style>
  <w:style w:type="paragraph" w:styleId="Revisione">
    <w:name w:val="Revision"/>
    <w:link w:val="RevisioneCarattere"/>
    <w:hidden/>
    <w:uiPriority w:val="99"/>
    <w:semiHidden/>
    <w:rsid w:val="008E6A37"/>
    <w:rPr>
      <w:rFonts w:ascii="Georgia" w:hAnsi="Georgia"/>
      <w:sz w:val="22"/>
      <w:szCs w:val="24"/>
      <w:lang w:eastAsia="de-DE"/>
    </w:rPr>
  </w:style>
  <w:style w:type="paragraph" w:styleId="Sommario3">
    <w:name w:val="toc 3"/>
    <w:basedOn w:val="Normale"/>
    <w:next w:val="Normale"/>
    <w:autoRedefine/>
    <w:uiPriority w:val="39"/>
    <w:qFormat/>
    <w:rsid w:val="00463787"/>
    <w:pPr>
      <w:spacing w:after="100"/>
      <w:ind w:left="440"/>
    </w:pPr>
    <w:rPr>
      <w:sz w:val="20"/>
    </w:r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e"/>
    <w:next w:val="Normale"/>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e"/>
    <w:next w:val="Normale"/>
    <w:uiPriority w:val="99"/>
    <w:rsid w:val="00F377CD"/>
    <w:pPr>
      <w:autoSpaceDE w:val="0"/>
      <w:autoSpaceDN w:val="0"/>
      <w:adjustRightInd w:val="0"/>
    </w:pPr>
    <w:rPr>
      <w:rFonts w:ascii="EUAlbertina" w:eastAsia="Calibri" w:hAnsi="EUAlbertina"/>
      <w:sz w:val="24"/>
      <w:lang w:val="fr-FR" w:eastAsia="en-US"/>
    </w:rPr>
  </w:style>
  <w:style w:type="paragraph" w:styleId="Sommario4">
    <w:name w:val="toc 4"/>
    <w:basedOn w:val="Normale"/>
    <w:next w:val="Normale"/>
    <w:autoRedefine/>
    <w:uiPriority w:val="39"/>
    <w:unhideWhenUsed/>
    <w:rsid w:val="00F377CD"/>
    <w:pPr>
      <w:spacing w:after="100" w:line="276" w:lineRule="auto"/>
      <w:ind w:left="660"/>
    </w:pPr>
    <w:rPr>
      <w:rFonts w:ascii="Calibri" w:hAnsi="Calibri"/>
      <w:szCs w:val="22"/>
      <w:lang w:eastAsia="en-GB"/>
    </w:rPr>
  </w:style>
  <w:style w:type="paragraph" w:styleId="Sommario5">
    <w:name w:val="toc 5"/>
    <w:basedOn w:val="Normale"/>
    <w:next w:val="Normale"/>
    <w:autoRedefine/>
    <w:uiPriority w:val="39"/>
    <w:unhideWhenUsed/>
    <w:rsid w:val="00F377CD"/>
    <w:pPr>
      <w:spacing w:after="100" w:line="276" w:lineRule="auto"/>
      <w:ind w:left="880"/>
    </w:pPr>
    <w:rPr>
      <w:rFonts w:ascii="Calibri" w:hAnsi="Calibri"/>
      <w:szCs w:val="22"/>
      <w:lang w:eastAsia="en-GB"/>
    </w:rPr>
  </w:style>
  <w:style w:type="paragraph" w:styleId="Sommario6">
    <w:name w:val="toc 6"/>
    <w:basedOn w:val="Normale"/>
    <w:next w:val="Normale"/>
    <w:autoRedefine/>
    <w:uiPriority w:val="39"/>
    <w:unhideWhenUsed/>
    <w:rsid w:val="00F377CD"/>
    <w:pPr>
      <w:spacing w:after="100" w:line="276" w:lineRule="auto"/>
      <w:ind w:left="1100"/>
    </w:pPr>
    <w:rPr>
      <w:rFonts w:ascii="Calibri" w:hAnsi="Calibri"/>
      <w:szCs w:val="22"/>
      <w:lang w:eastAsia="en-GB"/>
    </w:rPr>
  </w:style>
  <w:style w:type="paragraph" w:styleId="Sommario7">
    <w:name w:val="toc 7"/>
    <w:basedOn w:val="Normale"/>
    <w:next w:val="Normale"/>
    <w:autoRedefine/>
    <w:uiPriority w:val="39"/>
    <w:unhideWhenUsed/>
    <w:rsid w:val="00F377CD"/>
    <w:pPr>
      <w:spacing w:after="100" w:line="276" w:lineRule="auto"/>
      <w:ind w:left="1320"/>
    </w:pPr>
    <w:rPr>
      <w:rFonts w:ascii="Calibri" w:hAnsi="Calibri"/>
      <w:szCs w:val="22"/>
      <w:lang w:eastAsia="en-GB"/>
    </w:rPr>
  </w:style>
  <w:style w:type="paragraph" w:styleId="Sommario8">
    <w:name w:val="toc 8"/>
    <w:basedOn w:val="Normale"/>
    <w:next w:val="Normale"/>
    <w:autoRedefine/>
    <w:uiPriority w:val="39"/>
    <w:unhideWhenUsed/>
    <w:rsid w:val="00F377CD"/>
    <w:pPr>
      <w:spacing w:after="100" w:line="276" w:lineRule="auto"/>
      <w:ind w:left="1540"/>
    </w:pPr>
    <w:rPr>
      <w:rFonts w:ascii="Calibri" w:hAnsi="Calibri"/>
      <w:szCs w:val="22"/>
      <w:lang w:eastAsia="en-GB"/>
    </w:rPr>
  </w:style>
  <w:style w:type="paragraph" w:styleId="Sommario9">
    <w:name w:val="toc 9"/>
    <w:basedOn w:val="Normale"/>
    <w:next w:val="Normale"/>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Didascalia">
    <w:name w:val="caption"/>
    <w:basedOn w:val="Normale"/>
    <w:next w:val="Normale"/>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eWeb">
    <w:name w:val="Normal (Web)"/>
    <w:basedOn w:val="Normale"/>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Mappadocumento">
    <w:name w:val="Document Map"/>
    <w:basedOn w:val="Normale"/>
    <w:link w:val="MappadocumentoCarattere"/>
    <w:rsid w:val="00AA016B"/>
    <w:rPr>
      <w:rFonts w:ascii="Tahoma" w:hAnsi="Tahoma" w:cs="Tahoma"/>
      <w:sz w:val="16"/>
      <w:szCs w:val="16"/>
    </w:rPr>
  </w:style>
  <w:style w:type="character" w:customStyle="1" w:styleId="MappadocumentoCarattere">
    <w:name w:val="Mappa documento Carattere"/>
    <w:link w:val="Mappadocumento"/>
    <w:rsid w:val="00AA016B"/>
    <w:rPr>
      <w:rFonts w:ascii="Tahoma" w:hAnsi="Tahoma" w:cs="Tahoma"/>
      <w:sz w:val="16"/>
      <w:szCs w:val="16"/>
      <w:lang w:eastAsia="de-DE"/>
    </w:rPr>
  </w:style>
  <w:style w:type="paragraph" w:styleId="Testonormale">
    <w:name w:val="Plain Text"/>
    <w:basedOn w:val="Normale"/>
    <w:link w:val="TestonormaleCarattere"/>
    <w:unhideWhenUsed/>
    <w:rsid w:val="00AA016B"/>
    <w:rPr>
      <w:rFonts w:ascii="Consolas" w:hAnsi="Consolas"/>
      <w:sz w:val="21"/>
      <w:szCs w:val="21"/>
      <w:lang w:val="de-DE"/>
    </w:rPr>
  </w:style>
  <w:style w:type="character" w:customStyle="1" w:styleId="TestonormaleCarattere">
    <w:name w:val="Testo normale Carattere"/>
    <w:link w:val="Testonormale"/>
    <w:rsid w:val="00AA016B"/>
    <w:rPr>
      <w:rFonts w:ascii="Consolas" w:hAnsi="Consolas"/>
      <w:sz w:val="21"/>
      <w:szCs w:val="21"/>
      <w:lang w:val="de-DE" w:eastAsia="de-DE"/>
    </w:rPr>
  </w:style>
  <w:style w:type="paragraph" w:styleId="Corpotesto">
    <w:name w:val="Body Text"/>
    <w:basedOn w:val="Normale"/>
    <w:link w:val="CorpotestoCarattere"/>
    <w:unhideWhenUsed/>
    <w:rsid w:val="00AA016B"/>
    <w:pPr>
      <w:numPr>
        <w:numId w:val="9"/>
      </w:numPr>
      <w:spacing w:after="240"/>
      <w:jc w:val="both"/>
    </w:pPr>
    <w:rPr>
      <w:rFonts w:ascii="Times New Roman" w:hAnsi="Times New Roman"/>
      <w:sz w:val="24"/>
      <w:szCs w:val="20"/>
      <w:lang w:eastAsia="en-GB"/>
    </w:rPr>
  </w:style>
  <w:style w:type="character" w:customStyle="1" w:styleId="CorpotestoCarattere">
    <w:name w:val="Corpo testo Carattere"/>
    <w:link w:val="Corpotesto"/>
    <w:rsid w:val="00AA016B"/>
    <w:rPr>
      <w:sz w:val="24"/>
    </w:rPr>
  </w:style>
  <w:style w:type="paragraph" w:customStyle="1" w:styleId="ListParagraph1">
    <w:name w:val="List Paragraph1"/>
    <w:basedOn w:val="Normale"/>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Enfasigrassetto">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Titolo2Carattere">
    <w:name w:val="Titolo 2 Carattere"/>
    <w:link w:val="Titolo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Titolo9Carattere">
    <w:name w:val="Titolo 9 Carattere"/>
    <w:link w:val="Titolo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e"/>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Titolo7Carattere">
    <w:name w:val="Titolo 7 Carattere"/>
    <w:link w:val="Titolo7"/>
    <w:rsid w:val="002D6E1A"/>
    <w:rPr>
      <w:sz w:val="22"/>
      <w:szCs w:val="24"/>
      <w:lang w:eastAsia="de-DE"/>
    </w:rPr>
  </w:style>
  <w:style w:type="character" w:customStyle="1" w:styleId="Titolo6Carattere">
    <w:name w:val="Titolo 6 Carattere"/>
    <w:link w:val="Titolo6"/>
    <w:rsid w:val="002D6E1A"/>
    <w:rPr>
      <w:b/>
      <w:bCs/>
      <w:szCs w:val="22"/>
      <w:lang w:eastAsia="de-DE"/>
    </w:rPr>
  </w:style>
  <w:style w:type="character" w:customStyle="1" w:styleId="Titolo8Carattere">
    <w:name w:val="Titolo 8 Carattere"/>
    <w:link w:val="Titolo8"/>
    <w:rsid w:val="002D6E1A"/>
    <w:rPr>
      <w:i/>
      <w:iCs/>
      <w:szCs w:val="24"/>
      <w:lang w:eastAsia="de-DE"/>
    </w:rPr>
  </w:style>
  <w:style w:type="numbering" w:customStyle="1" w:styleId="NoList1">
    <w:name w:val="No List1"/>
    <w:next w:val="Nessunelenco"/>
    <w:uiPriority w:val="99"/>
    <w:semiHidden/>
    <w:unhideWhenUsed/>
    <w:rsid w:val="002D6E1A"/>
  </w:style>
  <w:style w:type="character" w:styleId="Collegamentovisitato">
    <w:name w:val="FollowedHyperlink"/>
    <w:unhideWhenUsed/>
    <w:rsid w:val="002D6E1A"/>
    <w:rPr>
      <w:color w:val="800080"/>
      <w:u w:val="single"/>
    </w:rPr>
  </w:style>
  <w:style w:type="character" w:customStyle="1" w:styleId="IntestazioneCarattere">
    <w:name w:val="Intestazione Carattere"/>
    <w:link w:val="Intestazione"/>
    <w:rsid w:val="002D6E1A"/>
    <w:rPr>
      <w:rFonts w:ascii="Georgia" w:hAnsi="Georgia"/>
      <w:sz w:val="22"/>
      <w:szCs w:val="24"/>
      <w:lang w:eastAsia="de-DE"/>
    </w:rPr>
  </w:style>
  <w:style w:type="character" w:customStyle="1" w:styleId="PidipaginaCarattere">
    <w:name w:val="Piè di pagina Carattere"/>
    <w:link w:val="Pidipagina"/>
    <w:rsid w:val="002D6E1A"/>
    <w:rPr>
      <w:rFonts w:ascii="Georgia" w:hAnsi="Georgia"/>
      <w:sz w:val="22"/>
      <w:szCs w:val="24"/>
      <w:lang w:eastAsia="de-DE"/>
    </w:rPr>
  </w:style>
  <w:style w:type="paragraph" w:styleId="Testonotadichiusura">
    <w:name w:val="endnote text"/>
    <w:basedOn w:val="Normale"/>
    <w:link w:val="TestonotadichiusuraCarattere"/>
    <w:unhideWhenUsed/>
    <w:rsid w:val="002D6E1A"/>
    <w:rPr>
      <w:sz w:val="20"/>
      <w:szCs w:val="20"/>
    </w:rPr>
  </w:style>
  <w:style w:type="character" w:customStyle="1" w:styleId="TestonotadichiusuraCarattere">
    <w:name w:val="Testo nota di chiusura Carattere"/>
    <w:link w:val="Testonotadichiusura"/>
    <w:rsid w:val="002D6E1A"/>
    <w:rPr>
      <w:rFonts w:ascii="Georgia" w:hAnsi="Georgia"/>
      <w:lang w:eastAsia="de-DE"/>
    </w:rPr>
  </w:style>
  <w:style w:type="paragraph" w:styleId="Numeroelenco">
    <w:name w:val="List Number"/>
    <w:basedOn w:val="Normale"/>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ParagrafoelencoCarattere">
    <w:name w:val="Paragrafo elenco Carattere"/>
    <w:aliases w:val="Paragraphe EI Carattere,Paragraphe de liste1 Carattere,EC Carattere"/>
    <w:link w:val="Paragrafoelenco"/>
    <w:uiPriority w:val="34"/>
    <w:locked/>
    <w:rsid w:val="002D6E1A"/>
    <w:rPr>
      <w:rFonts w:ascii="Georgia" w:hAnsi="Georgia"/>
      <w:sz w:val="22"/>
      <w:szCs w:val="24"/>
      <w:lang w:eastAsia="de-DE"/>
    </w:rPr>
  </w:style>
  <w:style w:type="paragraph" w:customStyle="1" w:styleId="04anumbering0">
    <w:name w:val="04anumbering"/>
    <w:basedOn w:val="Normale"/>
    <w:rsid w:val="002D6E1A"/>
    <w:pPr>
      <w:tabs>
        <w:tab w:val="num" w:pos="360"/>
      </w:tabs>
      <w:spacing w:after="250" w:line="276" w:lineRule="auto"/>
      <w:jc w:val="both"/>
    </w:pPr>
    <w:rPr>
      <w:rFonts w:eastAsia="Calibri"/>
      <w:sz w:val="20"/>
      <w:szCs w:val="20"/>
      <w:lang w:eastAsia="en-GB"/>
    </w:rPr>
  </w:style>
  <w:style w:type="paragraph" w:customStyle="1" w:styleId="Tiret1">
    <w:name w:val="Tiret 1"/>
    <w:basedOn w:val="Normale"/>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Paragrafoelenco"/>
    <w:link w:val="DPChar"/>
    <w:qFormat/>
    <w:rsid w:val="002D6E1A"/>
    <w:pPr>
      <w:ind w:left="708"/>
      <w:contextualSpacing w:val="0"/>
      <w:jc w:val="both"/>
    </w:pPr>
    <w:rPr>
      <w:b/>
      <w:sz w:val="20"/>
      <w:szCs w:val="20"/>
      <w:u w:val="single"/>
    </w:rPr>
  </w:style>
  <w:style w:type="paragraph" w:customStyle="1" w:styleId="Bullet">
    <w:name w:val="Bullet"/>
    <w:basedOn w:val="Normale"/>
    <w:rsid w:val="002D6E1A"/>
    <w:pPr>
      <w:numPr>
        <w:numId w:val="12"/>
      </w:numPr>
      <w:tabs>
        <w:tab w:val="left" w:pos="708"/>
      </w:tabs>
      <w:spacing w:before="120" w:after="120" w:line="276" w:lineRule="auto"/>
      <w:jc w:val="both"/>
    </w:pPr>
    <w:rPr>
      <w:sz w:val="20"/>
      <w:szCs w:val="20"/>
      <w:lang w:eastAsia="en-GB"/>
    </w:rPr>
  </w:style>
  <w:style w:type="character" w:styleId="Rimandonotadichiusura">
    <w:name w:val="endnote reference"/>
    <w:unhideWhenUsed/>
    <w:rsid w:val="002D6E1A"/>
    <w:rPr>
      <w:vertAlign w:val="superscript"/>
    </w:rPr>
  </w:style>
  <w:style w:type="character" w:styleId="Testosegnaposto">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ellanormale"/>
    <w:uiPriority w:val="59"/>
    <w:rsid w:val="002D6E1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
    <w:name w:val="No List2"/>
    <w:next w:val="Nessunelenco"/>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Numeroriga">
    <w:name w:val="line number"/>
    <w:basedOn w:val="Carpredefinitoparagrafo"/>
    <w:uiPriority w:val="99"/>
    <w:unhideWhenUsed/>
    <w:rsid w:val="00952F2C"/>
  </w:style>
  <w:style w:type="paragraph" w:customStyle="1" w:styleId="aStyle">
    <w:name w:val="a) Style"/>
    <w:basedOn w:val="Normale"/>
    <w:qFormat/>
    <w:rsid w:val="00952F2C"/>
    <w:pPr>
      <w:numPr>
        <w:ilvl w:val="1"/>
        <w:numId w:val="13"/>
      </w:numPr>
      <w:suppressAutoHyphens/>
      <w:spacing w:before="120" w:after="120" w:line="276" w:lineRule="auto"/>
      <w:jc w:val="both"/>
    </w:pPr>
    <w:rPr>
      <w:sz w:val="20"/>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Didascalia"/>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e"/>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Titolo5Carattere">
    <w:name w:val="Titolo 5 Carattere"/>
    <w:aliases w:val="Questions Carattere"/>
    <w:link w:val="Titolo5"/>
    <w:rsid w:val="00E9344E"/>
    <w:rPr>
      <w:rFonts w:ascii="Arial" w:hAnsi="Arial"/>
      <w:b/>
      <w:sz w:val="22"/>
      <w:szCs w:val="24"/>
      <w:lang w:eastAsia="de-DE"/>
    </w:rPr>
  </w:style>
  <w:style w:type="character" w:customStyle="1" w:styleId="Titolo3Carattere">
    <w:name w:val="Titolo 3 Carattere"/>
    <w:link w:val="Titolo3"/>
    <w:rsid w:val="003865E5"/>
    <w:rPr>
      <w:rFonts w:ascii="Cambria" w:eastAsia="Times New Roman" w:hAnsi="Cambria" w:cs="Times New Roman"/>
      <w:b/>
      <w:bCs/>
      <w:color w:val="4F81BD"/>
      <w:sz w:val="22"/>
      <w:szCs w:val="24"/>
      <w:lang w:eastAsia="de-DE"/>
    </w:rPr>
  </w:style>
  <w:style w:type="character" w:customStyle="1" w:styleId="Titolo4Carattere">
    <w:name w:val="Titolo 4 Carattere"/>
    <w:link w:val="Titolo4"/>
    <w:rsid w:val="00CB7286"/>
    <w:rPr>
      <w:b/>
      <w:bCs/>
      <w:sz w:val="28"/>
      <w:szCs w:val="28"/>
      <w:lang w:eastAsia="de-DE"/>
    </w:rPr>
  </w:style>
  <w:style w:type="table" w:styleId="Elencochiaro-Colore3">
    <w:name w:val="Light List Accent 3"/>
    <w:basedOn w:val="Tabellanormale"/>
    <w:uiPriority w:val="61"/>
    <w:rsid w:val="00CB7286"/>
    <w:rPr>
      <w:rFonts w:ascii="Calibri" w:hAnsi="Calibri"/>
      <w:sz w:val="22"/>
      <w:szCs w:val="22"/>
      <w:lang w:val="de-DE" w:eastAsia="en-US"/>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ellanormale"/>
    <w:uiPriority w:val="63"/>
    <w:rsid w:val="00CB7286"/>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e"/>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e"/>
    <w:link w:val="04RunningTextChar"/>
    <w:rsid w:val="000D2D0B"/>
    <w:pPr>
      <w:spacing w:after="250" w:line="276" w:lineRule="auto"/>
      <w:ind w:left="397" w:hanging="397"/>
      <w:jc w:val="both"/>
    </w:pPr>
    <w:rPr>
      <w:sz w:val="20"/>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Titolo2"/>
    <w:rsid w:val="000D2D0B"/>
    <w:pPr>
      <w:keepNext w:val="0"/>
      <w:keepLines w:val="0"/>
      <w:tabs>
        <w:tab w:val="num" w:pos="567"/>
        <w:tab w:val="left" w:pos="851"/>
      </w:tabs>
      <w:suppressAutoHyphens/>
      <w:spacing w:before="0" w:after="250" w:line="250" w:lineRule="exact"/>
      <w:ind w:left="568" w:hanging="284"/>
      <w:jc w:val="both"/>
    </w:pPr>
    <w:rPr>
      <w:b w:val="0"/>
      <w:iCs/>
      <w:sz w:val="20"/>
      <w:szCs w:val="20"/>
      <w:lang w:val="fr-FR"/>
    </w:rPr>
  </w:style>
  <w:style w:type="character" w:customStyle="1" w:styleId="WW8Num4z1">
    <w:name w:val="WW8Num4z1"/>
    <w:rsid w:val="000D2D0B"/>
    <w:rPr>
      <w:rFonts w:ascii="Courier New" w:hAnsi="Courier New" w:cs="Courier New"/>
    </w:rPr>
  </w:style>
  <w:style w:type="paragraph" w:customStyle="1" w:styleId="TOCHeading1">
    <w:name w:val="TOC Heading1"/>
    <w:basedOn w:val="Titolo1"/>
    <w:next w:val="Normale"/>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e"/>
    <w:rsid w:val="000D2D0B"/>
    <w:pPr>
      <w:tabs>
        <w:tab w:val="num" w:pos="284"/>
      </w:tabs>
      <w:spacing w:after="250" w:line="276" w:lineRule="auto"/>
      <w:ind w:left="284" w:hanging="284"/>
      <w:jc w:val="both"/>
    </w:pPr>
    <w:rPr>
      <w:rFonts w:eastAsia="Calibri"/>
      <w:sz w:val="20"/>
      <w:szCs w:val="20"/>
      <w:lang w:eastAsia="en-GB"/>
    </w:rPr>
  </w:style>
  <w:style w:type="paragraph" w:customStyle="1" w:styleId="Listenabsatz1">
    <w:name w:val="Listenabsatz1"/>
    <w:basedOn w:val="Normale"/>
    <w:rsid w:val="000D2D0B"/>
    <w:pPr>
      <w:spacing w:line="260" w:lineRule="atLeast"/>
      <w:ind w:left="720"/>
      <w:contextualSpacing/>
    </w:pPr>
    <w:rPr>
      <w:rFonts w:ascii="Verdana" w:hAnsi="Verdana"/>
      <w:kern w:val="10"/>
      <w:sz w:val="20"/>
      <w:szCs w:val="20"/>
      <w:lang w:val="de-DE"/>
    </w:rPr>
  </w:style>
  <w:style w:type="paragraph" w:customStyle="1" w:styleId="Listenabsatz2">
    <w:name w:val="Listenabsatz2"/>
    <w:basedOn w:val="Normale"/>
    <w:rsid w:val="000D2D0B"/>
    <w:pPr>
      <w:spacing w:line="260" w:lineRule="atLeast"/>
      <w:ind w:left="720"/>
      <w:contextualSpacing/>
    </w:pPr>
    <w:rPr>
      <w:rFonts w:ascii="Verdana" w:hAnsi="Verdana"/>
      <w:kern w:val="10"/>
      <w:sz w:val="20"/>
      <w:szCs w:val="20"/>
      <w:lang w:val="de-DE"/>
    </w:rPr>
  </w:style>
  <w:style w:type="paragraph" w:customStyle="1" w:styleId="Considrant">
    <w:name w:val="Considérant"/>
    <w:basedOn w:val="Normale"/>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e"/>
    <w:next w:val="Normale"/>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e"/>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e"/>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e"/>
    <w:rsid w:val="000D2D0B"/>
    <w:rPr>
      <w:sz w:val="20"/>
      <w:szCs w:val="20"/>
    </w:rPr>
  </w:style>
  <w:style w:type="paragraph" w:customStyle="1" w:styleId="Sbuchead">
    <w:name w:val="Sbuchead"/>
    <w:basedOn w:val="Normale"/>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e"/>
    <w:next w:val="Fait"/>
    <w:rsid w:val="000D2D0B"/>
    <w:pPr>
      <w:spacing w:before="480" w:after="120"/>
      <w:jc w:val="both"/>
    </w:pPr>
    <w:rPr>
      <w:rFonts w:ascii="Times New Roman" w:hAnsi="Times New Roman"/>
      <w:sz w:val="24"/>
      <w:lang w:eastAsia="en-US"/>
    </w:rPr>
  </w:style>
  <w:style w:type="paragraph" w:customStyle="1" w:styleId="Fait">
    <w:name w:val="Fait à"/>
    <w:basedOn w:val="Normale"/>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e"/>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e"/>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e"/>
    <w:next w:val="Normale"/>
    <w:link w:val="TitrearticleChar"/>
    <w:uiPriority w:val="99"/>
    <w:rsid w:val="000D2D0B"/>
    <w:pPr>
      <w:keepNext/>
      <w:spacing w:before="360" w:after="120"/>
      <w:jc w:val="center"/>
    </w:pPr>
    <w:rPr>
      <w:rFonts w:ascii="Times New Roman" w:hAnsi="Times New Roman"/>
      <w:i/>
      <w:sz w:val="24"/>
    </w:rPr>
  </w:style>
  <w:style w:type="paragraph" w:customStyle="1" w:styleId="Titreobjet">
    <w:name w:val="Titre objet"/>
    <w:basedOn w:val="Normale"/>
    <w:next w:val="Normale"/>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e"/>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e"/>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e"/>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e"/>
    <w:rsid w:val="000D2D0B"/>
    <w:pPr>
      <w:spacing w:before="120" w:after="120"/>
      <w:ind w:left="850"/>
      <w:jc w:val="both"/>
    </w:pPr>
    <w:rPr>
      <w:rFonts w:ascii="Times New Roman" w:hAnsi="Times New Roman"/>
      <w:sz w:val="24"/>
      <w:lang w:eastAsia="en-US"/>
    </w:rPr>
  </w:style>
  <w:style w:type="paragraph" w:customStyle="1" w:styleId="Text2">
    <w:name w:val="Text 2"/>
    <w:basedOn w:val="Normale"/>
    <w:rsid w:val="000D2D0B"/>
    <w:pPr>
      <w:spacing w:before="120" w:after="120"/>
      <w:ind w:left="1417"/>
      <w:jc w:val="both"/>
    </w:pPr>
    <w:rPr>
      <w:rFonts w:ascii="Times New Roman" w:hAnsi="Times New Roman"/>
      <w:sz w:val="24"/>
      <w:lang w:eastAsia="en-US"/>
    </w:rPr>
  </w:style>
  <w:style w:type="paragraph" w:customStyle="1" w:styleId="Text3">
    <w:name w:val="Text 3"/>
    <w:basedOn w:val="Normale"/>
    <w:rsid w:val="000D2D0B"/>
    <w:pPr>
      <w:spacing w:before="120" w:after="120"/>
      <w:ind w:left="1984"/>
      <w:jc w:val="both"/>
    </w:pPr>
    <w:rPr>
      <w:rFonts w:ascii="Times New Roman" w:hAnsi="Times New Roman"/>
      <w:sz w:val="24"/>
      <w:lang w:eastAsia="en-US"/>
    </w:rPr>
  </w:style>
  <w:style w:type="paragraph" w:customStyle="1" w:styleId="Text4">
    <w:name w:val="Text 4"/>
    <w:basedOn w:val="Normale"/>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e"/>
    <w:rsid w:val="000D2D0B"/>
    <w:pPr>
      <w:spacing w:before="120" w:after="120"/>
      <w:jc w:val="center"/>
    </w:pPr>
    <w:rPr>
      <w:rFonts w:ascii="Times New Roman" w:hAnsi="Times New Roman"/>
      <w:sz w:val="24"/>
      <w:lang w:eastAsia="en-US"/>
    </w:rPr>
  </w:style>
  <w:style w:type="paragraph" w:customStyle="1" w:styleId="NormalLeft">
    <w:name w:val="Normal Left"/>
    <w:basedOn w:val="Normale"/>
    <w:rsid w:val="000D2D0B"/>
    <w:pPr>
      <w:spacing w:before="120" w:after="120"/>
    </w:pPr>
    <w:rPr>
      <w:rFonts w:ascii="Times New Roman" w:hAnsi="Times New Roman"/>
      <w:sz w:val="24"/>
      <w:lang w:eastAsia="en-US"/>
    </w:rPr>
  </w:style>
  <w:style w:type="paragraph" w:customStyle="1" w:styleId="NormalRight">
    <w:name w:val="Normal Right"/>
    <w:basedOn w:val="Normale"/>
    <w:rsid w:val="000D2D0B"/>
    <w:pPr>
      <w:spacing w:before="120" w:after="120"/>
      <w:jc w:val="right"/>
    </w:pPr>
    <w:rPr>
      <w:rFonts w:ascii="Times New Roman" w:hAnsi="Times New Roman"/>
      <w:sz w:val="24"/>
      <w:lang w:eastAsia="en-US"/>
    </w:rPr>
  </w:style>
  <w:style w:type="paragraph" w:customStyle="1" w:styleId="QuotedText">
    <w:name w:val="Quoted Text"/>
    <w:basedOn w:val="Normale"/>
    <w:rsid w:val="000D2D0B"/>
    <w:pPr>
      <w:spacing w:before="120" w:after="120"/>
      <w:ind w:left="1417"/>
      <w:jc w:val="both"/>
    </w:pPr>
    <w:rPr>
      <w:rFonts w:ascii="Times New Roman" w:hAnsi="Times New Roman"/>
      <w:sz w:val="24"/>
      <w:lang w:eastAsia="en-US"/>
    </w:rPr>
  </w:style>
  <w:style w:type="paragraph" w:customStyle="1" w:styleId="Point0">
    <w:name w:val="Point 0"/>
    <w:basedOn w:val="Normale"/>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e"/>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e"/>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e"/>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e"/>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e"/>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e"/>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e"/>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e"/>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e"/>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e"/>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e"/>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e"/>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e"/>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e"/>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e"/>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e"/>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e"/>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e"/>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e"/>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e"/>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e"/>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e"/>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e"/>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e"/>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e"/>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e"/>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e"/>
    <w:next w:val="Normale"/>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e"/>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e"/>
    <w:next w:val="Titolo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e"/>
    <w:next w:val="Normale"/>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e"/>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e"/>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e"/>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e"/>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e"/>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e"/>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e"/>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e"/>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e"/>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e"/>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e"/>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e"/>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e"/>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e"/>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e"/>
    <w:next w:val="Normale"/>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e"/>
    <w:next w:val="Normale"/>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e"/>
    <w:next w:val="Normale"/>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e"/>
    <w:next w:val="Normale"/>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e"/>
    <w:next w:val="Normale"/>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e"/>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e"/>
    <w:next w:val="Normale"/>
    <w:rsid w:val="000D2D0B"/>
    <w:pPr>
      <w:spacing w:after="240"/>
    </w:pPr>
    <w:rPr>
      <w:rFonts w:ascii="Times New Roman" w:hAnsi="Times New Roman"/>
      <w:sz w:val="24"/>
      <w:lang w:eastAsia="en-US"/>
    </w:rPr>
  </w:style>
  <w:style w:type="paragraph" w:customStyle="1" w:styleId="Datedadoption">
    <w:name w:val="Date d'adoption"/>
    <w:basedOn w:val="Normale"/>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e"/>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e"/>
    <w:next w:val="Normale"/>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e"/>
    <w:next w:val="Normale"/>
    <w:rsid w:val="000D2D0B"/>
    <w:pPr>
      <w:keepNext/>
      <w:spacing w:before="600" w:after="120"/>
      <w:jc w:val="both"/>
    </w:pPr>
    <w:rPr>
      <w:rFonts w:ascii="Times New Roman" w:hAnsi="Times New Roman"/>
      <w:sz w:val="24"/>
      <w:lang w:eastAsia="en-US"/>
    </w:rPr>
  </w:style>
  <w:style w:type="paragraph" w:customStyle="1" w:styleId="Langue">
    <w:name w:val="Langue"/>
    <w:basedOn w:val="Normale"/>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e"/>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e"/>
    <w:next w:val="Emission"/>
    <w:rsid w:val="000D2D0B"/>
    <w:rPr>
      <w:rFonts w:cs="Arial"/>
      <w:sz w:val="24"/>
      <w:lang w:eastAsia="en-US"/>
    </w:rPr>
  </w:style>
  <w:style w:type="paragraph" w:customStyle="1" w:styleId="Rfrenceinstitutionnelle">
    <w:name w:val="Référence institutionnelle"/>
    <w:basedOn w:val="Normale"/>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e"/>
    <w:next w:val="Statut"/>
    <w:rsid w:val="000D2D0B"/>
    <w:pPr>
      <w:ind w:left="5103"/>
    </w:pPr>
    <w:rPr>
      <w:rFonts w:ascii="Times New Roman" w:hAnsi="Times New Roman"/>
      <w:sz w:val="24"/>
      <w:lang w:eastAsia="en-US"/>
    </w:rPr>
  </w:style>
  <w:style w:type="paragraph" w:customStyle="1" w:styleId="Rfrenceinterne">
    <w:name w:val="Référence interne"/>
    <w:basedOn w:val="Normale"/>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e"/>
    <w:rsid w:val="000D2D0B"/>
    <w:pPr>
      <w:jc w:val="center"/>
    </w:pPr>
    <w:rPr>
      <w:rFonts w:ascii="Times New Roman" w:hAnsi="Times New Roman"/>
      <w:b/>
      <w:sz w:val="24"/>
      <w:lang w:eastAsia="en-US"/>
    </w:rPr>
  </w:style>
  <w:style w:type="paragraph" w:customStyle="1" w:styleId="Statut">
    <w:name w:val="Statut"/>
    <w:basedOn w:val="Normale"/>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e"/>
    <w:next w:val="Normale"/>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e"/>
    <w:next w:val="Normale"/>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e"/>
    <w:next w:val="Normale"/>
    <w:rsid w:val="000D2D0B"/>
    <w:pPr>
      <w:spacing w:before="120" w:after="120"/>
      <w:jc w:val="both"/>
    </w:pPr>
    <w:rPr>
      <w:rFonts w:ascii="Times New Roman" w:hAnsi="Times New Roman"/>
      <w:sz w:val="24"/>
      <w:lang w:eastAsia="en-US"/>
    </w:rPr>
  </w:style>
  <w:style w:type="paragraph" w:customStyle="1" w:styleId="Supertitre">
    <w:name w:val="Supertitre"/>
    <w:basedOn w:val="Normale"/>
    <w:next w:val="Normale"/>
    <w:rsid w:val="000D2D0B"/>
    <w:pPr>
      <w:spacing w:after="600"/>
      <w:jc w:val="center"/>
    </w:pPr>
    <w:rPr>
      <w:rFonts w:ascii="Times New Roman" w:hAnsi="Times New Roman"/>
      <w:b/>
      <w:sz w:val="24"/>
      <w:lang w:eastAsia="en-US"/>
    </w:rPr>
  </w:style>
  <w:style w:type="paragraph" w:customStyle="1" w:styleId="Languesfaisantfoi">
    <w:name w:val="Langues faisant foi"/>
    <w:basedOn w:val="Normale"/>
    <w:next w:val="Normale"/>
    <w:rsid w:val="000D2D0B"/>
    <w:pPr>
      <w:spacing w:before="360"/>
      <w:jc w:val="center"/>
    </w:pPr>
    <w:rPr>
      <w:rFonts w:ascii="Times New Roman" w:hAnsi="Times New Roman"/>
      <w:sz w:val="24"/>
      <w:lang w:eastAsia="en-US"/>
    </w:rPr>
  </w:style>
  <w:style w:type="paragraph" w:customStyle="1" w:styleId="Rfrencecroise">
    <w:name w:val="Référence croisée"/>
    <w:basedOn w:val="Normale"/>
    <w:rsid w:val="000D2D0B"/>
    <w:pPr>
      <w:jc w:val="center"/>
    </w:pPr>
    <w:rPr>
      <w:rFonts w:ascii="Times New Roman" w:hAnsi="Times New Roman"/>
      <w:sz w:val="24"/>
      <w:lang w:eastAsia="en-US"/>
    </w:rPr>
  </w:style>
  <w:style w:type="paragraph" w:customStyle="1" w:styleId="Fichefinanciretitre">
    <w:name w:val="Fiche financière titre"/>
    <w:basedOn w:val="Normale"/>
    <w:next w:val="Normale"/>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e"/>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e"/>
    <w:rsid w:val="000D2D0B"/>
    <w:pPr>
      <w:spacing w:after="240"/>
    </w:pPr>
  </w:style>
  <w:style w:type="paragraph" w:customStyle="1" w:styleId="Accompagnant">
    <w:name w:val="Accompagnant"/>
    <w:basedOn w:val="Normale"/>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e"/>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e"/>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e"/>
    <w:next w:val="Normale"/>
    <w:rsid w:val="000D2D0B"/>
    <w:pPr>
      <w:spacing w:before="360"/>
      <w:jc w:val="center"/>
    </w:pPr>
    <w:rPr>
      <w:rFonts w:ascii="Times New Roman" w:hAnsi="Times New Roman"/>
      <w:sz w:val="24"/>
      <w:lang w:eastAsia="en-US"/>
    </w:rPr>
  </w:style>
  <w:style w:type="paragraph" w:styleId="Numeroelenco2">
    <w:name w:val="List Number 2"/>
    <w:basedOn w:val="Normale"/>
    <w:rsid w:val="000D2D0B"/>
    <w:pPr>
      <w:tabs>
        <w:tab w:val="num" w:pos="643"/>
      </w:tabs>
      <w:spacing w:before="120" w:after="120"/>
      <w:ind w:left="643" w:hanging="360"/>
      <w:jc w:val="both"/>
    </w:pPr>
    <w:rPr>
      <w:rFonts w:ascii="Times New Roman" w:hAnsi="Times New Roman"/>
      <w:sz w:val="24"/>
      <w:lang w:eastAsia="en-US"/>
    </w:rPr>
  </w:style>
  <w:style w:type="paragraph" w:styleId="Numeroelenco3">
    <w:name w:val="List Number 3"/>
    <w:basedOn w:val="Normale"/>
    <w:rsid w:val="000D2D0B"/>
    <w:pPr>
      <w:tabs>
        <w:tab w:val="num" w:pos="926"/>
      </w:tabs>
      <w:spacing w:before="120" w:after="120"/>
      <w:ind w:left="926" w:hanging="360"/>
      <w:jc w:val="both"/>
    </w:pPr>
    <w:rPr>
      <w:rFonts w:ascii="Times New Roman" w:hAnsi="Times New Roman"/>
      <w:sz w:val="24"/>
      <w:lang w:eastAsia="en-US"/>
    </w:rPr>
  </w:style>
  <w:style w:type="paragraph" w:styleId="Numeroelenco4">
    <w:name w:val="List Number 4"/>
    <w:basedOn w:val="Normale"/>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Puntoelenco">
    <w:name w:val="List Bullet"/>
    <w:basedOn w:val="Normale"/>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Puntoelenco2">
    <w:name w:val="List Bullet 2"/>
    <w:basedOn w:val="Normale"/>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Puntoelenco3">
    <w:name w:val="List Bullet 3"/>
    <w:basedOn w:val="Normale"/>
    <w:rsid w:val="000D2D0B"/>
    <w:pPr>
      <w:numPr>
        <w:numId w:val="17"/>
      </w:numPr>
      <w:tabs>
        <w:tab w:val="num" w:pos="926"/>
      </w:tabs>
      <w:spacing w:before="120" w:after="120"/>
      <w:ind w:left="926"/>
      <w:jc w:val="both"/>
    </w:pPr>
    <w:rPr>
      <w:rFonts w:ascii="Times New Roman" w:hAnsi="Times New Roman"/>
      <w:sz w:val="24"/>
      <w:lang w:eastAsia="en-US"/>
    </w:rPr>
  </w:style>
  <w:style w:type="paragraph" w:styleId="Puntoelenco4">
    <w:name w:val="List Bullet 4"/>
    <w:basedOn w:val="Normale"/>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Indicedellefigure">
    <w:name w:val="table of figures"/>
    <w:basedOn w:val="Normale"/>
    <w:next w:val="Normale"/>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e"/>
    <w:rsid w:val="000D2D0B"/>
    <w:pPr>
      <w:ind w:left="720"/>
      <w:contextualSpacing/>
    </w:pPr>
    <w:rPr>
      <w:rFonts w:ascii="Cambria" w:hAnsi="Cambria"/>
      <w:sz w:val="24"/>
      <w:lang w:val="en-US" w:eastAsia="en-US"/>
    </w:rPr>
  </w:style>
  <w:style w:type="paragraph" w:customStyle="1" w:styleId="Listeavsnitt1">
    <w:name w:val="Listeavsnitt1"/>
    <w:basedOn w:val="Normale"/>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e"/>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e"/>
    <w:uiPriority w:val="99"/>
    <w:rsid w:val="000D2D0B"/>
    <w:pPr>
      <w:ind w:left="720"/>
      <w:contextualSpacing/>
    </w:pPr>
    <w:rPr>
      <w:rFonts w:ascii="Cambria" w:hAnsi="Cambria"/>
      <w:sz w:val="24"/>
      <w:lang w:val="en-US" w:eastAsia="en-US"/>
    </w:rPr>
  </w:style>
  <w:style w:type="paragraph" w:customStyle="1" w:styleId="ListParagraph2">
    <w:name w:val="List Paragraph2"/>
    <w:basedOn w:val="Normale"/>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Titolo1"/>
    <w:next w:val="Normale"/>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e"/>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rPr>
  </w:style>
  <w:style w:type="paragraph" w:customStyle="1" w:styleId="CODArticle12">
    <w:name w:val="COD Article + 12"/>
    <w:basedOn w:val="Normale"/>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e"/>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e"/>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e"/>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rPr>
  </w:style>
  <w:style w:type="paragraph" w:customStyle="1" w:styleId="04fBodytextline">
    <w:name w:val="04f_Body text line"/>
    <w:basedOn w:val="04BodyText"/>
    <w:rsid w:val="000D2D0B"/>
    <w:pPr>
      <w:pBdr>
        <w:bottom w:val="single" w:sz="4" w:space="12" w:color="000000"/>
      </w:pBdr>
      <w:tabs>
        <w:tab w:val="left" w:pos="454"/>
      </w:tabs>
    </w:pPr>
    <w:rPr>
      <w:color w:val="000000"/>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rPr>
  </w:style>
  <w:style w:type="character" w:customStyle="1" w:styleId="04RunningTextChar">
    <w:name w:val="04_Running Text Char"/>
    <w:link w:val="04RunningText"/>
    <w:rsid w:val="000D2D0B"/>
    <w:rPr>
      <w:rFonts w:ascii="Georgia" w:hAnsi="Georgia"/>
      <w:szCs w:val="24"/>
      <w:lang w:eastAsia="de-DE"/>
    </w:rPr>
  </w:style>
  <w:style w:type="character" w:customStyle="1" w:styleId="AnnexChar">
    <w:name w:val="Annex Char"/>
    <w:link w:val="Annex"/>
    <w:rsid w:val="000D2D0B"/>
    <w:rPr>
      <w:rFonts w:ascii="Georgia" w:hAnsi="Georgia"/>
      <w:b/>
      <w:color w:val="000000"/>
      <w:szCs w:val="24"/>
      <w:lang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e"/>
    <w:link w:val="aStyle1Char"/>
    <w:qFormat/>
    <w:rsid w:val="000D2D0B"/>
    <w:pPr>
      <w:numPr>
        <w:numId w:val="30"/>
      </w:numPr>
      <w:suppressAutoHyphens/>
      <w:spacing w:after="250" w:line="276" w:lineRule="auto"/>
      <w:jc w:val="both"/>
    </w:pPr>
    <w:rPr>
      <w:sz w:val="20"/>
      <w:szCs w:val="20"/>
    </w:rPr>
  </w:style>
  <w:style w:type="character" w:customStyle="1" w:styleId="aStyle1Char">
    <w:name w:val="a. Style1 Char"/>
    <w:link w:val="aStyle1"/>
    <w:rsid w:val="000D2D0B"/>
    <w:rPr>
      <w:rFonts w:ascii="Georgia" w:hAnsi="Georgia"/>
    </w:rPr>
  </w:style>
  <w:style w:type="paragraph" w:styleId="Titolo">
    <w:name w:val="Title"/>
    <w:basedOn w:val="Normale"/>
    <w:next w:val="Normale"/>
    <w:link w:val="TitoloCarattere"/>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oloCarattere">
    <w:name w:val="Titolo Carattere"/>
    <w:link w:val="Titolo"/>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e"/>
    <w:rsid w:val="000D2D0B"/>
    <w:pPr>
      <w:spacing w:before="320" w:line="260" w:lineRule="exact"/>
      <w:jc w:val="both"/>
    </w:pPr>
    <w:rPr>
      <w:rFonts w:ascii="Myriad Pro Light" w:hAnsi="Myriad Pro Light"/>
      <w:b/>
      <w:sz w:val="21"/>
      <w:szCs w:val="20"/>
      <w:lang w:val="es-ES" w:eastAsia="es-ES"/>
    </w:rPr>
  </w:style>
  <w:style w:type="character" w:customStyle="1" w:styleId="RevisioneCarattere">
    <w:name w:val="Revisione Carattere"/>
    <w:link w:val="Revisione"/>
    <w:uiPriority w:val="99"/>
    <w:semiHidden/>
    <w:locked/>
    <w:rsid w:val="000D2D0B"/>
    <w:rPr>
      <w:rFonts w:ascii="Georgia" w:hAnsi="Georgia"/>
      <w:sz w:val="22"/>
      <w:szCs w:val="24"/>
      <w:lang w:eastAsia="de-DE"/>
    </w:rPr>
  </w:style>
  <w:style w:type="table" w:customStyle="1" w:styleId="TableGrid2">
    <w:name w:val="Table Grid2"/>
    <w:basedOn w:val="Tabellanormale"/>
    <w:next w:val="Grigliatabella"/>
    <w:uiPriority w:val="59"/>
    <w:rsid w:val="000D2D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nfasidelicata">
    <w:name w:val="Subtle Emphasis"/>
    <w:aliases w:val="Question"/>
    <w:uiPriority w:val="19"/>
    <w:qFormat/>
    <w:rsid w:val="003A6E9A"/>
    <w:rPr>
      <w:b/>
      <w:i w:val="0"/>
      <w:iCs/>
      <w:sz w:val="20"/>
    </w:rPr>
  </w:style>
  <w:style w:type="paragraph" w:customStyle="1" w:styleId="NEW-Paragraph-Level1">
    <w:name w:val="NEW-Paragraph-Level1"/>
    <w:basedOn w:val="Normale"/>
    <w:rsid w:val="003A6E9A"/>
    <w:pPr>
      <w:tabs>
        <w:tab w:val="num" w:pos="284"/>
      </w:tabs>
      <w:spacing w:after="250" w:line="276" w:lineRule="auto"/>
      <w:ind w:left="284" w:hanging="284"/>
      <w:jc w:val="both"/>
    </w:pPr>
    <w:rPr>
      <w:sz w:val="20"/>
      <w:szCs w:val="20"/>
    </w:rPr>
  </w:style>
  <w:style w:type="paragraph" w:customStyle="1" w:styleId="NEW-Paragraph-level2">
    <w:name w:val="NEW-Paragraph-level2"/>
    <w:basedOn w:val="Normale"/>
    <w:link w:val="NEW-Paragraph-level2Char"/>
    <w:rsid w:val="00F90EF4"/>
    <w:pPr>
      <w:numPr>
        <w:ilvl w:val="1"/>
        <w:numId w:val="2"/>
      </w:numPr>
      <w:tabs>
        <w:tab w:val="clear" w:pos="1361"/>
        <w:tab w:val="num" w:pos="1276"/>
      </w:tabs>
      <w:spacing w:after="250" w:line="276" w:lineRule="auto"/>
      <w:ind w:left="567" w:hanging="283"/>
      <w:jc w:val="both"/>
    </w:pPr>
    <w:rPr>
      <w:sz w:val="20"/>
      <w:szCs w:val="20"/>
    </w:rPr>
  </w:style>
  <w:style w:type="paragraph" w:customStyle="1" w:styleId="NEW-Paragraph-level3">
    <w:name w:val="NEW-Paragraph-level3"/>
    <w:basedOn w:val="Normale"/>
    <w:link w:val="NEW-Paragraph-level3Char"/>
    <w:rsid w:val="00F90EF4"/>
    <w:pPr>
      <w:numPr>
        <w:ilvl w:val="2"/>
        <w:numId w:val="32"/>
      </w:numPr>
      <w:tabs>
        <w:tab w:val="clear" w:pos="1031"/>
      </w:tabs>
      <w:spacing w:after="250" w:line="276" w:lineRule="auto"/>
      <w:ind w:left="851" w:hanging="284"/>
      <w:jc w:val="both"/>
    </w:pPr>
    <w:rPr>
      <w:sz w:val="20"/>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e"/>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e"/>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e"/>
    <w:link w:val="NEW-Level2Char"/>
    <w:rsid w:val="003A6E9A"/>
    <w:pPr>
      <w:autoSpaceDE w:val="0"/>
      <w:autoSpaceDN w:val="0"/>
      <w:adjustRightInd w:val="0"/>
      <w:spacing w:after="250" w:line="276" w:lineRule="auto"/>
      <w:jc w:val="both"/>
    </w:pPr>
    <w:rPr>
      <w:rFonts w:cs="Georgia"/>
      <w:b/>
      <w:bCs/>
      <w:color w:val="000000"/>
      <w:sz w:val="2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e"/>
    <w:link w:val="aNEW-Level4Char"/>
    <w:qFormat/>
    <w:rsid w:val="003A6E9A"/>
    <w:pPr>
      <w:tabs>
        <w:tab w:val="left" w:pos="720"/>
      </w:tabs>
      <w:spacing w:after="250" w:line="276" w:lineRule="auto"/>
      <w:jc w:val="both"/>
    </w:pPr>
    <w:rPr>
      <w:i/>
      <w:sz w:val="20"/>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e"/>
    <w:link w:val="aNEW-QuestionsChar"/>
    <w:qFormat/>
    <w:rsid w:val="003A6E9A"/>
    <w:pPr>
      <w:numPr>
        <w:numId w:val="8"/>
      </w:numPr>
      <w:spacing w:after="250" w:line="276" w:lineRule="auto"/>
      <w:ind w:left="850" w:hanging="425"/>
      <w:jc w:val="both"/>
      <w:outlineLvl w:val="0"/>
    </w:pPr>
    <w:rPr>
      <w:rFonts w:eastAsia="Calibri"/>
      <w:b/>
      <w:bCs/>
      <w:kern w:val="28"/>
      <w:sz w:val="20"/>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e"/>
    <w:link w:val="aNew-Level33Char"/>
    <w:qFormat/>
    <w:rsid w:val="004C14E7"/>
    <w:pPr>
      <w:spacing w:after="250" w:line="276" w:lineRule="auto"/>
      <w:ind w:left="426" w:hanging="426"/>
      <w:jc w:val="both"/>
    </w:pPr>
    <w:rPr>
      <w:b/>
      <w:sz w:val="20"/>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e"/>
    <w:link w:val="aNew-Level5Char"/>
    <w:qFormat/>
    <w:rsid w:val="0096528F"/>
    <w:pPr>
      <w:tabs>
        <w:tab w:val="left" w:pos="720"/>
      </w:tabs>
      <w:spacing w:after="250" w:line="276" w:lineRule="auto"/>
      <w:jc w:val="both"/>
    </w:pPr>
    <w:rPr>
      <w:i/>
      <w:sz w:val="20"/>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e"/>
    <w:link w:val="Questions-ESMAChar"/>
    <w:qFormat/>
    <w:rsid w:val="00A35728"/>
    <w:pPr>
      <w:spacing w:after="120" w:line="264" w:lineRule="auto"/>
      <w:ind w:left="705" w:hanging="705"/>
      <w:jc w:val="both"/>
    </w:pPr>
    <w:rPr>
      <w:rFonts w:ascii="Calibri" w:hAnsi="Calibri"/>
      <w:b/>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QST">
    <w:name w:val="QST"/>
    <w:basedOn w:val="Normale"/>
    <w:link w:val="QSTChar"/>
    <w:qFormat/>
    <w:rsid w:val="00335027"/>
    <w:pPr>
      <w:spacing w:after="250" w:line="276" w:lineRule="auto"/>
      <w:jc w:val="both"/>
    </w:pPr>
    <w:rPr>
      <w:rFonts w:ascii="Calibri" w:hAnsi="Calibri"/>
      <w:szCs w:val="20"/>
      <w:lang w:eastAsia="en-US"/>
    </w:rPr>
  </w:style>
  <w:style w:type="character" w:customStyle="1" w:styleId="QSTChar">
    <w:name w:val="QST Char"/>
    <w:link w:val="QST"/>
    <w:rsid w:val="00335027"/>
    <w:rPr>
      <w:rFonts w:ascii="Calibri" w:hAnsi="Calibri"/>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965B03"/>
    <w:rPr>
      <w:rFonts w:ascii="Arial" w:hAnsi="Arial"/>
      <w:sz w:val="22"/>
      <w:szCs w:val="24"/>
      <w:lang w:eastAsia="de-DE"/>
    </w:rPr>
  </w:style>
  <w:style w:type="paragraph" w:styleId="Titolo1">
    <w:name w:val="heading 1"/>
    <w:basedOn w:val="Normale"/>
    <w:next w:val="Normale"/>
    <w:link w:val="Titolo1Carattere"/>
    <w:qFormat/>
    <w:rsid w:val="009E7724"/>
    <w:pPr>
      <w:keepNext/>
      <w:spacing w:before="240" w:after="60"/>
      <w:ind w:left="360" w:hanging="360"/>
      <w:outlineLvl w:val="0"/>
    </w:pPr>
    <w:rPr>
      <w:rFonts w:cs="Arial"/>
      <w:b/>
      <w:bCs/>
      <w:kern w:val="32"/>
      <w:sz w:val="24"/>
      <w:szCs w:val="32"/>
    </w:rPr>
  </w:style>
  <w:style w:type="paragraph" w:styleId="Titolo2">
    <w:name w:val="heading 2"/>
    <w:basedOn w:val="Normale"/>
    <w:next w:val="Normale"/>
    <w:link w:val="Titolo2Carattere"/>
    <w:qFormat/>
    <w:rsid w:val="00886A60"/>
    <w:pPr>
      <w:keepNext/>
      <w:keepLines/>
      <w:spacing w:before="200" w:after="120"/>
      <w:outlineLvl w:val="1"/>
    </w:pPr>
    <w:rPr>
      <w:b/>
      <w:bCs/>
      <w:szCs w:val="26"/>
    </w:rPr>
  </w:style>
  <w:style w:type="paragraph" w:styleId="Titolo3">
    <w:name w:val="heading 3"/>
    <w:basedOn w:val="Normale"/>
    <w:next w:val="Normale"/>
    <w:link w:val="Titolo3Carattere"/>
    <w:qFormat/>
    <w:rsid w:val="003865E5"/>
    <w:pPr>
      <w:keepNext/>
      <w:keepLines/>
      <w:spacing w:before="200"/>
      <w:outlineLvl w:val="2"/>
    </w:pPr>
    <w:rPr>
      <w:rFonts w:ascii="Cambria" w:hAnsi="Cambria"/>
      <w:b/>
      <w:bCs/>
      <w:color w:val="4F81BD"/>
    </w:rPr>
  </w:style>
  <w:style w:type="paragraph" w:styleId="Titolo4">
    <w:name w:val="heading 4"/>
    <w:basedOn w:val="Normale"/>
    <w:next w:val="Normale"/>
    <w:link w:val="Titolo4Carattere"/>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Titolo5">
    <w:name w:val="heading 5"/>
    <w:aliases w:val="Questions"/>
    <w:basedOn w:val="Normale"/>
    <w:next w:val="Normale"/>
    <w:link w:val="Titolo5Carattere"/>
    <w:qFormat/>
    <w:rsid w:val="00E9344E"/>
    <w:pPr>
      <w:keepNext/>
      <w:keepLines/>
      <w:spacing w:before="200"/>
      <w:ind w:left="502" w:hanging="360"/>
      <w:jc w:val="both"/>
      <w:outlineLvl w:val="4"/>
    </w:pPr>
    <w:rPr>
      <w:b/>
    </w:rPr>
  </w:style>
  <w:style w:type="paragraph" w:styleId="Titolo6">
    <w:name w:val="heading 6"/>
    <w:basedOn w:val="Normale"/>
    <w:next w:val="Normale"/>
    <w:link w:val="Titolo6Carattere"/>
    <w:qFormat/>
    <w:rsid w:val="003609B6"/>
    <w:pPr>
      <w:tabs>
        <w:tab w:val="num" w:pos="1152"/>
      </w:tabs>
      <w:spacing w:before="240" w:after="60"/>
      <w:ind w:left="1152" w:hanging="1152"/>
      <w:outlineLvl w:val="5"/>
    </w:pPr>
    <w:rPr>
      <w:rFonts w:ascii="Times New Roman" w:hAnsi="Times New Roman"/>
      <w:b/>
      <w:bCs/>
      <w:szCs w:val="22"/>
    </w:rPr>
  </w:style>
  <w:style w:type="paragraph" w:styleId="Titolo7">
    <w:name w:val="heading 7"/>
    <w:basedOn w:val="Normale"/>
    <w:next w:val="Normale"/>
    <w:link w:val="Titolo7Carattere"/>
    <w:unhideWhenUsed/>
    <w:qFormat/>
    <w:rsid w:val="002D6E1A"/>
    <w:pPr>
      <w:spacing w:before="240" w:after="60"/>
      <w:ind w:left="1296" w:hanging="1296"/>
      <w:outlineLvl w:val="6"/>
    </w:pPr>
    <w:rPr>
      <w:rFonts w:ascii="Times New Roman" w:hAnsi="Times New Roman"/>
    </w:rPr>
  </w:style>
  <w:style w:type="paragraph" w:styleId="Titolo8">
    <w:name w:val="heading 8"/>
    <w:basedOn w:val="Normale"/>
    <w:next w:val="Normale"/>
    <w:link w:val="Titolo8Carattere"/>
    <w:qFormat/>
    <w:rsid w:val="003609B6"/>
    <w:pPr>
      <w:tabs>
        <w:tab w:val="num" w:pos="1440"/>
      </w:tabs>
      <w:spacing w:before="240" w:after="60"/>
      <w:ind w:left="1440" w:hanging="1440"/>
      <w:outlineLvl w:val="7"/>
    </w:pPr>
    <w:rPr>
      <w:rFonts w:ascii="Times New Roman" w:hAnsi="Times New Roman"/>
      <w:i/>
      <w:iCs/>
    </w:rPr>
  </w:style>
  <w:style w:type="paragraph" w:styleId="Titolo9">
    <w:name w:val="heading 9"/>
    <w:basedOn w:val="Normale"/>
    <w:next w:val="Normale"/>
    <w:link w:val="Titolo9Carattere"/>
    <w:qFormat/>
    <w:rsid w:val="00A06867"/>
    <w:pPr>
      <w:tabs>
        <w:tab w:val="num" w:pos="1584"/>
      </w:tabs>
      <w:spacing w:before="240" w:after="60"/>
      <w:ind w:left="1584" w:hanging="1584"/>
      <w:outlineLvl w:val="8"/>
    </w:pPr>
    <w:rPr>
      <w:rFonts w:cs="Arial"/>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5B64CB"/>
    <w:pPr>
      <w:tabs>
        <w:tab w:val="center" w:pos="4536"/>
        <w:tab w:val="right" w:pos="9072"/>
      </w:tabs>
    </w:pPr>
  </w:style>
  <w:style w:type="paragraph" w:styleId="Pidipagina">
    <w:name w:val="footer"/>
    <w:basedOn w:val="Normale"/>
    <w:link w:val="PidipaginaCarattere"/>
    <w:rsid w:val="005B64CB"/>
    <w:pPr>
      <w:tabs>
        <w:tab w:val="center" w:pos="4536"/>
        <w:tab w:val="right" w:pos="9072"/>
      </w:tabs>
    </w:pPr>
  </w:style>
  <w:style w:type="table" w:styleId="Grigliatabella">
    <w:name w:val="Table Grid"/>
    <w:basedOn w:val="Tabellanormale"/>
    <w:rsid w:val="006521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0Footer">
    <w:name w:val="00_Footer"/>
    <w:basedOn w:val="Normale"/>
    <w:rsid w:val="003E3ACA"/>
    <w:pPr>
      <w:spacing w:line="200" w:lineRule="exact"/>
    </w:pPr>
    <w:rPr>
      <w:color w:val="2D4190"/>
      <w:sz w:val="16"/>
    </w:rPr>
  </w:style>
  <w:style w:type="paragraph" w:customStyle="1" w:styleId="05aTitle">
    <w:name w:val="05a_Title"/>
    <w:basedOn w:val="Normale"/>
    <w:rsid w:val="00791EB4"/>
    <w:pPr>
      <w:spacing w:line="340" w:lineRule="exact"/>
    </w:pPr>
    <w:rPr>
      <w:b/>
      <w:color w:val="000000"/>
      <w:sz w:val="28"/>
    </w:rPr>
  </w:style>
  <w:style w:type="paragraph" w:customStyle="1" w:styleId="02Date">
    <w:name w:val="02_Date"/>
    <w:basedOn w:val="Normale"/>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e"/>
    <w:link w:val="04BodyTextChar"/>
    <w:rsid w:val="001725A5"/>
    <w:pPr>
      <w:spacing w:after="250" w:line="276" w:lineRule="auto"/>
      <w:jc w:val="both"/>
    </w:pPr>
    <w:rPr>
      <w:sz w:val="20"/>
    </w:r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Numeropagina">
    <w:name w:val="page number"/>
    <w:basedOn w:val="Carpredefinitoparagrafo"/>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Sommario1">
    <w:name w:val="toc 1"/>
    <w:basedOn w:val="Normale"/>
    <w:next w:val="Normale"/>
    <w:autoRedefine/>
    <w:uiPriority w:val="39"/>
    <w:qFormat/>
    <w:rsid w:val="006476F7"/>
    <w:pPr>
      <w:tabs>
        <w:tab w:val="left" w:pos="510"/>
        <w:tab w:val="right" w:leader="underscore" w:pos="9412"/>
      </w:tabs>
      <w:spacing w:line="250" w:lineRule="exact"/>
    </w:pPr>
    <w:rPr>
      <w:sz w:val="20"/>
    </w:rPr>
  </w:style>
  <w:style w:type="paragraph" w:customStyle="1" w:styleId="04fBodytextblue">
    <w:name w:val="04f_Body text blue"/>
    <w:basedOn w:val="04BodyText"/>
    <w:rsid w:val="001725A5"/>
    <w:pPr>
      <w:pBdr>
        <w:bottom w:val="single" w:sz="4" w:space="12" w:color="283583"/>
      </w:pBdr>
    </w:pPr>
    <w:rPr>
      <w:color w:val="2D4190"/>
    </w:rPr>
  </w:style>
  <w:style w:type="character" w:styleId="Collegamentoipertestuale">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Testonotaapidipagina">
    <w:name w:val="footnote text"/>
    <w:aliases w:val="Char3, Char3,Fußnotentextf,Fußnotentextr,stile 1,Footnote1,Footnote2,Footnote3,Footnote4,Footnote5,Footnote6,Footnote7,Footnote8,Footnote9,Footnote10,Footnote11,Footnote21,Footnote31,Footnote41,Footnote51,Footnote61,Footnote71"/>
    <w:basedOn w:val="Normale"/>
    <w:link w:val="TestonotaapidipaginaCarattere"/>
    <w:uiPriority w:val="99"/>
    <w:rsid w:val="001725A5"/>
    <w:pPr>
      <w:spacing w:line="200" w:lineRule="exact"/>
    </w:pPr>
    <w:rPr>
      <w:sz w:val="16"/>
      <w:szCs w:val="20"/>
    </w:rPr>
  </w:style>
  <w:style w:type="character" w:styleId="Rimandonotaapidipagina">
    <w:name w:val="footnote reference"/>
    <w:aliases w:val="SUPERS,Footnote reference number,Footnote symbol,note TESI,-E Fußnotenzeichen,number,BVI fnr,Footnote,Footnote Reference Superscript,(Footnote Reference),EN Footnote Reference,Voetnootverwijzing,Times 10 Point,Exposant 3 Poi"/>
    <w:uiPriority w:val="99"/>
    <w:rsid w:val="00C274F3"/>
    <w:rPr>
      <w:vertAlign w:val="superscript"/>
    </w:rPr>
  </w:style>
  <w:style w:type="paragraph" w:styleId="Sommario2">
    <w:name w:val="toc 2"/>
    <w:basedOn w:val="Normale"/>
    <w:next w:val="Normale"/>
    <w:autoRedefine/>
    <w:uiPriority w:val="39"/>
    <w:qFormat/>
    <w:rsid w:val="00463787"/>
    <w:pPr>
      <w:spacing w:after="100"/>
      <w:ind w:left="220"/>
    </w:pPr>
    <w:rPr>
      <w:sz w:val="20"/>
    </w:r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e"/>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Rimandocommento">
    <w:name w:val="annotation reference"/>
    <w:uiPriority w:val="99"/>
    <w:rsid w:val="004B1E61"/>
    <w:rPr>
      <w:sz w:val="16"/>
      <w:szCs w:val="16"/>
    </w:rPr>
  </w:style>
  <w:style w:type="paragraph" w:styleId="Testocommento">
    <w:name w:val="annotation text"/>
    <w:basedOn w:val="Normale"/>
    <w:link w:val="TestocommentoCarattere"/>
    <w:uiPriority w:val="99"/>
    <w:rsid w:val="004B1E61"/>
    <w:rPr>
      <w:sz w:val="20"/>
      <w:szCs w:val="20"/>
    </w:rPr>
  </w:style>
  <w:style w:type="character" w:customStyle="1" w:styleId="TestocommentoCarattere">
    <w:name w:val="Comment Text Char"/>
    <w:link w:val="Testocommento"/>
    <w:uiPriority w:val="99"/>
    <w:rsid w:val="004B1E61"/>
    <w:rPr>
      <w:rFonts w:ascii="Georgia" w:hAnsi="Georgia"/>
      <w:lang w:eastAsia="de-DE"/>
    </w:rPr>
  </w:style>
  <w:style w:type="paragraph" w:styleId="Soggettocommento">
    <w:name w:val="annotation subject"/>
    <w:basedOn w:val="Testocommento"/>
    <w:next w:val="Testocommento"/>
    <w:link w:val="SoggettocommentoCarattere"/>
    <w:rsid w:val="004B1E61"/>
    <w:rPr>
      <w:b/>
      <w:bCs/>
    </w:rPr>
  </w:style>
  <w:style w:type="character" w:customStyle="1" w:styleId="SoggettocommentoCarattere">
    <w:name w:val="Comment Subject Char"/>
    <w:link w:val="Soggettocommento"/>
    <w:rsid w:val="004B1E61"/>
    <w:rPr>
      <w:rFonts w:ascii="Georgia" w:hAnsi="Georgia"/>
      <w:b/>
      <w:bCs/>
      <w:lang w:eastAsia="de-DE"/>
    </w:rPr>
  </w:style>
  <w:style w:type="paragraph" w:styleId="Testofumetto">
    <w:name w:val="Balloon Text"/>
    <w:basedOn w:val="Normale"/>
    <w:link w:val="TestofumettoCarattere"/>
    <w:rsid w:val="004B1E61"/>
    <w:rPr>
      <w:rFonts w:ascii="Tahoma" w:hAnsi="Tahoma" w:cs="Tahoma"/>
      <w:sz w:val="16"/>
      <w:szCs w:val="16"/>
    </w:rPr>
  </w:style>
  <w:style w:type="character" w:customStyle="1" w:styleId="TestofumettoCarattere">
    <w:name w:val="Balloon Text Char"/>
    <w:link w:val="Testofumetto"/>
    <w:rsid w:val="004B1E61"/>
    <w:rPr>
      <w:rFonts w:ascii="Tahoma" w:hAnsi="Tahoma" w:cs="Tahoma"/>
      <w:sz w:val="16"/>
      <w:szCs w:val="16"/>
      <w:lang w:eastAsia="de-DE"/>
    </w:rPr>
  </w:style>
  <w:style w:type="paragraph" w:styleId="Paragrafoelenco">
    <w:name w:val="List Paragraph"/>
    <w:aliases w:val="Paragraphe EI,Paragraphe de liste1,EC"/>
    <w:basedOn w:val="Normale"/>
    <w:link w:val="ParagrafoelencoCarattere"/>
    <w:uiPriority w:val="34"/>
    <w:qFormat/>
    <w:rsid w:val="002A0C82"/>
    <w:pPr>
      <w:ind w:left="720"/>
      <w:contextualSpacing/>
    </w:pPr>
  </w:style>
  <w:style w:type="paragraph" w:styleId="Titolosommario">
    <w:name w:val="TOC Heading"/>
    <w:basedOn w:val="Titolo1"/>
    <w:next w:val="Normale"/>
    <w:uiPriority w:val="39"/>
    <w:unhideWhenUsed/>
    <w:qFormat/>
    <w:rsid w:val="001C0344"/>
    <w:pPr>
      <w:keepLines/>
      <w:spacing w:before="480" w:after="0" w:line="276" w:lineRule="auto"/>
      <w:ind w:left="0" w:firstLine="0"/>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TestonotaapidipaginaCarattere">
    <w:name w:val="Footnote Text Char"/>
    <w:aliases w:val="Char3 Char, Char3 Char,Fußnotentextf Char,Fußnotentextr Char,stile 1 Char,Footnote1 Char,Footnote2 Char,Footnote3 Char,Footnote4 Char,Footnote5 Char,Footnote6 Char,Footnote7 Char,Footnote8 Char,Footnote9 Char,Footnote10 Char"/>
    <w:link w:val="Testonotaapidipagina"/>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Carpredefinitoparagrafo"/>
    <w:rsid w:val="008E1B6A"/>
  </w:style>
  <w:style w:type="paragraph" w:customStyle="1" w:styleId="ManualNumPar1">
    <w:name w:val="Manual NumPar 1"/>
    <w:basedOn w:val="Normale"/>
    <w:next w:val="Normale"/>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Titolo1Carattere">
    <w:name w:val="Heading 1 Char"/>
    <w:link w:val="Titolo1"/>
    <w:rsid w:val="009E7724"/>
    <w:rPr>
      <w:rFonts w:ascii="Arial" w:hAnsi="Arial"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nfasicorsivo">
    <w:name w:val="Emphasis"/>
    <w:uiPriority w:val="20"/>
    <w:qFormat/>
    <w:rsid w:val="005F028E"/>
    <w:rPr>
      <w:i/>
      <w:iCs/>
    </w:rPr>
  </w:style>
  <w:style w:type="paragraph" w:styleId="Revisione">
    <w:name w:val="Revision"/>
    <w:link w:val="RevisioneCarattere"/>
    <w:hidden/>
    <w:uiPriority w:val="99"/>
    <w:semiHidden/>
    <w:rsid w:val="008E6A37"/>
    <w:rPr>
      <w:rFonts w:ascii="Georgia" w:hAnsi="Georgia"/>
      <w:sz w:val="22"/>
      <w:szCs w:val="24"/>
      <w:lang w:eastAsia="de-DE"/>
    </w:rPr>
  </w:style>
  <w:style w:type="paragraph" w:styleId="Sommario3">
    <w:name w:val="toc 3"/>
    <w:basedOn w:val="Normale"/>
    <w:next w:val="Normale"/>
    <w:autoRedefine/>
    <w:uiPriority w:val="39"/>
    <w:qFormat/>
    <w:rsid w:val="00463787"/>
    <w:pPr>
      <w:spacing w:after="100"/>
      <w:ind w:left="440"/>
    </w:pPr>
    <w:rPr>
      <w:sz w:val="20"/>
    </w:r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e"/>
    <w:next w:val="Normale"/>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e"/>
    <w:next w:val="Normale"/>
    <w:uiPriority w:val="99"/>
    <w:rsid w:val="00F377CD"/>
    <w:pPr>
      <w:autoSpaceDE w:val="0"/>
      <w:autoSpaceDN w:val="0"/>
      <w:adjustRightInd w:val="0"/>
    </w:pPr>
    <w:rPr>
      <w:rFonts w:ascii="EUAlbertina" w:eastAsia="Calibri" w:hAnsi="EUAlbertina"/>
      <w:sz w:val="24"/>
      <w:lang w:val="fr-FR" w:eastAsia="en-US"/>
    </w:rPr>
  </w:style>
  <w:style w:type="paragraph" w:styleId="Sommario4">
    <w:name w:val="toc 4"/>
    <w:basedOn w:val="Normale"/>
    <w:next w:val="Normale"/>
    <w:autoRedefine/>
    <w:uiPriority w:val="39"/>
    <w:unhideWhenUsed/>
    <w:rsid w:val="00F377CD"/>
    <w:pPr>
      <w:spacing w:after="100" w:line="276" w:lineRule="auto"/>
      <w:ind w:left="660"/>
    </w:pPr>
    <w:rPr>
      <w:rFonts w:ascii="Calibri" w:hAnsi="Calibri"/>
      <w:szCs w:val="22"/>
      <w:lang w:eastAsia="en-GB"/>
    </w:rPr>
  </w:style>
  <w:style w:type="paragraph" w:styleId="Sommario5">
    <w:name w:val="toc 5"/>
    <w:basedOn w:val="Normale"/>
    <w:next w:val="Normale"/>
    <w:autoRedefine/>
    <w:uiPriority w:val="39"/>
    <w:unhideWhenUsed/>
    <w:rsid w:val="00F377CD"/>
    <w:pPr>
      <w:spacing w:after="100" w:line="276" w:lineRule="auto"/>
      <w:ind w:left="880"/>
    </w:pPr>
    <w:rPr>
      <w:rFonts w:ascii="Calibri" w:hAnsi="Calibri"/>
      <w:szCs w:val="22"/>
      <w:lang w:eastAsia="en-GB"/>
    </w:rPr>
  </w:style>
  <w:style w:type="paragraph" w:styleId="Sommario6">
    <w:name w:val="toc 6"/>
    <w:basedOn w:val="Normale"/>
    <w:next w:val="Normale"/>
    <w:autoRedefine/>
    <w:uiPriority w:val="39"/>
    <w:unhideWhenUsed/>
    <w:rsid w:val="00F377CD"/>
    <w:pPr>
      <w:spacing w:after="100" w:line="276" w:lineRule="auto"/>
      <w:ind w:left="1100"/>
    </w:pPr>
    <w:rPr>
      <w:rFonts w:ascii="Calibri" w:hAnsi="Calibri"/>
      <w:szCs w:val="22"/>
      <w:lang w:eastAsia="en-GB"/>
    </w:rPr>
  </w:style>
  <w:style w:type="paragraph" w:styleId="Sommario7">
    <w:name w:val="toc 7"/>
    <w:basedOn w:val="Normale"/>
    <w:next w:val="Normale"/>
    <w:autoRedefine/>
    <w:uiPriority w:val="39"/>
    <w:unhideWhenUsed/>
    <w:rsid w:val="00F377CD"/>
    <w:pPr>
      <w:spacing w:after="100" w:line="276" w:lineRule="auto"/>
      <w:ind w:left="1320"/>
    </w:pPr>
    <w:rPr>
      <w:rFonts w:ascii="Calibri" w:hAnsi="Calibri"/>
      <w:szCs w:val="22"/>
      <w:lang w:eastAsia="en-GB"/>
    </w:rPr>
  </w:style>
  <w:style w:type="paragraph" w:styleId="Sommario8">
    <w:name w:val="toc 8"/>
    <w:basedOn w:val="Normale"/>
    <w:next w:val="Normale"/>
    <w:autoRedefine/>
    <w:uiPriority w:val="39"/>
    <w:unhideWhenUsed/>
    <w:rsid w:val="00F377CD"/>
    <w:pPr>
      <w:spacing w:after="100" w:line="276" w:lineRule="auto"/>
      <w:ind w:left="1540"/>
    </w:pPr>
    <w:rPr>
      <w:rFonts w:ascii="Calibri" w:hAnsi="Calibri"/>
      <w:szCs w:val="22"/>
      <w:lang w:eastAsia="en-GB"/>
    </w:rPr>
  </w:style>
  <w:style w:type="paragraph" w:styleId="Sommario9">
    <w:name w:val="toc 9"/>
    <w:basedOn w:val="Normale"/>
    <w:next w:val="Normale"/>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Didascalia">
    <w:name w:val="caption"/>
    <w:basedOn w:val="Normale"/>
    <w:next w:val="Normale"/>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eWeb">
    <w:name w:val="Normal (Web)"/>
    <w:basedOn w:val="Normale"/>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Mappadocumento">
    <w:name w:val="Document Map"/>
    <w:basedOn w:val="Normale"/>
    <w:link w:val="MappadocumentoCarattere"/>
    <w:rsid w:val="00AA016B"/>
    <w:rPr>
      <w:rFonts w:ascii="Tahoma" w:hAnsi="Tahoma" w:cs="Tahoma"/>
      <w:sz w:val="16"/>
      <w:szCs w:val="16"/>
    </w:rPr>
  </w:style>
  <w:style w:type="character" w:customStyle="1" w:styleId="MappadocumentoCarattere">
    <w:name w:val="Document Map Char"/>
    <w:link w:val="Mappadocumento"/>
    <w:rsid w:val="00AA016B"/>
    <w:rPr>
      <w:rFonts w:ascii="Tahoma" w:hAnsi="Tahoma" w:cs="Tahoma"/>
      <w:sz w:val="16"/>
      <w:szCs w:val="16"/>
      <w:lang w:eastAsia="de-DE"/>
    </w:rPr>
  </w:style>
  <w:style w:type="paragraph" w:styleId="Testonormale">
    <w:name w:val="Plain Text"/>
    <w:basedOn w:val="Normale"/>
    <w:link w:val="TestonormaleCarattere"/>
    <w:unhideWhenUsed/>
    <w:rsid w:val="00AA016B"/>
    <w:rPr>
      <w:rFonts w:ascii="Consolas" w:hAnsi="Consolas"/>
      <w:sz w:val="21"/>
      <w:szCs w:val="21"/>
      <w:lang w:val="de-DE"/>
    </w:rPr>
  </w:style>
  <w:style w:type="character" w:customStyle="1" w:styleId="TestonormaleCarattere">
    <w:name w:val="Plain Text Char"/>
    <w:link w:val="Testonormale"/>
    <w:rsid w:val="00AA016B"/>
    <w:rPr>
      <w:rFonts w:ascii="Consolas" w:hAnsi="Consolas"/>
      <w:sz w:val="21"/>
      <w:szCs w:val="21"/>
      <w:lang w:val="de-DE" w:eastAsia="de-DE"/>
    </w:rPr>
  </w:style>
  <w:style w:type="paragraph" w:styleId="Corpotesto">
    <w:name w:val="Body Text"/>
    <w:basedOn w:val="Normale"/>
    <w:link w:val="CorpotestoCarattere"/>
    <w:unhideWhenUsed/>
    <w:rsid w:val="00AA016B"/>
    <w:pPr>
      <w:tabs>
        <w:tab w:val="num" w:pos="720"/>
      </w:tabs>
      <w:spacing w:after="240"/>
      <w:ind w:left="720" w:hanging="720"/>
      <w:jc w:val="both"/>
    </w:pPr>
    <w:rPr>
      <w:rFonts w:ascii="Times New Roman" w:hAnsi="Times New Roman"/>
      <w:sz w:val="24"/>
      <w:szCs w:val="20"/>
      <w:lang w:eastAsia="en-GB"/>
    </w:rPr>
  </w:style>
  <w:style w:type="character" w:customStyle="1" w:styleId="CorpotestoCarattere">
    <w:name w:val="Body Text Char"/>
    <w:link w:val="Corpotesto"/>
    <w:rsid w:val="00AA016B"/>
    <w:rPr>
      <w:sz w:val="24"/>
    </w:rPr>
  </w:style>
  <w:style w:type="paragraph" w:customStyle="1" w:styleId="ListParagraph1">
    <w:name w:val="List Paragraph1"/>
    <w:basedOn w:val="Normale"/>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Enfasigrassetto">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Titolo2Carattere">
    <w:name w:val="Heading 2 Char2"/>
    <w:link w:val="Titolo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Titolo9Carattere">
    <w:name w:val="Heading 9 Char"/>
    <w:link w:val="Titolo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e"/>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Titolo7Carattere">
    <w:name w:val="Heading 7 Char"/>
    <w:link w:val="Titolo7"/>
    <w:rsid w:val="002D6E1A"/>
    <w:rPr>
      <w:sz w:val="22"/>
      <w:szCs w:val="24"/>
      <w:lang w:eastAsia="de-DE"/>
    </w:rPr>
  </w:style>
  <w:style w:type="character" w:customStyle="1" w:styleId="Titolo6Carattere">
    <w:name w:val="Heading 6 Char"/>
    <w:link w:val="Titolo6"/>
    <w:rsid w:val="002D6E1A"/>
    <w:rPr>
      <w:b/>
      <w:bCs/>
      <w:sz w:val="22"/>
      <w:szCs w:val="22"/>
      <w:lang w:eastAsia="de-DE"/>
    </w:rPr>
  </w:style>
  <w:style w:type="character" w:customStyle="1" w:styleId="Titolo8Carattere">
    <w:name w:val="Heading 8 Char"/>
    <w:link w:val="Titolo8"/>
    <w:rsid w:val="002D6E1A"/>
    <w:rPr>
      <w:i/>
      <w:iCs/>
      <w:sz w:val="22"/>
      <w:szCs w:val="24"/>
      <w:lang w:eastAsia="de-DE"/>
    </w:rPr>
  </w:style>
  <w:style w:type="numbering" w:customStyle="1" w:styleId="NoList1">
    <w:name w:val="No List1"/>
    <w:next w:val="Nessunelenco"/>
    <w:uiPriority w:val="99"/>
    <w:semiHidden/>
    <w:unhideWhenUsed/>
    <w:rsid w:val="002D6E1A"/>
  </w:style>
  <w:style w:type="character" w:styleId="Collegamentovisitato">
    <w:name w:val="FollowedHyperlink"/>
    <w:unhideWhenUsed/>
    <w:rsid w:val="002D6E1A"/>
    <w:rPr>
      <w:color w:val="800080"/>
      <w:u w:val="single"/>
    </w:rPr>
  </w:style>
  <w:style w:type="character" w:customStyle="1" w:styleId="IntestazioneCarattere">
    <w:name w:val="Header Char"/>
    <w:link w:val="Intestazione"/>
    <w:rsid w:val="002D6E1A"/>
    <w:rPr>
      <w:rFonts w:ascii="Georgia" w:hAnsi="Georgia"/>
      <w:sz w:val="22"/>
      <w:szCs w:val="24"/>
      <w:lang w:eastAsia="de-DE"/>
    </w:rPr>
  </w:style>
  <w:style w:type="character" w:customStyle="1" w:styleId="PidipaginaCarattere">
    <w:name w:val="Footer Char"/>
    <w:link w:val="Pidipagina"/>
    <w:rsid w:val="002D6E1A"/>
    <w:rPr>
      <w:rFonts w:ascii="Georgia" w:hAnsi="Georgia"/>
      <w:sz w:val="22"/>
      <w:szCs w:val="24"/>
      <w:lang w:eastAsia="de-DE"/>
    </w:rPr>
  </w:style>
  <w:style w:type="paragraph" w:styleId="Testonotadichiusura">
    <w:name w:val="endnote text"/>
    <w:basedOn w:val="Normale"/>
    <w:link w:val="TestonotadichiusuraCarattere"/>
    <w:unhideWhenUsed/>
    <w:rsid w:val="002D6E1A"/>
    <w:rPr>
      <w:sz w:val="20"/>
      <w:szCs w:val="20"/>
    </w:rPr>
  </w:style>
  <w:style w:type="character" w:customStyle="1" w:styleId="TestonotadichiusuraCarattere">
    <w:name w:val="Endnote Text Char"/>
    <w:link w:val="Testonotadichiusura"/>
    <w:rsid w:val="002D6E1A"/>
    <w:rPr>
      <w:rFonts w:ascii="Georgia" w:hAnsi="Georgia"/>
      <w:lang w:eastAsia="de-DE"/>
    </w:rPr>
  </w:style>
  <w:style w:type="paragraph" w:styleId="Numeroelenco">
    <w:name w:val="List Number"/>
    <w:basedOn w:val="Normale"/>
    <w:unhideWhenUsed/>
    <w:rsid w:val="002D6E1A"/>
    <w:pPr>
      <w:tabs>
        <w:tab w:val="num" w:pos="1417"/>
      </w:tabs>
      <w:spacing w:before="120" w:after="120"/>
      <w:ind w:left="360" w:hanging="360"/>
      <w:jc w:val="both"/>
    </w:pPr>
    <w:rPr>
      <w:rFonts w:ascii="Times New Roman" w:hAnsi="Times New Roman"/>
      <w:sz w:val="24"/>
      <w:lang w:eastAsia="en-US"/>
    </w:rPr>
  </w:style>
  <w:style w:type="character" w:customStyle="1" w:styleId="ParagrafoelencoCarattere">
    <w:name w:val="List Paragraph Char"/>
    <w:aliases w:val="Paragraphe EI Char,Paragraphe de liste1 Char,EC Char"/>
    <w:link w:val="Paragrafoelenco"/>
    <w:uiPriority w:val="34"/>
    <w:locked/>
    <w:rsid w:val="002D6E1A"/>
    <w:rPr>
      <w:rFonts w:ascii="Georgia" w:hAnsi="Georgia"/>
      <w:sz w:val="22"/>
      <w:szCs w:val="24"/>
      <w:lang w:eastAsia="de-DE"/>
    </w:rPr>
  </w:style>
  <w:style w:type="paragraph" w:customStyle="1" w:styleId="04anumbering0">
    <w:name w:val="04anumbering"/>
    <w:basedOn w:val="Normale"/>
    <w:rsid w:val="002D6E1A"/>
    <w:pPr>
      <w:tabs>
        <w:tab w:val="num" w:pos="360"/>
      </w:tabs>
      <w:spacing w:after="250" w:line="276" w:lineRule="auto"/>
      <w:jc w:val="both"/>
    </w:pPr>
    <w:rPr>
      <w:rFonts w:eastAsia="Calibri"/>
      <w:sz w:val="20"/>
      <w:szCs w:val="20"/>
      <w:lang w:eastAsia="en-GB"/>
    </w:rPr>
  </w:style>
  <w:style w:type="paragraph" w:customStyle="1" w:styleId="Tiret1">
    <w:name w:val="Tiret 1"/>
    <w:basedOn w:val="Normale"/>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Paragrafoelenco"/>
    <w:link w:val="DPChar"/>
    <w:qFormat/>
    <w:rsid w:val="002D6E1A"/>
    <w:pPr>
      <w:ind w:left="708"/>
      <w:contextualSpacing w:val="0"/>
      <w:jc w:val="both"/>
    </w:pPr>
    <w:rPr>
      <w:b/>
      <w:sz w:val="20"/>
      <w:szCs w:val="20"/>
      <w:u w:val="single"/>
    </w:rPr>
  </w:style>
  <w:style w:type="paragraph" w:customStyle="1" w:styleId="Bullet">
    <w:name w:val="Bullet"/>
    <w:basedOn w:val="Normale"/>
    <w:rsid w:val="002D6E1A"/>
    <w:pPr>
      <w:numPr>
        <w:numId w:val="12"/>
      </w:numPr>
      <w:tabs>
        <w:tab w:val="left" w:pos="708"/>
      </w:tabs>
      <w:spacing w:before="120" w:after="120" w:line="276" w:lineRule="auto"/>
      <w:jc w:val="both"/>
    </w:pPr>
    <w:rPr>
      <w:sz w:val="20"/>
      <w:szCs w:val="20"/>
      <w:lang w:eastAsia="en-GB"/>
    </w:rPr>
  </w:style>
  <w:style w:type="character" w:styleId="Rimandonotadichiusura">
    <w:name w:val="endnote reference"/>
    <w:unhideWhenUsed/>
    <w:rsid w:val="002D6E1A"/>
    <w:rPr>
      <w:vertAlign w:val="superscript"/>
    </w:rPr>
  </w:style>
  <w:style w:type="character" w:styleId="Testosegnaposto">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ellanormale"/>
    <w:uiPriority w:val="59"/>
    <w:rsid w:val="002D6E1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
    <w:name w:val="No List2"/>
    <w:next w:val="Nessunelenco"/>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Numeroriga">
    <w:name w:val="line number"/>
    <w:basedOn w:val="Carpredefinitoparagrafo"/>
    <w:uiPriority w:val="99"/>
    <w:unhideWhenUsed/>
    <w:rsid w:val="00952F2C"/>
  </w:style>
  <w:style w:type="paragraph" w:customStyle="1" w:styleId="aStyle">
    <w:name w:val="a) Style"/>
    <w:basedOn w:val="Normale"/>
    <w:qFormat/>
    <w:rsid w:val="00952F2C"/>
    <w:pPr>
      <w:numPr>
        <w:ilvl w:val="1"/>
        <w:numId w:val="13"/>
      </w:numPr>
      <w:suppressAutoHyphens/>
      <w:spacing w:before="120" w:after="120" w:line="276" w:lineRule="auto"/>
      <w:jc w:val="both"/>
    </w:pPr>
    <w:rPr>
      <w:sz w:val="20"/>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Didascalia"/>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e"/>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Titolo5Carattere">
    <w:name w:val="Heading 5 Char14"/>
    <w:aliases w:val="Questions Char7"/>
    <w:link w:val="Titolo5"/>
    <w:rsid w:val="00E9344E"/>
    <w:rPr>
      <w:rFonts w:ascii="Arial" w:hAnsi="Arial"/>
      <w:b/>
      <w:sz w:val="22"/>
      <w:szCs w:val="24"/>
      <w:lang w:eastAsia="de-DE"/>
    </w:rPr>
  </w:style>
  <w:style w:type="character" w:customStyle="1" w:styleId="Titolo3Carattere">
    <w:name w:val="Heading 3 Char2"/>
    <w:link w:val="Titolo3"/>
    <w:rsid w:val="003865E5"/>
    <w:rPr>
      <w:rFonts w:ascii="Cambria" w:eastAsia="Times New Roman" w:hAnsi="Cambria" w:cs="Times New Roman"/>
      <w:b/>
      <w:bCs/>
      <w:color w:val="4F81BD"/>
      <w:sz w:val="22"/>
      <w:szCs w:val="24"/>
      <w:lang w:eastAsia="de-DE"/>
    </w:rPr>
  </w:style>
  <w:style w:type="character" w:customStyle="1" w:styleId="Titolo4Carattere">
    <w:name w:val="Heading 4 Char1"/>
    <w:link w:val="Titolo4"/>
    <w:rsid w:val="00CB7286"/>
    <w:rPr>
      <w:b/>
      <w:bCs/>
      <w:sz w:val="28"/>
      <w:szCs w:val="28"/>
      <w:lang w:eastAsia="de-DE"/>
    </w:rPr>
  </w:style>
  <w:style w:type="table" w:styleId="Elencochiaro-Colore3">
    <w:name w:val="Light List Accent 3"/>
    <w:basedOn w:val="Tabellanormale"/>
    <w:uiPriority w:val="61"/>
    <w:rsid w:val="00CB7286"/>
    <w:rPr>
      <w:rFonts w:ascii="Calibri" w:hAnsi="Calibri"/>
      <w:sz w:val="22"/>
      <w:szCs w:val="22"/>
      <w:lang w:val="de-DE" w:eastAsia="en-US"/>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ellanormale"/>
    <w:uiPriority w:val="63"/>
    <w:rsid w:val="00CB7286"/>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e"/>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e"/>
    <w:link w:val="04RunningTextChar"/>
    <w:rsid w:val="000D2D0B"/>
    <w:pPr>
      <w:spacing w:after="250" w:line="276" w:lineRule="auto"/>
      <w:ind w:left="397" w:hanging="397"/>
      <w:jc w:val="both"/>
    </w:pPr>
    <w:rPr>
      <w:sz w:val="20"/>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Titolo2"/>
    <w:rsid w:val="000D2D0B"/>
    <w:pPr>
      <w:keepNext w:val="0"/>
      <w:keepLines w:val="0"/>
      <w:tabs>
        <w:tab w:val="num" w:pos="567"/>
        <w:tab w:val="left" w:pos="851"/>
      </w:tabs>
      <w:suppressAutoHyphens/>
      <w:spacing w:before="0" w:after="250" w:line="250" w:lineRule="exact"/>
      <w:ind w:left="568" w:hanging="284"/>
      <w:jc w:val="both"/>
    </w:pPr>
    <w:rPr>
      <w:b w:val="0"/>
      <w:iCs/>
      <w:sz w:val="20"/>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Titolo1"/>
    <w:next w:val="Normale"/>
    <w:unhideWhenUsed/>
    <w:qFormat/>
    <w:rsid w:val="000D2D0B"/>
    <w:pPr>
      <w:keepNext w:val="0"/>
      <w:keepLines/>
      <w:tabs>
        <w:tab w:val="left" w:pos="397"/>
      </w:tabs>
      <w:suppressAutoHyphens/>
      <w:spacing w:before="480" w:after="0" w:line="280" w:lineRule="exact"/>
      <w:ind w:left="72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e"/>
    <w:rsid w:val="000D2D0B"/>
    <w:pPr>
      <w:tabs>
        <w:tab w:val="num" w:pos="284"/>
      </w:tabs>
      <w:spacing w:after="250" w:line="276" w:lineRule="auto"/>
      <w:ind w:left="284" w:hanging="284"/>
      <w:jc w:val="both"/>
    </w:pPr>
    <w:rPr>
      <w:rFonts w:eastAsia="Calibri"/>
      <w:sz w:val="20"/>
      <w:szCs w:val="20"/>
      <w:lang w:eastAsia="en-GB"/>
    </w:rPr>
  </w:style>
  <w:style w:type="paragraph" w:customStyle="1" w:styleId="Listenabsatz1">
    <w:name w:val="Listenabsatz1"/>
    <w:basedOn w:val="Normale"/>
    <w:rsid w:val="000D2D0B"/>
    <w:pPr>
      <w:spacing w:line="260" w:lineRule="atLeast"/>
      <w:ind w:left="720"/>
      <w:contextualSpacing/>
    </w:pPr>
    <w:rPr>
      <w:rFonts w:ascii="Verdana" w:hAnsi="Verdana"/>
      <w:kern w:val="10"/>
      <w:sz w:val="20"/>
      <w:szCs w:val="20"/>
      <w:lang w:val="de-DE"/>
    </w:rPr>
  </w:style>
  <w:style w:type="paragraph" w:customStyle="1" w:styleId="Listenabsatz2">
    <w:name w:val="Listenabsatz2"/>
    <w:basedOn w:val="Normale"/>
    <w:rsid w:val="000D2D0B"/>
    <w:pPr>
      <w:spacing w:line="260" w:lineRule="atLeast"/>
      <w:ind w:left="720"/>
      <w:contextualSpacing/>
    </w:pPr>
    <w:rPr>
      <w:rFonts w:ascii="Verdana" w:hAnsi="Verdana"/>
      <w:kern w:val="10"/>
      <w:sz w:val="20"/>
      <w:szCs w:val="20"/>
      <w:lang w:val="de-DE"/>
    </w:rPr>
  </w:style>
  <w:style w:type="paragraph" w:customStyle="1" w:styleId="Considrant">
    <w:name w:val="Considérant"/>
    <w:basedOn w:val="Normale"/>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e"/>
    <w:next w:val="Normale"/>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e"/>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e"/>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e"/>
    <w:rsid w:val="000D2D0B"/>
    <w:rPr>
      <w:sz w:val="20"/>
      <w:szCs w:val="20"/>
    </w:rPr>
  </w:style>
  <w:style w:type="paragraph" w:customStyle="1" w:styleId="Sbuchead">
    <w:name w:val="Sbuchead"/>
    <w:basedOn w:val="Normale"/>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e"/>
    <w:next w:val="Fait"/>
    <w:rsid w:val="000D2D0B"/>
    <w:pPr>
      <w:spacing w:before="480" w:after="120"/>
      <w:jc w:val="both"/>
    </w:pPr>
    <w:rPr>
      <w:rFonts w:ascii="Times New Roman" w:hAnsi="Times New Roman"/>
      <w:sz w:val="24"/>
      <w:lang w:eastAsia="en-US"/>
    </w:rPr>
  </w:style>
  <w:style w:type="paragraph" w:customStyle="1" w:styleId="Fait">
    <w:name w:val="Fait à"/>
    <w:basedOn w:val="Normale"/>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e"/>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e"/>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e"/>
    <w:next w:val="Normale"/>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e"/>
    <w:next w:val="Normale"/>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e"/>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e"/>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e"/>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e"/>
    <w:rsid w:val="000D2D0B"/>
    <w:pPr>
      <w:spacing w:before="120" w:after="120"/>
      <w:ind w:left="850"/>
      <w:jc w:val="both"/>
    </w:pPr>
    <w:rPr>
      <w:rFonts w:ascii="Times New Roman" w:hAnsi="Times New Roman"/>
      <w:sz w:val="24"/>
      <w:lang w:eastAsia="en-US"/>
    </w:rPr>
  </w:style>
  <w:style w:type="paragraph" w:customStyle="1" w:styleId="Text2">
    <w:name w:val="Text 2"/>
    <w:basedOn w:val="Normale"/>
    <w:rsid w:val="000D2D0B"/>
    <w:pPr>
      <w:spacing w:before="120" w:after="120"/>
      <w:ind w:left="1417"/>
      <w:jc w:val="both"/>
    </w:pPr>
    <w:rPr>
      <w:rFonts w:ascii="Times New Roman" w:hAnsi="Times New Roman"/>
      <w:sz w:val="24"/>
      <w:lang w:eastAsia="en-US"/>
    </w:rPr>
  </w:style>
  <w:style w:type="paragraph" w:customStyle="1" w:styleId="Text3">
    <w:name w:val="Text 3"/>
    <w:basedOn w:val="Normale"/>
    <w:rsid w:val="000D2D0B"/>
    <w:pPr>
      <w:spacing w:before="120" w:after="120"/>
      <w:ind w:left="1984"/>
      <w:jc w:val="both"/>
    </w:pPr>
    <w:rPr>
      <w:rFonts w:ascii="Times New Roman" w:hAnsi="Times New Roman"/>
      <w:sz w:val="24"/>
      <w:lang w:eastAsia="en-US"/>
    </w:rPr>
  </w:style>
  <w:style w:type="paragraph" w:customStyle="1" w:styleId="Text4">
    <w:name w:val="Text 4"/>
    <w:basedOn w:val="Normale"/>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e"/>
    <w:rsid w:val="000D2D0B"/>
    <w:pPr>
      <w:spacing w:before="120" w:after="120"/>
      <w:jc w:val="center"/>
    </w:pPr>
    <w:rPr>
      <w:rFonts w:ascii="Times New Roman" w:hAnsi="Times New Roman"/>
      <w:sz w:val="24"/>
      <w:lang w:eastAsia="en-US"/>
    </w:rPr>
  </w:style>
  <w:style w:type="paragraph" w:customStyle="1" w:styleId="NormalLeft">
    <w:name w:val="Normal Left"/>
    <w:basedOn w:val="Normale"/>
    <w:rsid w:val="000D2D0B"/>
    <w:pPr>
      <w:spacing w:before="120" w:after="120"/>
    </w:pPr>
    <w:rPr>
      <w:rFonts w:ascii="Times New Roman" w:hAnsi="Times New Roman"/>
      <w:sz w:val="24"/>
      <w:lang w:eastAsia="en-US"/>
    </w:rPr>
  </w:style>
  <w:style w:type="paragraph" w:customStyle="1" w:styleId="NormalRight">
    <w:name w:val="Normal Right"/>
    <w:basedOn w:val="Normale"/>
    <w:rsid w:val="000D2D0B"/>
    <w:pPr>
      <w:spacing w:before="120" w:after="120"/>
      <w:jc w:val="right"/>
    </w:pPr>
    <w:rPr>
      <w:rFonts w:ascii="Times New Roman" w:hAnsi="Times New Roman"/>
      <w:sz w:val="24"/>
      <w:lang w:eastAsia="en-US"/>
    </w:rPr>
  </w:style>
  <w:style w:type="paragraph" w:customStyle="1" w:styleId="QuotedText">
    <w:name w:val="Quoted Text"/>
    <w:basedOn w:val="Normale"/>
    <w:rsid w:val="000D2D0B"/>
    <w:pPr>
      <w:spacing w:before="120" w:after="120"/>
      <w:ind w:left="1417"/>
      <w:jc w:val="both"/>
    </w:pPr>
    <w:rPr>
      <w:rFonts w:ascii="Times New Roman" w:hAnsi="Times New Roman"/>
      <w:sz w:val="24"/>
      <w:lang w:eastAsia="en-US"/>
    </w:rPr>
  </w:style>
  <w:style w:type="paragraph" w:customStyle="1" w:styleId="Point0">
    <w:name w:val="Point 0"/>
    <w:basedOn w:val="Normale"/>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e"/>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e"/>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e"/>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e"/>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e"/>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e"/>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e"/>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e"/>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e"/>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e"/>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e"/>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e"/>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e"/>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e"/>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e"/>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e"/>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e"/>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e"/>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e"/>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e"/>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e"/>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e"/>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e"/>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e"/>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e"/>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e"/>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e"/>
    <w:next w:val="Normale"/>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e"/>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e"/>
    <w:next w:val="Titolo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e"/>
    <w:next w:val="Normale"/>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e"/>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e"/>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e"/>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e"/>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e"/>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e"/>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e"/>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e"/>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e"/>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e"/>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e"/>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e"/>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e"/>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e"/>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e"/>
    <w:next w:val="Normale"/>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e"/>
    <w:next w:val="Normale"/>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e"/>
    <w:next w:val="Normale"/>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e"/>
    <w:next w:val="Normale"/>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e"/>
    <w:next w:val="Normale"/>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e"/>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e"/>
    <w:next w:val="Normale"/>
    <w:rsid w:val="000D2D0B"/>
    <w:pPr>
      <w:spacing w:after="240"/>
    </w:pPr>
    <w:rPr>
      <w:rFonts w:ascii="Times New Roman" w:hAnsi="Times New Roman"/>
      <w:sz w:val="24"/>
      <w:lang w:eastAsia="en-US"/>
    </w:rPr>
  </w:style>
  <w:style w:type="paragraph" w:customStyle="1" w:styleId="Datedadoption">
    <w:name w:val="Date d'adoption"/>
    <w:basedOn w:val="Normale"/>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e"/>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e"/>
    <w:next w:val="Normale"/>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e"/>
    <w:next w:val="Normale"/>
    <w:rsid w:val="000D2D0B"/>
    <w:pPr>
      <w:keepNext/>
      <w:spacing w:before="600" w:after="120"/>
      <w:jc w:val="both"/>
    </w:pPr>
    <w:rPr>
      <w:rFonts w:ascii="Times New Roman" w:hAnsi="Times New Roman"/>
      <w:sz w:val="24"/>
      <w:lang w:eastAsia="en-US"/>
    </w:rPr>
  </w:style>
  <w:style w:type="paragraph" w:customStyle="1" w:styleId="Langue">
    <w:name w:val="Langue"/>
    <w:basedOn w:val="Normale"/>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e"/>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e"/>
    <w:next w:val="Emission"/>
    <w:rsid w:val="000D2D0B"/>
    <w:rPr>
      <w:rFonts w:cs="Arial"/>
      <w:sz w:val="24"/>
      <w:lang w:eastAsia="en-US"/>
    </w:rPr>
  </w:style>
  <w:style w:type="paragraph" w:customStyle="1" w:styleId="Rfrenceinstitutionnelle">
    <w:name w:val="Référence institutionnelle"/>
    <w:basedOn w:val="Normale"/>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e"/>
    <w:next w:val="Statut"/>
    <w:rsid w:val="000D2D0B"/>
    <w:pPr>
      <w:ind w:left="5103"/>
    </w:pPr>
    <w:rPr>
      <w:rFonts w:ascii="Times New Roman" w:hAnsi="Times New Roman"/>
      <w:sz w:val="24"/>
      <w:lang w:eastAsia="en-US"/>
    </w:rPr>
  </w:style>
  <w:style w:type="paragraph" w:customStyle="1" w:styleId="Rfrenceinterne">
    <w:name w:val="Référence interne"/>
    <w:basedOn w:val="Normale"/>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e"/>
    <w:rsid w:val="000D2D0B"/>
    <w:pPr>
      <w:jc w:val="center"/>
    </w:pPr>
    <w:rPr>
      <w:rFonts w:ascii="Times New Roman" w:hAnsi="Times New Roman"/>
      <w:b/>
      <w:sz w:val="24"/>
      <w:lang w:eastAsia="en-US"/>
    </w:rPr>
  </w:style>
  <w:style w:type="paragraph" w:customStyle="1" w:styleId="Statut">
    <w:name w:val="Statut"/>
    <w:basedOn w:val="Normale"/>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e"/>
    <w:next w:val="Normale"/>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e"/>
    <w:next w:val="Normale"/>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e"/>
    <w:next w:val="Normale"/>
    <w:rsid w:val="000D2D0B"/>
    <w:pPr>
      <w:spacing w:before="120" w:after="120"/>
      <w:jc w:val="both"/>
    </w:pPr>
    <w:rPr>
      <w:rFonts w:ascii="Times New Roman" w:hAnsi="Times New Roman"/>
      <w:sz w:val="24"/>
      <w:lang w:eastAsia="en-US"/>
    </w:rPr>
  </w:style>
  <w:style w:type="paragraph" w:customStyle="1" w:styleId="Supertitre">
    <w:name w:val="Supertitre"/>
    <w:basedOn w:val="Normale"/>
    <w:next w:val="Normale"/>
    <w:rsid w:val="000D2D0B"/>
    <w:pPr>
      <w:spacing w:after="600"/>
      <w:jc w:val="center"/>
    </w:pPr>
    <w:rPr>
      <w:rFonts w:ascii="Times New Roman" w:hAnsi="Times New Roman"/>
      <w:b/>
      <w:sz w:val="24"/>
      <w:lang w:eastAsia="en-US"/>
    </w:rPr>
  </w:style>
  <w:style w:type="paragraph" w:customStyle="1" w:styleId="Languesfaisantfoi">
    <w:name w:val="Langues faisant foi"/>
    <w:basedOn w:val="Normale"/>
    <w:next w:val="Normale"/>
    <w:rsid w:val="000D2D0B"/>
    <w:pPr>
      <w:spacing w:before="360"/>
      <w:jc w:val="center"/>
    </w:pPr>
    <w:rPr>
      <w:rFonts w:ascii="Times New Roman" w:hAnsi="Times New Roman"/>
      <w:sz w:val="24"/>
      <w:lang w:eastAsia="en-US"/>
    </w:rPr>
  </w:style>
  <w:style w:type="paragraph" w:customStyle="1" w:styleId="Rfrencecroise">
    <w:name w:val="Référence croisée"/>
    <w:basedOn w:val="Normale"/>
    <w:rsid w:val="000D2D0B"/>
    <w:pPr>
      <w:jc w:val="center"/>
    </w:pPr>
    <w:rPr>
      <w:rFonts w:ascii="Times New Roman" w:hAnsi="Times New Roman"/>
      <w:sz w:val="24"/>
      <w:lang w:eastAsia="en-US"/>
    </w:rPr>
  </w:style>
  <w:style w:type="paragraph" w:customStyle="1" w:styleId="Fichefinanciretitre">
    <w:name w:val="Fiche financière titre"/>
    <w:basedOn w:val="Normale"/>
    <w:next w:val="Normale"/>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e"/>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e"/>
    <w:rsid w:val="000D2D0B"/>
    <w:pPr>
      <w:spacing w:after="240"/>
    </w:pPr>
  </w:style>
  <w:style w:type="paragraph" w:customStyle="1" w:styleId="Accompagnant">
    <w:name w:val="Accompagnant"/>
    <w:basedOn w:val="Normale"/>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e"/>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e"/>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e"/>
    <w:next w:val="Normale"/>
    <w:rsid w:val="000D2D0B"/>
    <w:pPr>
      <w:spacing w:before="360"/>
      <w:jc w:val="center"/>
    </w:pPr>
    <w:rPr>
      <w:rFonts w:ascii="Times New Roman" w:hAnsi="Times New Roman"/>
      <w:sz w:val="24"/>
      <w:lang w:eastAsia="en-US"/>
    </w:rPr>
  </w:style>
  <w:style w:type="paragraph" w:styleId="Numeroelenco2">
    <w:name w:val="List Number 2"/>
    <w:basedOn w:val="Normale"/>
    <w:rsid w:val="000D2D0B"/>
    <w:pPr>
      <w:tabs>
        <w:tab w:val="num" w:pos="643"/>
      </w:tabs>
      <w:spacing w:before="120" w:after="120"/>
      <w:ind w:left="643" w:hanging="360"/>
      <w:jc w:val="both"/>
    </w:pPr>
    <w:rPr>
      <w:rFonts w:ascii="Times New Roman" w:hAnsi="Times New Roman"/>
      <w:sz w:val="24"/>
      <w:lang w:eastAsia="en-US"/>
    </w:rPr>
  </w:style>
  <w:style w:type="paragraph" w:styleId="Numeroelenco3">
    <w:name w:val="List Number 3"/>
    <w:basedOn w:val="Normale"/>
    <w:rsid w:val="000D2D0B"/>
    <w:pPr>
      <w:tabs>
        <w:tab w:val="num" w:pos="926"/>
      </w:tabs>
      <w:spacing w:before="120" w:after="120"/>
      <w:ind w:left="926" w:hanging="360"/>
      <w:jc w:val="both"/>
    </w:pPr>
    <w:rPr>
      <w:rFonts w:ascii="Times New Roman" w:hAnsi="Times New Roman"/>
      <w:sz w:val="24"/>
      <w:lang w:eastAsia="en-US"/>
    </w:rPr>
  </w:style>
  <w:style w:type="paragraph" w:styleId="Numeroelenco4">
    <w:name w:val="List Number 4"/>
    <w:basedOn w:val="Normale"/>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Puntoelenco">
    <w:name w:val="List Bullet"/>
    <w:basedOn w:val="Normale"/>
    <w:rsid w:val="000D2D0B"/>
    <w:pPr>
      <w:tabs>
        <w:tab w:val="num" w:pos="360"/>
        <w:tab w:val="num" w:pos="735"/>
      </w:tabs>
      <w:spacing w:before="120" w:after="120"/>
      <w:ind w:left="360" w:hanging="360"/>
      <w:jc w:val="both"/>
    </w:pPr>
    <w:rPr>
      <w:rFonts w:ascii="Times New Roman" w:hAnsi="Times New Roman"/>
      <w:sz w:val="24"/>
      <w:lang w:eastAsia="en-US"/>
    </w:rPr>
  </w:style>
  <w:style w:type="paragraph" w:styleId="Puntoelenco2">
    <w:name w:val="List Bullet 2"/>
    <w:basedOn w:val="Normale"/>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Puntoelenco3">
    <w:name w:val="List Bullet 3"/>
    <w:basedOn w:val="Normale"/>
    <w:rsid w:val="000D2D0B"/>
    <w:pPr>
      <w:tabs>
        <w:tab w:val="num" w:pos="926"/>
      </w:tabs>
      <w:spacing w:before="120" w:after="120"/>
      <w:ind w:left="926" w:hanging="360"/>
      <w:jc w:val="both"/>
    </w:pPr>
    <w:rPr>
      <w:rFonts w:ascii="Times New Roman" w:hAnsi="Times New Roman"/>
      <w:sz w:val="24"/>
      <w:lang w:eastAsia="en-US"/>
    </w:rPr>
  </w:style>
  <w:style w:type="paragraph" w:styleId="Puntoelenco4">
    <w:name w:val="List Bullet 4"/>
    <w:basedOn w:val="Normale"/>
    <w:rsid w:val="000D2D0B"/>
    <w:pPr>
      <w:tabs>
        <w:tab w:val="num" w:pos="1209"/>
      </w:tabs>
      <w:spacing w:before="120" w:after="120"/>
      <w:ind w:left="1209" w:hanging="360"/>
      <w:jc w:val="both"/>
    </w:pPr>
    <w:rPr>
      <w:rFonts w:ascii="Times New Roman" w:hAnsi="Times New Roman"/>
      <w:sz w:val="24"/>
      <w:lang w:eastAsia="en-US"/>
    </w:rPr>
  </w:style>
  <w:style w:type="paragraph" w:styleId="Indicedellefigure">
    <w:name w:val="table of figures"/>
    <w:basedOn w:val="Normale"/>
    <w:next w:val="Normale"/>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e"/>
    <w:rsid w:val="000D2D0B"/>
    <w:pPr>
      <w:ind w:left="720"/>
      <w:contextualSpacing/>
    </w:pPr>
    <w:rPr>
      <w:rFonts w:ascii="Cambria" w:hAnsi="Cambria"/>
      <w:sz w:val="24"/>
      <w:lang w:val="en-US" w:eastAsia="en-US"/>
    </w:rPr>
  </w:style>
  <w:style w:type="paragraph" w:customStyle="1" w:styleId="Listeavsnitt1">
    <w:name w:val="Listeavsnitt1"/>
    <w:basedOn w:val="Normale"/>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e"/>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e"/>
    <w:uiPriority w:val="99"/>
    <w:rsid w:val="000D2D0B"/>
    <w:pPr>
      <w:ind w:left="720"/>
      <w:contextualSpacing/>
    </w:pPr>
    <w:rPr>
      <w:rFonts w:ascii="Cambria" w:hAnsi="Cambria"/>
      <w:sz w:val="24"/>
      <w:lang w:val="en-US" w:eastAsia="en-US"/>
    </w:rPr>
  </w:style>
  <w:style w:type="paragraph" w:customStyle="1" w:styleId="ListParagraph2">
    <w:name w:val="List Paragraph2"/>
    <w:basedOn w:val="Normale"/>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Titolo1"/>
    <w:next w:val="Normale"/>
    <w:rsid w:val="000D2D0B"/>
    <w:pPr>
      <w:keepNext w:val="0"/>
      <w:tabs>
        <w:tab w:val="left" w:pos="397"/>
      </w:tabs>
      <w:suppressAutoHyphens/>
      <w:spacing w:before="0" w:after="280"/>
      <w:ind w:left="0" w:firstLine="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e"/>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e"/>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e"/>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e"/>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e"/>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e"/>
    <w:link w:val="aStyle1Char"/>
    <w:qFormat/>
    <w:rsid w:val="000D2D0B"/>
    <w:pPr>
      <w:numPr>
        <w:numId w:val="30"/>
      </w:numPr>
      <w:suppressAutoHyphens/>
      <w:spacing w:after="250" w:line="276" w:lineRule="auto"/>
      <w:jc w:val="both"/>
    </w:pPr>
    <w:rPr>
      <w:sz w:val="20"/>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olo">
    <w:name w:val="Title"/>
    <w:basedOn w:val="Normale"/>
    <w:next w:val="Normale"/>
    <w:link w:val="TitoloCarattere"/>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oloCarattere">
    <w:name w:val="Title Char"/>
    <w:link w:val="Titolo"/>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e"/>
    <w:rsid w:val="000D2D0B"/>
    <w:pPr>
      <w:spacing w:before="320" w:line="260" w:lineRule="exact"/>
      <w:jc w:val="both"/>
    </w:pPr>
    <w:rPr>
      <w:rFonts w:ascii="Myriad Pro Light" w:hAnsi="Myriad Pro Light"/>
      <w:b/>
      <w:sz w:val="21"/>
      <w:szCs w:val="20"/>
      <w:lang w:val="es-ES" w:eastAsia="es-ES"/>
    </w:rPr>
  </w:style>
  <w:style w:type="character" w:customStyle="1" w:styleId="RevisioneCarattere">
    <w:name w:val="Revision Char"/>
    <w:link w:val="Revisione"/>
    <w:uiPriority w:val="99"/>
    <w:semiHidden/>
    <w:locked/>
    <w:rsid w:val="000D2D0B"/>
    <w:rPr>
      <w:rFonts w:ascii="Georgia" w:hAnsi="Georgia"/>
      <w:sz w:val="22"/>
      <w:szCs w:val="24"/>
      <w:lang w:eastAsia="de-DE"/>
    </w:rPr>
  </w:style>
  <w:style w:type="table" w:customStyle="1" w:styleId="TableGrid2">
    <w:name w:val="Table Grid2"/>
    <w:basedOn w:val="Tabellanormale"/>
    <w:next w:val="Grigliatabella"/>
    <w:uiPriority w:val="59"/>
    <w:rsid w:val="000D2D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nfasidelicata">
    <w:name w:val="Subtle Emphasis"/>
    <w:aliases w:val="Question"/>
    <w:uiPriority w:val="19"/>
    <w:qFormat/>
    <w:rsid w:val="003A6E9A"/>
    <w:rPr>
      <w:b/>
      <w:i w:val="0"/>
      <w:iCs/>
      <w:sz w:val="20"/>
    </w:rPr>
  </w:style>
  <w:style w:type="paragraph" w:customStyle="1" w:styleId="NEW-Paragraph-Level1">
    <w:name w:val="NEW-Paragraph-Level1"/>
    <w:basedOn w:val="Normale"/>
    <w:rsid w:val="003A6E9A"/>
    <w:pPr>
      <w:tabs>
        <w:tab w:val="num" w:pos="284"/>
      </w:tabs>
      <w:spacing w:after="250" w:line="276" w:lineRule="auto"/>
      <w:ind w:left="284" w:hanging="284"/>
      <w:jc w:val="both"/>
    </w:pPr>
    <w:rPr>
      <w:sz w:val="20"/>
      <w:szCs w:val="20"/>
    </w:rPr>
  </w:style>
  <w:style w:type="paragraph" w:customStyle="1" w:styleId="NEW-Paragraph-level2">
    <w:name w:val="NEW-Paragraph-level2"/>
    <w:basedOn w:val="Normale"/>
    <w:link w:val="NEW-Paragraph-level2Char"/>
    <w:rsid w:val="00F90EF4"/>
    <w:pPr>
      <w:numPr>
        <w:ilvl w:val="1"/>
        <w:numId w:val="2"/>
      </w:numPr>
      <w:tabs>
        <w:tab w:val="clear" w:pos="1361"/>
        <w:tab w:val="num" w:pos="1276"/>
      </w:tabs>
      <w:spacing w:after="250" w:line="276" w:lineRule="auto"/>
      <w:ind w:left="567" w:hanging="283"/>
      <w:jc w:val="both"/>
    </w:pPr>
    <w:rPr>
      <w:sz w:val="20"/>
      <w:szCs w:val="20"/>
    </w:rPr>
  </w:style>
  <w:style w:type="paragraph" w:customStyle="1" w:styleId="NEW-Paragraph-level3">
    <w:name w:val="NEW-Paragraph-level3"/>
    <w:basedOn w:val="Normale"/>
    <w:link w:val="NEW-Paragraph-level3Char"/>
    <w:rsid w:val="00F90EF4"/>
    <w:pPr>
      <w:numPr>
        <w:ilvl w:val="2"/>
        <w:numId w:val="32"/>
      </w:numPr>
      <w:tabs>
        <w:tab w:val="clear" w:pos="1031"/>
      </w:tabs>
      <w:spacing w:after="250" w:line="276" w:lineRule="auto"/>
      <w:ind w:left="851" w:hanging="284"/>
      <w:jc w:val="both"/>
    </w:pPr>
    <w:rPr>
      <w:sz w:val="20"/>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e"/>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e"/>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e"/>
    <w:link w:val="NEW-Level2Char"/>
    <w:rsid w:val="003A6E9A"/>
    <w:pPr>
      <w:autoSpaceDE w:val="0"/>
      <w:autoSpaceDN w:val="0"/>
      <w:adjustRightInd w:val="0"/>
      <w:spacing w:after="250" w:line="276" w:lineRule="auto"/>
      <w:jc w:val="both"/>
    </w:pPr>
    <w:rPr>
      <w:rFonts w:cs="Georgia"/>
      <w:b/>
      <w:bCs/>
      <w:color w:val="000000"/>
      <w:sz w:val="2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e"/>
    <w:link w:val="aNEW-Level4Char"/>
    <w:qFormat/>
    <w:rsid w:val="003A6E9A"/>
    <w:pPr>
      <w:tabs>
        <w:tab w:val="left" w:pos="720"/>
      </w:tabs>
      <w:spacing w:after="250" w:line="276" w:lineRule="auto"/>
      <w:jc w:val="both"/>
    </w:pPr>
    <w:rPr>
      <w:i/>
      <w:sz w:val="20"/>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e"/>
    <w:link w:val="aNEW-QuestionsChar"/>
    <w:qFormat/>
    <w:rsid w:val="003A6E9A"/>
    <w:pPr>
      <w:numPr>
        <w:numId w:val="8"/>
      </w:numPr>
      <w:spacing w:after="250" w:line="276" w:lineRule="auto"/>
      <w:ind w:left="850" w:hanging="425"/>
      <w:jc w:val="both"/>
      <w:outlineLvl w:val="0"/>
    </w:pPr>
    <w:rPr>
      <w:rFonts w:eastAsia="Calibri"/>
      <w:b/>
      <w:bCs/>
      <w:kern w:val="28"/>
      <w:sz w:val="20"/>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e"/>
    <w:link w:val="aNew-Level33Char"/>
    <w:qFormat/>
    <w:rsid w:val="004C14E7"/>
    <w:pPr>
      <w:spacing w:after="250" w:line="276" w:lineRule="auto"/>
      <w:ind w:left="426" w:hanging="426"/>
      <w:jc w:val="both"/>
    </w:pPr>
    <w:rPr>
      <w:b/>
      <w:sz w:val="20"/>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e"/>
    <w:link w:val="aNew-Level5Char"/>
    <w:qFormat/>
    <w:rsid w:val="0096528F"/>
    <w:pPr>
      <w:tabs>
        <w:tab w:val="left" w:pos="720"/>
      </w:tabs>
      <w:spacing w:after="250" w:line="276" w:lineRule="auto"/>
      <w:jc w:val="both"/>
    </w:pPr>
    <w:rPr>
      <w:i/>
      <w:sz w:val="20"/>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e"/>
    <w:link w:val="Questions-ESMAChar"/>
    <w:qFormat/>
    <w:rsid w:val="00A35728"/>
    <w:pPr>
      <w:spacing w:after="120" w:line="264" w:lineRule="auto"/>
      <w:ind w:left="705" w:hanging="705"/>
      <w:jc w:val="both"/>
    </w:pPr>
    <w:rPr>
      <w:rFonts w:ascii="Calibri" w:hAnsi="Calibri"/>
      <w:b/>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QST">
    <w:name w:val="QST"/>
    <w:basedOn w:val="Normale"/>
    <w:link w:val="QSTChar"/>
    <w:qFormat/>
    <w:rsid w:val="00335027"/>
    <w:pPr>
      <w:spacing w:after="250" w:line="276" w:lineRule="auto"/>
      <w:jc w:val="both"/>
    </w:pPr>
    <w:rPr>
      <w:rFonts w:ascii="Calibri" w:hAnsi="Calibri"/>
      <w:szCs w:val="20"/>
      <w:lang w:eastAsia="en-US"/>
    </w:rPr>
  </w:style>
  <w:style w:type="character" w:customStyle="1" w:styleId="QSTChar">
    <w:name w:val="QST Char"/>
    <w:link w:val="QST"/>
    <w:rsid w:val="00335027"/>
    <w:rPr>
      <w:rFonts w:ascii="Calibri" w:hAnsi="Calibri"/>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58653302">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sma.europa.eu"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esm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5E85BD11FA34C35ABE725446C5BAEC5"/>
        <w:category>
          <w:name w:val="General"/>
          <w:gallery w:val="placeholder"/>
        </w:category>
        <w:types>
          <w:type w:val="bbPlcHdr"/>
        </w:types>
        <w:behaviors>
          <w:behavior w:val="content"/>
        </w:behaviors>
        <w:guid w:val="{58B88D84-326A-40AF-A15B-47C410EA3821}"/>
      </w:docPartPr>
      <w:docPartBody>
        <w:p w:rsidR="008917E2" w:rsidRDefault="006A5A0A" w:rsidP="006A5A0A">
          <w:pPr>
            <w:pStyle w:val="65E85BD11FA34C35ABE725446C5BAEC5"/>
          </w:pPr>
          <w:r w:rsidRPr="000E3791">
            <w:rPr>
              <w:rStyle w:val="Testosegnaposto"/>
            </w:rPr>
            <w:t>Choose an item.</w:t>
          </w:r>
        </w:p>
      </w:docPartBody>
    </w:docPart>
    <w:docPart>
      <w:docPartPr>
        <w:name w:val="98048A7DD8DF4A6B8C6CF00D9B1940F8"/>
        <w:category>
          <w:name w:val="General"/>
          <w:gallery w:val="placeholder"/>
        </w:category>
        <w:types>
          <w:type w:val="bbPlcHdr"/>
        </w:types>
        <w:behaviors>
          <w:behavior w:val="content"/>
        </w:behaviors>
        <w:guid w:val="{61EC2123-8C0C-4584-B757-952EBCA8739B}"/>
      </w:docPartPr>
      <w:docPartBody>
        <w:p w:rsidR="008917E2" w:rsidRDefault="006A5A0A" w:rsidP="006A5A0A">
          <w:pPr>
            <w:pStyle w:val="98048A7DD8DF4A6B8C6CF00D9B1940F8"/>
          </w:pPr>
          <w:r w:rsidRPr="000E3791">
            <w:rPr>
              <w:rStyle w:val="Testosegnaposto"/>
            </w:rPr>
            <w:t>Choose an item.</w:t>
          </w:r>
        </w:p>
      </w:docPartBody>
    </w:docPart>
    <w:docPart>
      <w:docPartPr>
        <w:name w:val="5EAC301EA3224F67909AA00721C3F8B7"/>
        <w:category>
          <w:name w:val="General"/>
          <w:gallery w:val="placeholder"/>
        </w:category>
        <w:types>
          <w:type w:val="bbPlcHdr"/>
        </w:types>
        <w:behaviors>
          <w:behavior w:val="content"/>
        </w:behaviors>
        <w:guid w:val="{46FF2BF0-777C-4B97-B3E4-17DE1AA19E86}"/>
      </w:docPartPr>
      <w:docPartBody>
        <w:p w:rsidR="008917E2" w:rsidRDefault="006A5A0A" w:rsidP="006A5A0A">
          <w:pPr>
            <w:pStyle w:val="5EAC301EA3224F67909AA00721C3F8B7"/>
          </w:pPr>
          <w:r w:rsidRPr="000E3791">
            <w:rPr>
              <w:rStyle w:val="Testosegnaposto"/>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inkAnnotations="0"/>
  <w:defaultTabStop w:val="720"/>
  <w:hyphenationZone w:val="283"/>
  <w:characterSpacingControl w:val="doNotCompress"/>
  <w:compat>
    <w:useFELayout/>
    <w:compatSetting w:name="compatibilityMode" w:uri="http://schemas.microsoft.com/office/word" w:val="12"/>
  </w:compat>
  <w:rsids>
    <w:rsidRoot w:val="00B4208E"/>
    <w:rsid w:val="00064A17"/>
    <w:rsid w:val="00115F64"/>
    <w:rsid w:val="004B2C78"/>
    <w:rsid w:val="00572344"/>
    <w:rsid w:val="006A5A0A"/>
    <w:rsid w:val="008044D4"/>
    <w:rsid w:val="008437E4"/>
    <w:rsid w:val="008917E2"/>
    <w:rsid w:val="00953A5F"/>
    <w:rsid w:val="00976DBB"/>
    <w:rsid w:val="00A60765"/>
    <w:rsid w:val="00AF2479"/>
    <w:rsid w:val="00B4208E"/>
    <w:rsid w:val="00EA44E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A44E4"/>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6A5A0A"/>
    <w:rPr>
      <w:color w:val="808080"/>
    </w:rPr>
  </w:style>
  <w:style w:type="paragraph" w:customStyle="1" w:styleId="E40A493F144E41ECA62BDE647316E137">
    <w:name w:val="E40A493F144E41ECA62BDE647316E137"/>
    <w:rsid w:val="00B4208E"/>
  </w:style>
  <w:style w:type="paragraph" w:customStyle="1" w:styleId="F2B292245666475AA3044F6299247043">
    <w:name w:val="F2B292245666475AA3044F6299247043"/>
    <w:rsid w:val="00B4208E"/>
  </w:style>
  <w:style w:type="paragraph" w:customStyle="1" w:styleId="5ED4348BFAEF449DB6E13134DA79834C">
    <w:name w:val="5ED4348BFAEF449DB6E13134DA79834C"/>
    <w:rsid w:val="00B4208E"/>
  </w:style>
  <w:style w:type="paragraph" w:customStyle="1" w:styleId="E105B5D91C05477A868B8E1049464E56">
    <w:name w:val="E105B5D91C05477A868B8E1049464E56"/>
    <w:rsid w:val="00B4208E"/>
  </w:style>
  <w:style w:type="paragraph" w:customStyle="1" w:styleId="04BA6A02474A4CB4826A2A1E06A5D98D">
    <w:name w:val="04BA6A02474A4CB4826A2A1E06A5D98D"/>
    <w:rsid w:val="00B4208E"/>
  </w:style>
  <w:style w:type="paragraph" w:customStyle="1" w:styleId="564C2A51B86347C5BEACA9504F673FB9">
    <w:name w:val="564C2A51B86347C5BEACA9504F673FB9"/>
    <w:rsid w:val="00B4208E"/>
  </w:style>
  <w:style w:type="paragraph" w:customStyle="1" w:styleId="65E85BD11FA34C35ABE725446C5BAEC5">
    <w:name w:val="65E85BD11FA34C35ABE725446C5BAEC5"/>
    <w:rsid w:val="006A5A0A"/>
  </w:style>
  <w:style w:type="paragraph" w:customStyle="1" w:styleId="98048A7DD8DF4A6B8C6CF00D9B1940F8">
    <w:name w:val="98048A7DD8DF4A6B8C6CF00D9B1940F8"/>
    <w:rsid w:val="006A5A0A"/>
  </w:style>
  <w:style w:type="paragraph" w:customStyle="1" w:styleId="5EAC301EA3224F67909AA00721C3F8B7">
    <w:name w:val="5EAC301EA3224F67909AA00721C3F8B7"/>
    <w:rsid w:val="006A5A0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8A25B3-C2F7-4AE1-89B1-40CCEB30B241}">
  <ds:schemaRefs>
    <ds:schemaRef ds:uri="http://schemas.openxmlformats.org/officeDocument/2006/bibliography"/>
  </ds:schemaRefs>
</ds:datastoreItem>
</file>

<file path=customXml/itemProps2.xml><?xml version="1.0" encoding="utf-8"?>
<ds:datastoreItem xmlns:ds="http://schemas.openxmlformats.org/officeDocument/2006/customXml" ds:itemID="{5B915D2F-7FBC-44CE-B25F-1FE124617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12</Pages>
  <Words>2992</Words>
  <Characters>16474</Characters>
  <Application>Microsoft Office Word</Application>
  <DocSecurity>8</DocSecurity>
  <Lines>137</Lines>
  <Paragraphs>38</Paragraphs>
  <ScaleCrop>false</ScaleCrop>
  <HeadingPairs>
    <vt:vector size="10" baseType="variant">
      <vt:variant>
        <vt:lpstr>Titolo</vt:lpstr>
      </vt:variant>
      <vt:variant>
        <vt:i4>1</vt:i4>
      </vt:variant>
      <vt:variant>
        <vt:lpstr>Title</vt:lpstr>
      </vt:variant>
      <vt:variant>
        <vt:i4>1</vt:i4>
      </vt:variant>
      <vt:variant>
        <vt:lpstr>Título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Reply form for the MiFID II/MiFIR Consultation Paper</vt:lpstr>
      <vt:lpstr>20110000</vt:lpstr>
      <vt:lpstr>20110000</vt:lpstr>
      <vt:lpstr>20110000</vt:lpstr>
    </vt:vector>
  </TitlesOfParts>
  <Company>ESMA</Company>
  <LinksUpToDate>false</LinksUpToDate>
  <CharactersWithSpaces>19428</CharactersWithSpaces>
  <SharedDoc>false</SharedDoc>
  <HLinks>
    <vt:vector size="18" baseType="variant">
      <vt:variant>
        <vt:i4>3932286</vt:i4>
      </vt:variant>
      <vt:variant>
        <vt:i4>6</vt:i4>
      </vt:variant>
      <vt:variant>
        <vt:i4>0</vt:i4>
      </vt:variant>
      <vt:variant>
        <vt:i4>5</vt:i4>
      </vt:variant>
      <vt:variant>
        <vt:lpwstr>http://www.esma.europa.eu/</vt:lpwstr>
      </vt:variant>
      <vt:variant>
        <vt:lpwstr/>
      </vt:variant>
      <vt:variant>
        <vt:i4>3932286</vt:i4>
      </vt:variant>
      <vt:variant>
        <vt:i4>3</vt:i4>
      </vt:variant>
      <vt:variant>
        <vt:i4>0</vt:i4>
      </vt:variant>
      <vt:variant>
        <vt:i4>5</vt:i4>
      </vt:variant>
      <vt:variant>
        <vt:lpwstr>http://www.esma.europa.eu/</vt:lpwstr>
      </vt:variant>
      <vt:variant>
        <vt:lpwstr/>
      </vt:variant>
      <vt:variant>
        <vt:i4>8192101</vt:i4>
      </vt:variant>
      <vt:variant>
        <vt:i4>0</vt:i4>
      </vt:variant>
      <vt:variant>
        <vt:i4>0</vt:i4>
      </vt:variant>
      <vt:variant>
        <vt:i4>5</vt:i4>
      </vt:variant>
      <vt:variant>
        <vt:lpwstr>http://www.esma.europa.eu/consultation/Consultation-Paper-Draft-technical-advice-possible-delegated-acts-concerning-Market-Abu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D.Angeloni</cp:lastModifiedBy>
  <cp:revision>5</cp:revision>
  <cp:lastPrinted>2014-05-08T16:06:00Z</cp:lastPrinted>
  <dcterms:created xsi:type="dcterms:W3CDTF">2015-02-18T17:41:00Z</dcterms:created>
  <dcterms:modified xsi:type="dcterms:W3CDTF">2015-02-19T17:09:00Z</dcterms:modified>
</cp:coreProperties>
</file>