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418393D9" w:rsidR="00C2094B" w:rsidRPr="00583885" w:rsidRDefault="00A52EBB" w:rsidP="0071740A">
            <w:pPr>
              <w:pStyle w:val="Footer"/>
              <w:rPr>
                <w:rFonts w:cs="Arial"/>
                <w:sz w:val="22"/>
                <w:szCs w:val="22"/>
              </w:rPr>
            </w:pPr>
            <w:bookmarkStart w:id="0" w:name="_GoBack"/>
            <w:bookmarkEnd w:id="0"/>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8D0B90">
              <w:rPr>
                <w:rFonts w:cs="Arial"/>
                <w:color w:val="FFFFFF" w:themeColor="background1"/>
                <w:sz w:val="22"/>
                <w:szCs w:val="22"/>
              </w:rPr>
              <w:t>4</w:t>
            </w:r>
            <w:r w:rsidR="00B61CD3">
              <w:rPr>
                <w:rFonts w:cs="Arial"/>
                <w:color w:val="FFFFFF" w:themeColor="background1"/>
                <w:sz w:val="22"/>
                <w:szCs w:val="22"/>
              </w:rPr>
              <w:t xml:space="preserve"> </w:t>
            </w:r>
            <w:r w:rsidR="003C2760">
              <w:rPr>
                <w:rFonts w:cs="Arial"/>
                <w:color w:val="FFFFFF" w:themeColor="background1"/>
                <w:sz w:val="22"/>
                <w:szCs w:val="22"/>
              </w:rPr>
              <w:t>February</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77777777"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equity and equity-like instruments, the </w:t>
            </w:r>
            <w:r w:rsidR="00B61CD3">
              <w:rPr>
                <w:rFonts w:cs="Arial"/>
              </w:rPr>
              <w:t>DVC</w:t>
            </w:r>
            <w:r w:rsidR="00F107EF" w:rsidRPr="00F107EF">
              <w:rPr>
                <w:rFonts w:cs="Arial"/>
              </w:rPr>
              <w:t xml:space="preserve"> and the trading obligations for shares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7437EE03" w:rsidR="00620D7C" w:rsidRPr="00A52EBB" w:rsidRDefault="00620D7C" w:rsidP="00B1467D">
            <w:pPr>
              <w:pStyle w:val="02Date"/>
              <w:rPr>
                <w:rFonts w:cs="Arial"/>
              </w:rPr>
            </w:pPr>
            <w:r w:rsidRPr="00A52EBB">
              <w:rPr>
                <w:rFonts w:cs="Arial"/>
              </w:rPr>
              <w:lastRenderedPageBreak/>
              <w:t xml:space="preserve">Date: </w:t>
            </w:r>
            <w:r w:rsidR="008D0B90">
              <w:rPr>
                <w:rFonts w:cs="Arial"/>
              </w:rPr>
              <w:t>4</w:t>
            </w:r>
            <w:r w:rsidR="000E49B7">
              <w:rPr>
                <w:rFonts w:cs="Arial"/>
              </w:rPr>
              <w:t xml:space="preserve"> </w:t>
            </w:r>
            <w:r w:rsidR="003C2760">
              <w:rPr>
                <w:rFonts w:cs="Arial"/>
              </w:rPr>
              <w:t>February</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14:paraId="6DB08373" w14:textId="77777777"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 xml:space="preserve">transparency regime for equity and equity-like instruments, the double volume cap mechanism and the trading obligations for shares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38671F60"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F107EF">
        <w:rPr>
          <w:rFonts w:cs="Arial"/>
        </w:rPr>
        <w:t>M</w:t>
      </w:r>
      <w:r w:rsidR="00945BCF">
        <w:rPr>
          <w:rFonts w:cs="Arial"/>
        </w:rPr>
        <w:t>I</w:t>
      </w:r>
      <w:r w:rsidR="00F107EF">
        <w:rPr>
          <w:rFonts w:cs="Arial"/>
        </w:rPr>
        <w:t>FID_EQT</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 xml:space="preserve">ESMA_REPLYFORM or </w:t>
      </w:r>
    </w:p>
    <w:p w14:paraId="6A062D9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21E401A7"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8D0B90">
        <w:rPr>
          <w:rFonts w:cs="Arial"/>
          <w:b/>
        </w:rPr>
        <w:t>7</w:t>
      </w:r>
      <w:r w:rsidR="00227C1A">
        <w:rPr>
          <w:rFonts w:cs="Arial"/>
          <w:b/>
        </w:rPr>
        <w:t xml:space="preserve"> </w:t>
      </w:r>
      <w:r w:rsidR="00F107EF">
        <w:rPr>
          <w:rFonts w:cs="Arial"/>
          <w:b/>
        </w:rPr>
        <w:t>March 2020</w:t>
      </w:r>
      <w:r w:rsidR="00021E83" w:rsidRPr="00EF0769">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2"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2"/>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1"/>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text/>
          </w:sdtPr>
          <w:sdtEndPr>
            <w:rPr>
              <w:rStyle w:val="PlaceholderText"/>
            </w:rPr>
          </w:sdtEndPr>
          <w:sdtContent>
            <w:tc>
              <w:tcPr>
                <w:tcW w:w="5595" w:type="dxa"/>
                <w:shd w:val="clear" w:color="auto" w:fill="auto"/>
              </w:tcPr>
              <w:p w14:paraId="7A68491E" w14:textId="0BCD12F1" w:rsidR="00C2682A" w:rsidRPr="00AB6D88" w:rsidRDefault="008758B6" w:rsidP="00FA5524">
                <w:pPr>
                  <w:rPr>
                    <w:rStyle w:val="PlaceholderText"/>
                    <w:rFonts w:cs="Arial"/>
                  </w:rPr>
                </w:pPr>
                <w:r>
                  <w:rPr>
                    <w:rStyle w:val="PlaceholderText"/>
                    <w:rFonts w:cs="Arial"/>
                  </w:rPr>
                  <w:t>AIMA</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7480B0CD" w:rsidR="00C2682A" w:rsidRPr="00AB6D88" w:rsidRDefault="0094485C"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758B6">
                  <w:rPr>
                    <w:rFonts w:cs="Arial"/>
                  </w:rPr>
                  <w:t>Investment Services</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1"/>
              <w14:checkedState w14:val="2612" w14:font="MS Gothic"/>
              <w14:uncheckedState w14:val="2610" w14:font="MS Gothic"/>
            </w14:checkbox>
          </w:sdtPr>
          <w:sdtEndPr/>
          <w:sdtContent>
            <w:tc>
              <w:tcPr>
                <w:tcW w:w="5595" w:type="dxa"/>
                <w:shd w:val="clear" w:color="auto" w:fill="auto"/>
              </w:tcPr>
              <w:p w14:paraId="3EE0D441" w14:textId="04880BA5" w:rsidR="00C2682A" w:rsidRPr="00AB6D88" w:rsidRDefault="008758B6"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67702697" w:rsidR="00C2682A" w:rsidRPr="00AB6D88" w:rsidRDefault="008758B6" w:rsidP="00FA5524">
                <w:pPr>
                  <w:rPr>
                    <w:rFonts w:cs="Arial"/>
                  </w:rPr>
                </w:pPr>
                <w:r>
                  <w:rPr>
                    <w:rFonts w:cs="Arial"/>
                  </w:rPr>
                  <w:t>International</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06CA4F74" w:rsidR="00F87897" w:rsidRPr="006F4535" w:rsidRDefault="00F87897" w:rsidP="00F87897">
      <w:r w:rsidRPr="006F4535">
        <w:t>&lt;ESMA_COMMENT_</w:t>
      </w:r>
      <w:r w:rsidR="00227C1A">
        <w:t>CP</w:t>
      </w:r>
      <w:r w:rsidR="00F107EF">
        <w:t>_M</w:t>
      </w:r>
      <w:r w:rsidR="00945BCF">
        <w:t>I</w:t>
      </w:r>
      <w:r w:rsidR="00F107EF">
        <w:t>FID_EQT_</w:t>
      </w:r>
      <w:r w:rsidRPr="006F4535">
        <w:t>1&gt;</w:t>
      </w:r>
    </w:p>
    <w:p w14:paraId="6688FA62" w14:textId="6ED75AA2" w:rsidR="008758B6" w:rsidRDefault="008758B6" w:rsidP="008758B6">
      <w:pPr>
        <w:jc w:val="both"/>
        <w:rPr>
          <w:rFonts w:ascii="Open Sans" w:hAnsi="Open Sans" w:cs="Open Sans"/>
          <w:szCs w:val="20"/>
          <w:shd w:val="clear" w:color="auto" w:fill="FFFFFF"/>
        </w:rPr>
      </w:pPr>
      <w:permStart w:id="1454525006" w:edGrp="everyone"/>
      <w:r w:rsidRPr="00FB08D6">
        <w:rPr>
          <w:rFonts w:ascii="Open Sans" w:hAnsi="Open Sans" w:cs="Open Sans"/>
          <w:szCs w:val="20"/>
        </w:rPr>
        <w:t>The Alternative Investment Management Association</w:t>
      </w:r>
      <w:r w:rsidRPr="00FB08D6">
        <w:rPr>
          <w:rStyle w:val="FootnoteReference"/>
          <w:rFonts w:ascii="Open Sans" w:hAnsi="Open Sans" w:cs="Open Sans"/>
          <w:szCs w:val="20"/>
        </w:rPr>
        <w:footnoteReference w:id="2"/>
      </w:r>
      <w:r w:rsidRPr="00FB08D6">
        <w:rPr>
          <w:rFonts w:ascii="Open Sans" w:hAnsi="Open Sans" w:cs="Open Sans"/>
          <w:szCs w:val="20"/>
        </w:rPr>
        <w:t xml:space="preserve"> (“AIMA”) appreciates the opportunity to submit comments to the European Securities and Markets Authority (“ESMA”) in response to its “Consultation Paper</w:t>
      </w:r>
      <w:r w:rsidRPr="00FB08D6">
        <w:rPr>
          <w:rFonts w:ascii="Open Sans" w:hAnsi="Open Sans" w:cs="Open Sans"/>
          <w:szCs w:val="20"/>
          <w:shd w:val="clear" w:color="auto" w:fill="FFFFFF"/>
        </w:rPr>
        <w:t xml:space="preserve"> on MiFID II/MiFIR review report on the transparency regime for equity and equity-like instruments, the double volume cap mechanism and the trading obligations for shares” (“the CP”).</w:t>
      </w:r>
      <w:r w:rsidRPr="00FB08D6">
        <w:rPr>
          <w:rStyle w:val="FootnoteReference"/>
          <w:rFonts w:ascii="Open Sans" w:hAnsi="Open Sans" w:cs="Open Sans"/>
          <w:szCs w:val="20"/>
          <w:shd w:val="clear" w:color="auto" w:fill="FFFFFF"/>
        </w:rPr>
        <w:footnoteReference w:id="3"/>
      </w:r>
    </w:p>
    <w:p w14:paraId="56BCE1C0" w14:textId="77777777" w:rsidR="008758B6" w:rsidRPr="00FB08D6" w:rsidRDefault="008758B6" w:rsidP="008758B6">
      <w:pPr>
        <w:jc w:val="both"/>
        <w:rPr>
          <w:rFonts w:ascii="Open Sans" w:hAnsi="Open Sans" w:cs="Open Sans"/>
          <w:szCs w:val="20"/>
          <w:shd w:val="clear" w:color="auto" w:fill="FFFFFF"/>
        </w:rPr>
      </w:pPr>
    </w:p>
    <w:p w14:paraId="2FFA6615" w14:textId="34D8AD47" w:rsidR="008758B6" w:rsidRDefault="008758B6" w:rsidP="008758B6">
      <w:pPr>
        <w:jc w:val="both"/>
        <w:rPr>
          <w:rFonts w:ascii="Open Sans" w:hAnsi="Open Sans" w:cs="Open Sans"/>
          <w:szCs w:val="20"/>
          <w:shd w:val="clear" w:color="auto" w:fill="FFFFFF"/>
        </w:rPr>
      </w:pPr>
      <w:r w:rsidRPr="00FB08D6">
        <w:rPr>
          <w:rFonts w:ascii="Open Sans" w:hAnsi="Open Sans" w:cs="Open Sans"/>
          <w:szCs w:val="20"/>
          <w:shd w:val="clear" w:color="auto" w:fill="FFFFFF"/>
        </w:rPr>
        <w:t>Our members are active participants in European equities markets and welcome the opportunity to contribute to the debate about how to further refine the MiFID II framework, noting the broader objectives of the Capital Markets Union.</w:t>
      </w:r>
    </w:p>
    <w:p w14:paraId="777C5ECC" w14:textId="77777777" w:rsidR="008758B6" w:rsidRPr="00FB08D6" w:rsidRDefault="008758B6" w:rsidP="008758B6">
      <w:pPr>
        <w:jc w:val="both"/>
        <w:rPr>
          <w:rFonts w:ascii="Open Sans" w:hAnsi="Open Sans" w:cs="Open Sans"/>
          <w:szCs w:val="20"/>
          <w:shd w:val="clear" w:color="auto" w:fill="FFFFFF"/>
        </w:rPr>
      </w:pPr>
    </w:p>
    <w:p w14:paraId="342AFD5C" w14:textId="794DA86C" w:rsidR="008758B6" w:rsidRDefault="008758B6" w:rsidP="008758B6">
      <w:pPr>
        <w:jc w:val="both"/>
        <w:rPr>
          <w:rFonts w:ascii="Open Sans" w:hAnsi="Open Sans" w:cs="Open Sans"/>
          <w:szCs w:val="20"/>
        </w:rPr>
      </w:pPr>
      <w:r w:rsidRPr="00FB08D6">
        <w:rPr>
          <w:rFonts w:ascii="Open Sans" w:hAnsi="Open Sans" w:cs="Open Sans"/>
          <w:szCs w:val="20"/>
          <w:shd w:val="clear" w:color="auto" w:fill="FFFFFF"/>
        </w:rPr>
        <w:t>The CP addresses many important issues, which we comment on in further detail below. However, we also note that a key step in improving equity market functioning is to address fundamental structural problems related to the supply of market data, as highlighted in our previous submission</w:t>
      </w:r>
      <w:r w:rsidRPr="00FB08D6">
        <w:rPr>
          <w:rStyle w:val="FootnoteReference"/>
          <w:rFonts w:ascii="Open Sans" w:hAnsi="Open Sans" w:cs="Open Sans"/>
          <w:szCs w:val="20"/>
          <w:shd w:val="clear" w:color="auto" w:fill="FFFFFF"/>
        </w:rPr>
        <w:footnoteReference w:id="4"/>
      </w:r>
      <w:r w:rsidRPr="00FB08D6">
        <w:rPr>
          <w:rFonts w:ascii="Open Sans" w:hAnsi="Open Sans" w:cs="Open Sans"/>
          <w:szCs w:val="20"/>
          <w:shd w:val="clear" w:color="auto" w:fill="FFFFFF"/>
        </w:rPr>
        <w:t xml:space="preserve"> in response to ESMA’s “</w:t>
      </w:r>
      <w:r w:rsidRPr="00FB08D6">
        <w:rPr>
          <w:rFonts w:ascii="Open Sans" w:hAnsi="Open Sans" w:cs="Open Sans"/>
          <w:szCs w:val="20"/>
        </w:rPr>
        <w:t>Consultation Paper: MiFID II/MiFIR review report on the development in prices for pre- and pos-trade data and on the consolidated tape for equity instruments.”</w:t>
      </w:r>
      <w:r w:rsidRPr="00FB08D6">
        <w:rPr>
          <w:rStyle w:val="FootnoteReference"/>
          <w:rFonts w:ascii="Open Sans" w:hAnsi="Open Sans" w:cs="Open Sans"/>
          <w:szCs w:val="20"/>
        </w:rPr>
        <w:footnoteReference w:id="5"/>
      </w:r>
    </w:p>
    <w:p w14:paraId="3343423A" w14:textId="77777777" w:rsidR="008758B6" w:rsidRPr="00FB08D6" w:rsidRDefault="008758B6" w:rsidP="008758B6">
      <w:pPr>
        <w:jc w:val="both"/>
        <w:rPr>
          <w:rFonts w:ascii="Open Sans" w:hAnsi="Open Sans" w:cs="Open Sans"/>
          <w:szCs w:val="20"/>
          <w:shd w:val="clear" w:color="auto" w:fill="FFFFFF"/>
        </w:rPr>
      </w:pPr>
    </w:p>
    <w:p w14:paraId="70468211" w14:textId="365082D0" w:rsidR="008758B6" w:rsidRDefault="008758B6" w:rsidP="008758B6">
      <w:pPr>
        <w:jc w:val="both"/>
        <w:rPr>
          <w:rFonts w:ascii="Open Sans" w:hAnsi="Open Sans" w:cs="Open Sans"/>
          <w:szCs w:val="20"/>
          <w:shd w:val="clear" w:color="auto" w:fill="FFFFFF"/>
        </w:rPr>
      </w:pPr>
      <w:r w:rsidRPr="00FB08D6">
        <w:rPr>
          <w:rFonts w:ascii="Open Sans" w:hAnsi="Open Sans" w:cs="Open Sans"/>
          <w:szCs w:val="20"/>
          <w:shd w:val="clear" w:color="auto" w:fill="FFFFFF"/>
        </w:rPr>
        <w:t xml:space="preserve">In the context of the present CP, we believe that ESMA should be mindful of the importance of preserving investors’ choice about how they execute transactions. This will help ensure that intermediaries can execute at the best possible price for their clients, while also ensuring that markets are more resilient during times of stress.  </w:t>
      </w:r>
    </w:p>
    <w:p w14:paraId="49B733F0" w14:textId="77777777" w:rsidR="008758B6" w:rsidRPr="00FB08D6" w:rsidRDefault="008758B6" w:rsidP="008758B6">
      <w:pPr>
        <w:jc w:val="both"/>
        <w:rPr>
          <w:rFonts w:ascii="Open Sans" w:hAnsi="Open Sans" w:cs="Open Sans"/>
          <w:szCs w:val="20"/>
          <w:shd w:val="clear" w:color="auto" w:fill="FFFFFF"/>
        </w:rPr>
      </w:pPr>
    </w:p>
    <w:p w14:paraId="5BF8C999" w14:textId="145057E1" w:rsidR="008758B6" w:rsidRDefault="008758B6" w:rsidP="008758B6">
      <w:pPr>
        <w:jc w:val="both"/>
        <w:rPr>
          <w:rFonts w:ascii="Open Sans" w:hAnsi="Open Sans" w:cs="Open Sans"/>
          <w:szCs w:val="20"/>
          <w:shd w:val="clear" w:color="auto" w:fill="FFFFFF"/>
        </w:rPr>
      </w:pPr>
      <w:r w:rsidRPr="00FB08D6">
        <w:rPr>
          <w:rFonts w:ascii="Open Sans" w:hAnsi="Open Sans" w:cs="Open Sans"/>
          <w:szCs w:val="20"/>
          <w:shd w:val="clear" w:color="auto" w:fill="FFFFFF"/>
        </w:rPr>
        <w:t>In our detailed responses to the questions in the CP, we make the following points:</w:t>
      </w:r>
    </w:p>
    <w:p w14:paraId="69481679" w14:textId="77777777" w:rsidR="008758B6" w:rsidRPr="00FB08D6" w:rsidRDefault="008758B6" w:rsidP="008758B6">
      <w:pPr>
        <w:jc w:val="both"/>
        <w:rPr>
          <w:rFonts w:ascii="Open Sans" w:hAnsi="Open Sans" w:cs="Open Sans"/>
          <w:szCs w:val="20"/>
          <w:shd w:val="clear" w:color="auto" w:fill="FFFFFF"/>
        </w:rPr>
      </w:pPr>
    </w:p>
    <w:p w14:paraId="725AE37F"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t>AIMA strongly opposes the potential removal of the reference price (“RP”) and negotiated trade (“NT”) waivers. The fact that some transactions continue to be executed in a manner that is not pre-trade transparent is not an indication that the MiFID II transparency framework is inadequate, but rather that the nature of those transactions is such that it is not necessarily feasible or beneficial from a client/investor perspective to execute them in a lit trading environment.</w:t>
      </w:r>
    </w:p>
    <w:p w14:paraId="23D67513"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lastRenderedPageBreak/>
        <w:t>AIMA cautions against radical changes to the existing double volume cap (“DVC”) given the potential to destabilize markets and given the significant resources that have already been expended by industry to operationalize the MiFID II requirements.</w:t>
      </w:r>
    </w:p>
    <w:p w14:paraId="75563024"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t>We do not agree with the proposal to separate the definition of conventional periodic auctions and frequent batch auctions (“FBAs”). There are a number of successful market models in Europe and we think that venues should be free to continue to experiment with different models – including FBAs – in order to give traders and investors choice.</w:t>
      </w:r>
    </w:p>
    <w:p w14:paraId="0681D7E8"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t xml:space="preserve">We believe that it would be beneficial if ESMA could publish a list of third-country venues that meet the criteria set out in its 2017 Opinion on Determining third-country trading venues for the purpose of transparency under MiFID II/MiFIR. </w:t>
      </w:r>
    </w:p>
    <w:p w14:paraId="3E449874"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t>We strongly support the suggestion that the share trading obligation under Article 23 of MiFIR should exclude third-country shares that have a secondary pool of liquidity on an EU trading venue.</w:t>
      </w:r>
    </w:p>
    <w:p w14:paraId="68996451" w14:textId="77777777" w:rsidR="008758B6" w:rsidRPr="00FB08D6" w:rsidRDefault="008758B6" w:rsidP="008758B6">
      <w:pPr>
        <w:pStyle w:val="ListParagraph"/>
        <w:numPr>
          <w:ilvl w:val="0"/>
          <w:numId w:val="37"/>
        </w:numPr>
        <w:spacing w:after="120"/>
        <w:ind w:left="425" w:hanging="425"/>
        <w:contextualSpacing w:val="0"/>
        <w:jc w:val="both"/>
        <w:rPr>
          <w:rFonts w:ascii="Open Sans" w:hAnsi="Open Sans" w:cs="Open Sans"/>
          <w:szCs w:val="20"/>
        </w:rPr>
      </w:pPr>
      <w:r w:rsidRPr="00FB08D6">
        <w:rPr>
          <w:rFonts w:ascii="Open Sans" w:hAnsi="Open Sans" w:cs="Open Sans"/>
          <w:szCs w:val="20"/>
        </w:rPr>
        <w:t>We do not support the proposal to remove Systematic Internaliser (“SIs”) as eligible execution places for the purposes of fulfilling the share trade obligation – whether for liquid or illiquid securities. We are concerned that such a move would limit investor choice and potentially lead to poorer execution quality in certain situations.</w:t>
      </w:r>
    </w:p>
    <w:permEnd w:id="1454525006"/>
    <w:p w14:paraId="6A22288E" w14:textId="32EEB89E" w:rsidR="00F87897" w:rsidRDefault="00F87897" w:rsidP="00F87897"/>
    <w:p w14:paraId="3B7AB56A" w14:textId="10EA8996" w:rsidR="00F87897" w:rsidRPr="00BF28DA" w:rsidRDefault="00F87897" w:rsidP="00F87897">
      <w:r w:rsidRPr="00BF28DA">
        <w:t>&lt;ESMA_COMMENT_</w:t>
      </w:r>
      <w:r w:rsidR="00227C1A">
        <w:t>CP</w:t>
      </w:r>
      <w:r w:rsidR="00F107EF">
        <w:t>_M</w:t>
      </w:r>
      <w:r w:rsidR="00945BCF">
        <w:t>I</w:t>
      </w:r>
      <w:r w:rsidR="00F107EF">
        <w:t>FID_EQT_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77777777" w:rsidR="00A8728B" w:rsidRPr="00070630" w:rsidRDefault="00B61CD3" w:rsidP="00431B0A">
      <w:pPr>
        <w:pStyle w:val="CPQuestions"/>
      </w:pPr>
      <w:r w:rsidRPr="00B61CD3">
        <w:lastRenderedPageBreak/>
        <w:t>What is your view on only allowing orders that are large in scale and orders in an order management facility to be waived from pre-trade transparency while removing the reference price and negotiated trade waivers? Instead of removing the RP and NT waivers, would you prefer to set a minimum threshold above which transactions under the RP and NT waivers would be allowed? If so, what should be the value of such threshold? What alternatives do you propose to simplify the MiFIR waivers regime while improving transparency available to market participants? Please explain</w:t>
      </w:r>
      <w:r w:rsidR="00276A5A">
        <w:t>.</w:t>
      </w:r>
    </w:p>
    <w:p w14:paraId="2478D340" w14:textId="0AF39B8B" w:rsidR="00A8728B" w:rsidRDefault="00A8728B" w:rsidP="00A8728B">
      <w:r>
        <w:t>&lt;ESMA_QUESTION</w:t>
      </w:r>
      <w:r w:rsidR="00D920D1">
        <w:t>_</w:t>
      </w:r>
      <w:r w:rsidR="00227C1A">
        <w:t>CP</w:t>
      </w:r>
      <w:r w:rsidR="00F107EF">
        <w:t>_</w:t>
      </w:r>
      <w:r w:rsidR="00945BCF">
        <w:t>MIFID</w:t>
      </w:r>
      <w:r w:rsidR="00F107EF">
        <w:t>_EQT_</w:t>
      </w:r>
      <w:r>
        <w:t>1&gt;</w:t>
      </w:r>
    </w:p>
    <w:p w14:paraId="67E24C84" w14:textId="77777777" w:rsidR="008758B6" w:rsidRPr="00FB08D6" w:rsidRDefault="008758B6" w:rsidP="008758B6">
      <w:pPr>
        <w:jc w:val="both"/>
        <w:rPr>
          <w:rFonts w:ascii="Open Sans" w:hAnsi="Open Sans" w:cs="Open Sans"/>
          <w:b/>
          <w:bCs/>
          <w:szCs w:val="20"/>
        </w:rPr>
      </w:pPr>
      <w:permStart w:id="1955866996" w:edGrp="everyone"/>
      <w:r w:rsidRPr="00FB08D6">
        <w:rPr>
          <w:rFonts w:ascii="Open Sans" w:hAnsi="Open Sans" w:cs="Open Sans"/>
          <w:szCs w:val="20"/>
        </w:rPr>
        <w:t>AIMA strongly opposes the potential removal of the reference price (“RP”) and negotiated trade (“NT”) waivers and would question ESMA’s assertion that the “overall objective of MiFIDII/MIFIR has not been fully achieved”. We note that Figure 7 in the CP itself illustrates the fact that transactions in shares are overwhelmingly (in excess of 90%) executed on trading venue. The fact that some transactions continue to be executed in a manner that is not pre-trade transparent is not an indication that the MiFID II transparency framework is inadequate, but rather that the nature of those transactions is such that it is not necessarily feasible or beneficial from a client/investor perspective to execute them in a lit trading environment. In this regard, we feel it is important to bear in mind the investor protection objective of MiFID II: while transparency can support this, it is not a</w:t>
      </w:r>
      <w:r>
        <w:rPr>
          <w:rFonts w:ascii="Open Sans" w:hAnsi="Open Sans" w:cs="Open Sans"/>
          <w:szCs w:val="20"/>
        </w:rPr>
        <w:t>n end in itself</w:t>
      </w:r>
      <w:r w:rsidRPr="00FB08D6">
        <w:rPr>
          <w:rFonts w:ascii="Open Sans" w:hAnsi="Open Sans" w:cs="Open Sans"/>
          <w:szCs w:val="20"/>
        </w:rPr>
        <w:t xml:space="preserve">, and promoting transparent trading without due consideration of the validity of unlit execution modalities has the potential to hurt investor interests and make European markets less dynamic. For these reasons, we strongly encourage ESMA to consider maintenance of the existing waivers for the time being. </w:t>
      </w:r>
    </w:p>
    <w:permEnd w:id="1955866996"/>
    <w:p w14:paraId="4A4CF699" w14:textId="0419ABD9" w:rsidR="00A8728B" w:rsidRDefault="00A8728B" w:rsidP="00A8728B"/>
    <w:p w14:paraId="059D15D7" w14:textId="0B511B46" w:rsidR="00A8728B" w:rsidRDefault="00A8728B" w:rsidP="00A8728B">
      <w:r>
        <w:t>&lt;ESMA_QUESTION</w:t>
      </w:r>
      <w:r w:rsidR="00D920D1">
        <w:t>_</w:t>
      </w:r>
      <w:r w:rsidR="00227C1A">
        <w:t>CP</w:t>
      </w:r>
      <w:r w:rsidR="00F107EF">
        <w:t>_M</w:t>
      </w:r>
      <w:r w:rsidR="00945BCF">
        <w:t>I</w:t>
      </w:r>
      <w:r w:rsidR="00F107EF">
        <w:t>FID_EQT_</w:t>
      </w:r>
      <w:r>
        <w:t>1&gt;</w:t>
      </w:r>
    </w:p>
    <w:p w14:paraId="765B8CCE" w14:textId="77777777" w:rsidR="00C228C1" w:rsidRDefault="00C228C1" w:rsidP="00A8728B"/>
    <w:p w14:paraId="3135A16A" w14:textId="77777777" w:rsidR="00431DA4" w:rsidRPr="00431DA4" w:rsidRDefault="00B61CD3" w:rsidP="00EF383B">
      <w:pPr>
        <w:pStyle w:val="CPQuestions"/>
      </w:pPr>
      <w:r w:rsidRPr="00B61CD3">
        <w:t>Do you agree to increase the pre-trade LIS threshold for ETFs to EUR 5,000,000? Please explain</w:t>
      </w:r>
      <w:r w:rsidR="00276A5A">
        <w:t>.</w:t>
      </w:r>
    </w:p>
    <w:p w14:paraId="717E2C9B" w14:textId="4E7E4040" w:rsidR="00A8728B" w:rsidRDefault="00A8728B" w:rsidP="00A8728B">
      <w:r>
        <w:t>&lt;ESMA_QUESTION</w:t>
      </w:r>
      <w:r w:rsidR="00D920D1">
        <w:t>_</w:t>
      </w:r>
      <w:r w:rsidR="00227C1A">
        <w:t>CP</w:t>
      </w:r>
      <w:r w:rsidR="00F107EF">
        <w:t>_M</w:t>
      </w:r>
      <w:r w:rsidR="00945BCF">
        <w:t>I</w:t>
      </w:r>
      <w:r w:rsidR="00F107EF">
        <w:t>FID_EQT_</w:t>
      </w:r>
      <w:r>
        <w:t>2&gt;</w:t>
      </w:r>
    </w:p>
    <w:p w14:paraId="108232FE" w14:textId="77777777" w:rsidR="00A8728B" w:rsidRDefault="00A8728B" w:rsidP="00A8728B">
      <w:permStart w:id="1066216518" w:edGrp="everyone"/>
      <w:r>
        <w:t>TYPE YOUR TEXT HERE</w:t>
      </w:r>
      <w:permEnd w:id="1066216518"/>
    </w:p>
    <w:p w14:paraId="6DEAF756" w14:textId="601251DC" w:rsidR="00A8728B" w:rsidRDefault="00A8728B" w:rsidP="00A8728B">
      <w:r>
        <w:t>&lt;ESMA_QUESTION</w:t>
      </w:r>
      <w:r w:rsidR="00D920D1">
        <w:t>_</w:t>
      </w:r>
      <w:r w:rsidR="00227C1A">
        <w:t>CP</w:t>
      </w:r>
      <w:r w:rsidR="00F107EF">
        <w:t>_M</w:t>
      </w:r>
      <w:r w:rsidR="00945BCF">
        <w:t>I</w:t>
      </w:r>
      <w:r w:rsidR="00F107EF">
        <w:t>FID_EQT_</w:t>
      </w:r>
      <w:r>
        <w:t>2&gt;</w:t>
      </w:r>
    </w:p>
    <w:p w14:paraId="6A1F9FDE" w14:textId="77777777" w:rsidR="002E1760" w:rsidRDefault="002E1760" w:rsidP="00A8728B"/>
    <w:p w14:paraId="5A44EAC7" w14:textId="77777777" w:rsidR="002E1760" w:rsidRPr="00431DA4" w:rsidRDefault="00B61CD3" w:rsidP="00293D78">
      <w:pPr>
        <w:pStyle w:val="CPQuestions"/>
      </w:pPr>
      <w:r w:rsidRPr="00B61CD3">
        <w:t>Do you agree with extending the scope of application of the DVC to systems that formalise NT for illiquid instruments?</w:t>
      </w:r>
    </w:p>
    <w:p w14:paraId="20EFBA0C" w14:textId="2B9629EB" w:rsidR="002E1760" w:rsidRDefault="002E1760" w:rsidP="002E1760">
      <w:r>
        <w:t>&lt;ESMA_QUESTION_</w:t>
      </w:r>
      <w:r w:rsidR="00227C1A">
        <w:t>CP</w:t>
      </w:r>
      <w:r w:rsidR="00F107EF">
        <w:t>_M</w:t>
      </w:r>
      <w:r w:rsidR="00945BCF">
        <w:t>I</w:t>
      </w:r>
      <w:r w:rsidR="00F107EF">
        <w:t>FID_EQT_</w:t>
      </w:r>
      <w:r>
        <w:t>3&gt;</w:t>
      </w:r>
    </w:p>
    <w:p w14:paraId="27C12B76" w14:textId="77777777" w:rsidR="002E1760" w:rsidRDefault="002E1760" w:rsidP="002E1760">
      <w:permStart w:id="473446270" w:edGrp="everyone"/>
      <w:r>
        <w:t>TYPE YOUR TEXT HERE</w:t>
      </w:r>
      <w:permEnd w:id="473446270"/>
    </w:p>
    <w:p w14:paraId="38AD242F" w14:textId="476AC7C0" w:rsidR="002E1760" w:rsidRDefault="002E1760" w:rsidP="002E1760">
      <w:r>
        <w:t>&lt;ESMA_QUESTION_</w:t>
      </w:r>
      <w:r w:rsidR="00227C1A">
        <w:t>CP</w:t>
      </w:r>
      <w:r w:rsidR="00F107EF">
        <w:t>_M</w:t>
      </w:r>
      <w:r w:rsidR="00945BCF">
        <w:t>I</w:t>
      </w:r>
      <w:r w:rsidR="00F107EF">
        <w:t>FID_EQT_</w:t>
      </w:r>
      <w:r>
        <w:t>3&gt;</w:t>
      </w:r>
    </w:p>
    <w:p w14:paraId="65520281" w14:textId="77777777" w:rsidR="002E1760" w:rsidRDefault="002E1760" w:rsidP="00A8728B"/>
    <w:p w14:paraId="1636EA21" w14:textId="77777777" w:rsidR="002E1760" w:rsidRPr="00431DA4" w:rsidRDefault="00B61CD3" w:rsidP="00293D78">
      <w:pPr>
        <w:pStyle w:val="CPQuestions"/>
      </w:pPr>
      <w:r w:rsidRPr="00B61CD3">
        <w:t>Would you agree to remove the possibility for trading venues to apply for combination of waivers? Please justify your answer and provide any other feedback on the waiver regime you might have</w:t>
      </w:r>
      <w:r>
        <w:t>.</w:t>
      </w:r>
    </w:p>
    <w:p w14:paraId="53C0B09B" w14:textId="075597C4" w:rsidR="002E1760" w:rsidRDefault="002E1760" w:rsidP="002E1760">
      <w:r>
        <w:t>&lt;ESMA_QUESTION_</w:t>
      </w:r>
      <w:r w:rsidR="00227C1A">
        <w:t>CP</w:t>
      </w:r>
      <w:r w:rsidR="00F107EF">
        <w:t>_M</w:t>
      </w:r>
      <w:r w:rsidR="00945BCF">
        <w:t>I</w:t>
      </w:r>
      <w:r w:rsidR="00F107EF">
        <w:t>FID_EQT_</w:t>
      </w:r>
      <w:r>
        <w:t>4&gt;</w:t>
      </w:r>
    </w:p>
    <w:p w14:paraId="22440220" w14:textId="77777777" w:rsidR="002E1760" w:rsidRDefault="002E1760" w:rsidP="002E1760">
      <w:permStart w:id="1101743476" w:edGrp="everyone"/>
      <w:r>
        <w:t>TYPE YOUR TEXT HERE</w:t>
      </w:r>
      <w:permEnd w:id="1101743476"/>
    </w:p>
    <w:p w14:paraId="26125AF8" w14:textId="51E9F37B" w:rsidR="002E1760" w:rsidRDefault="002E1760" w:rsidP="002E1760">
      <w:r>
        <w:t>&lt;ESMA_QUESTION_</w:t>
      </w:r>
      <w:r w:rsidR="00227C1A">
        <w:t>CP</w:t>
      </w:r>
      <w:r w:rsidR="00F107EF">
        <w:t>_M</w:t>
      </w:r>
      <w:r w:rsidR="00945BCF">
        <w:t>I</w:t>
      </w:r>
      <w:r w:rsidR="00F107EF">
        <w:t>FID_EQT_</w:t>
      </w:r>
      <w:r>
        <w:t>4&gt;</w:t>
      </w:r>
    </w:p>
    <w:p w14:paraId="2938B1AA" w14:textId="77777777" w:rsidR="002E1760" w:rsidRDefault="002E1760" w:rsidP="002E1760"/>
    <w:p w14:paraId="7F048ADD" w14:textId="77777777" w:rsidR="002E1760" w:rsidRPr="00431DA4" w:rsidRDefault="00B61CD3" w:rsidP="00293D78">
      <w:pPr>
        <w:pStyle w:val="CPQuestions"/>
      </w:pPr>
      <w:r w:rsidRPr="00B61CD3">
        <w:lastRenderedPageBreak/>
        <w:t>Do you agree with the proposal to report the volumes under the different waivers separately to FITRS? Please explain</w:t>
      </w:r>
      <w:r>
        <w:t>.</w:t>
      </w:r>
    </w:p>
    <w:p w14:paraId="6C5044C2" w14:textId="6FDD5E01" w:rsidR="00227C1A" w:rsidRDefault="00227C1A" w:rsidP="00227C1A">
      <w:r>
        <w:t>&lt;ESMA_QUESTION_CP</w:t>
      </w:r>
      <w:r w:rsidR="00F107EF">
        <w:t>_M</w:t>
      </w:r>
      <w:r w:rsidR="00945BCF">
        <w:t>I</w:t>
      </w:r>
      <w:r w:rsidR="00F107EF">
        <w:t>FID_EQT_</w:t>
      </w:r>
      <w:r w:rsidR="0062022D">
        <w:t>5</w:t>
      </w:r>
      <w:r>
        <w:t>&gt;</w:t>
      </w:r>
    </w:p>
    <w:p w14:paraId="5E6AA5B5" w14:textId="77777777" w:rsidR="00227C1A" w:rsidRDefault="00227C1A" w:rsidP="00227C1A">
      <w:permStart w:id="1725855520" w:edGrp="everyone"/>
      <w:r>
        <w:t>TYPE YOUR TEXT HERE</w:t>
      </w:r>
      <w:permEnd w:id="1725855520"/>
    </w:p>
    <w:p w14:paraId="3C640BDD" w14:textId="46ED71FE" w:rsidR="00227C1A" w:rsidRDefault="00227C1A" w:rsidP="00227C1A">
      <w:r>
        <w:t>&lt;ESMA_QUESTION_CP</w:t>
      </w:r>
      <w:r w:rsidR="00F107EF">
        <w:t>_M</w:t>
      </w:r>
      <w:r w:rsidR="00945BCF">
        <w:t>I</w:t>
      </w:r>
      <w:r w:rsidR="00F107EF">
        <w:t>FID_EQT_</w:t>
      </w:r>
      <w:r w:rsidR="0062022D">
        <w:t>5</w:t>
      </w:r>
      <w:r>
        <w:t>&gt;</w:t>
      </w:r>
    </w:p>
    <w:p w14:paraId="6527E178" w14:textId="77777777" w:rsidR="002E1760" w:rsidRDefault="002E1760" w:rsidP="002E1760"/>
    <w:p w14:paraId="46019DAC" w14:textId="77777777" w:rsidR="002E1760" w:rsidRPr="00431DA4" w:rsidRDefault="00B61CD3" w:rsidP="00293D78">
      <w:pPr>
        <w:pStyle w:val="CPQuestions"/>
      </w:pPr>
      <w:r w:rsidRPr="00B61CD3">
        <w:t>What would be in your view an alternative way to incentivise lit trading and ensure the quality and robustness of the price determination mechanism for shares and equity-like instruments? Please explain</w:t>
      </w:r>
      <w:r>
        <w:t>.</w:t>
      </w:r>
    </w:p>
    <w:p w14:paraId="470AAA99" w14:textId="57D63D51" w:rsidR="0062022D" w:rsidRDefault="0062022D" w:rsidP="0062022D">
      <w:r>
        <w:t>&lt;ESMA_QUESTION_CP</w:t>
      </w:r>
      <w:r w:rsidR="00F107EF">
        <w:t>_M</w:t>
      </w:r>
      <w:r w:rsidR="00945BCF">
        <w:t>I</w:t>
      </w:r>
      <w:r w:rsidR="00F107EF">
        <w:t>FID_EQT_</w:t>
      </w:r>
      <w:r w:rsidR="00A263DF">
        <w:t>6</w:t>
      </w:r>
      <w:r>
        <w:t>&gt;</w:t>
      </w:r>
    </w:p>
    <w:p w14:paraId="7F3F849F" w14:textId="77777777" w:rsidR="0062022D" w:rsidRDefault="0062022D" w:rsidP="0062022D">
      <w:permStart w:id="203298670" w:edGrp="everyone"/>
      <w:r>
        <w:t>TYPE YOUR TEXT HERE</w:t>
      </w:r>
      <w:permEnd w:id="203298670"/>
    </w:p>
    <w:p w14:paraId="42CFCE2F" w14:textId="5078D389" w:rsidR="0062022D" w:rsidRDefault="0062022D" w:rsidP="0062022D">
      <w:r>
        <w:t>&lt;ESMA_QUESTION_CP</w:t>
      </w:r>
      <w:r w:rsidR="00F107EF">
        <w:t>_M</w:t>
      </w:r>
      <w:r w:rsidR="00945BCF">
        <w:t>I</w:t>
      </w:r>
      <w:r w:rsidR="00F107EF">
        <w:t>FID_EQT_</w:t>
      </w:r>
      <w:r w:rsidR="00A263DF">
        <w:t>6</w:t>
      </w:r>
      <w:r>
        <w:t>&gt;</w:t>
      </w:r>
    </w:p>
    <w:p w14:paraId="3925B5D2" w14:textId="77777777" w:rsidR="0062022D" w:rsidRDefault="0062022D" w:rsidP="009003B8">
      <w:pPr>
        <w:jc w:val="both"/>
        <w:rPr>
          <w:i/>
        </w:rPr>
      </w:pPr>
    </w:p>
    <w:p w14:paraId="76BCFD79" w14:textId="77777777" w:rsidR="002E1760" w:rsidRPr="00431DA4" w:rsidRDefault="00B61CD3" w:rsidP="00293D78">
      <w:pPr>
        <w:pStyle w:val="CPQuestions"/>
      </w:pPr>
      <w:r w:rsidRPr="00B61CD3">
        <w:t>Which option do you prefer for the liquidity assessment of shares among Option 1 and 2? Do you have an alternative proposal? Do you think that the frequency of trading should be kept as a criterion to assess liquidity? If so, what is in your view the appropriate thresholds for the percentage of days traded measured as the ratio between number of days traded and number of days available for trading (e.g. 95%, 90%, 85% etc.)? Please explain</w:t>
      </w:r>
      <w:r w:rsidR="00A263DF">
        <w:t>.</w:t>
      </w:r>
    </w:p>
    <w:p w14:paraId="4B54F009" w14:textId="3A7FF825" w:rsidR="00A263DF" w:rsidRDefault="00A263DF" w:rsidP="00A263DF">
      <w:r>
        <w:t>&lt;ESMA_QUESTION_CP</w:t>
      </w:r>
      <w:r w:rsidR="00F107EF">
        <w:t>_M</w:t>
      </w:r>
      <w:r w:rsidR="00945BCF">
        <w:t>I</w:t>
      </w:r>
      <w:r w:rsidR="00F107EF">
        <w:t>FID_EQT_</w:t>
      </w:r>
      <w:r>
        <w:t>7&gt;</w:t>
      </w:r>
    </w:p>
    <w:p w14:paraId="3DEA2D0C" w14:textId="77777777" w:rsidR="008758B6" w:rsidRPr="00FB08D6" w:rsidRDefault="008758B6" w:rsidP="008758B6">
      <w:pPr>
        <w:jc w:val="both"/>
        <w:rPr>
          <w:rFonts w:ascii="Open Sans" w:hAnsi="Open Sans" w:cs="Open Sans"/>
          <w:b/>
          <w:bCs/>
          <w:szCs w:val="20"/>
        </w:rPr>
      </w:pPr>
      <w:permStart w:id="795872801" w:edGrp="everyone"/>
      <w:r w:rsidRPr="00FB08D6">
        <w:rPr>
          <w:rFonts w:ascii="Open Sans" w:hAnsi="Open Sans" w:cs="Open Sans"/>
          <w:szCs w:val="20"/>
        </w:rPr>
        <w:t xml:space="preserve">Our preference is for Option 1; we do not believe that market capitalization is a relevant criterion in the context of assessing liquidity. </w:t>
      </w:r>
    </w:p>
    <w:permEnd w:id="795872801"/>
    <w:p w14:paraId="14896476" w14:textId="28897F6C" w:rsidR="00A263DF" w:rsidRDefault="00A263DF" w:rsidP="00A263DF"/>
    <w:p w14:paraId="75DFB883" w14:textId="1D449A19" w:rsidR="00A263DF" w:rsidRDefault="00A263DF" w:rsidP="00A263DF">
      <w:r>
        <w:t>&lt;ESMA_QUESTION_CP</w:t>
      </w:r>
      <w:r w:rsidR="00F107EF">
        <w:t>_M</w:t>
      </w:r>
      <w:r w:rsidR="00945BCF">
        <w:t>I</w:t>
      </w:r>
      <w:r w:rsidR="00F107EF">
        <w:t>FID_EQT_</w:t>
      </w:r>
      <w:r>
        <w:t>7&gt;</w:t>
      </w:r>
    </w:p>
    <w:p w14:paraId="22B67BE4" w14:textId="77777777" w:rsidR="00C228C1" w:rsidRDefault="00C228C1" w:rsidP="00A263DF"/>
    <w:p w14:paraId="4DBBAEDF" w14:textId="77777777" w:rsidR="002E1760" w:rsidRPr="00431DA4" w:rsidRDefault="00B61CD3" w:rsidP="00293D78">
      <w:pPr>
        <w:pStyle w:val="CPQuestions"/>
      </w:pPr>
      <w:r w:rsidRPr="00B61CD3">
        <w:t>Do you agree in changing the approach for ETFs, DRs as proposed by ESMA? Do you have an alternative proposal? Please explain</w:t>
      </w:r>
      <w:r w:rsidR="008418E3">
        <w:t>.</w:t>
      </w:r>
    </w:p>
    <w:p w14:paraId="34308112" w14:textId="6800EED5" w:rsidR="00A263DF" w:rsidRDefault="00A263DF" w:rsidP="00A263DF">
      <w:r>
        <w:t>&lt;ESMA_QUESTION_CP</w:t>
      </w:r>
      <w:r w:rsidR="00F107EF">
        <w:t>_M</w:t>
      </w:r>
      <w:r w:rsidR="00945BCF">
        <w:t>I</w:t>
      </w:r>
      <w:r w:rsidR="00F107EF">
        <w:t>FID_EQT_</w:t>
      </w:r>
      <w:r w:rsidR="00C228C1">
        <w:t>8</w:t>
      </w:r>
      <w:r>
        <w:t>&gt;</w:t>
      </w:r>
    </w:p>
    <w:p w14:paraId="43D46422" w14:textId="77777777" w:rsidR="00A263DF" w:rsidRDefault="00A263DF" w:rsidP="00A263DF">
      <w:permStart w:id="1747589383" w:edGrp="everyone"/>
      <w:r>
        <w:t>TYPE YOUR TEXT HERE</w:t>
      </w:r>
      <w:permEnd w:id="1747589383"/>
    </w:p>
    <w:p w14:paraId="461248F6" w14:textId="0FDE61C5" w:rsidR="00A263DF" w:rsidRDefault="00A263DF" w:rsidP="00A263DF">
      <w:r>
        <w:t>&lt;ESMA_QUESTION_CP</w:t>
      </w:r>
      <w:r w:rsidR="00F107EF">
        <w:t>_M</w:t>
      </w:r>
      <w:r w:rsidR="00945BCF">
        <w:t>I</w:t>
      </w:r>
      <w:r w:rsidR="00F107EF">
        <w:t>FID_EQT_</w:t>
      </w:r>
      <w:r w:rsidR="00C228C1">
        <w:t>8</w:t>
      </w:r>
      <w:r>
        <w:t>&gt;</w:t>
      </w:r>
    </w:p>
    <w:p w14:paraId="4685F2B0" w14:textId="77777777" w:rsidR="00C228C1" w:rsidRDefault="00C228C1" w:rsidP="00A263DF"/>
    <w:p w14:paraId="1BBC244E" w14:textId="77777777" w:rsidR="002E1760" w:rsidRPr="00431DA4" w:rsidRDefault="00292E82" w:rsidP="00293D78">
      <w:pPr>
        <w:pStyle w:val="CPQuestions"/>
      </w:pPr>
      <w:r w:rsidRPr="00292E82">
        <w:t>Do you agree in removing the category of certificates from the equity-like transparency scope? Please explain</w:t>
      </w:r>
      <w:r w:rsidR="008418E3">
        <w:t>.</w:t>
      </w:r>
    </w:p>
    <w:p w14:paraId="1BC97A10" w14:textId="40D00D22" w:rsidR="002E1760" w:rsidRDefault="002E1760" w:rsidP="002E1760">
      <w:r>
        <w:t>&lt;ESMA_QUESTION_</w:t>
      </w:r>
      <w:r w:rsidR="00227C1A">
        <w:t>CP</w:t>
      </w:r>
      <w:r w:rsidR="00F107EF">
        <w:t>_M</w:t>
      </w:r>
      <w:r w:rsidR="00945BCF">
        <w:t>I</w:t>
      </w:r>
      <w:r w:rsidR="00F107EF">
        <w:t>FID_EQT_</w:t>
      </w:r>
      <w:r>
        <w:t>9&gt;</w:t>
      </w:r>
    </w:p>
    <w:p w14:paraId="1B5C745B" w14:textId="77777777" w:rsidR="002E1760" w:rsidRDefault="002E1760" w:rsidP="002E1760">
      <w:permStart w:id="1400726192" w:edGrp="everyone"/>
      <w:r>
        <w:t>TYPE YOUR TEXT HERE</w:t>
      </w:r>
      <w:permEnd w:id="1400726192"/>
    </w:p>
    <w:p w14:paraId="44E897E8" w14:textId="49E2CF33" w:rsidR="002E1760" w:rsidRDefault="002E1760" w:rsidP="002E1760">
      <w:r>
        <w:t>&lt;ESMA_QUESTION_</w:t>
      </w:r>
      <w:r w:rsidR="00227C1A">
        <w:t>CP</w:t>
      </w:r>
      <w:r w:rsidR="00F107EF">
        <w:t>_M</w:t>
      </w:r>
      <w:r w:rsidR="00945BCF">
        <w:t>I</w:t>
      </w:r>
      <w:r w:rsidR="00F107EF">
        <w:t>FID_EQT_</w:t>
      </w:r>
      <w:r>
        <w:t>9&gt;</w:t>
      </w:r>
    </w:p>
    <w:p w14:paraId="2A1878BF" w14:textId="77777777" w:rsidR="00C228C1" w:rsidRDefault="00C228C1" w:rsidP="002E1760"/>
    <w:p w14:paraId="07DD0C95" w14:textId="77777777" w:rsidR="002E1760" w:rsidRPr="00431DA4" w:rsidRDefault="00292E82" w:rsidP="00293D78">
      <w:pPr>
        <w:pStyle w:val="CPQuestions"/>
      </w:pPr>
      <w:r w:rsidRPr="00292E82">
        <w:t>Do you agree in deeming other equity financial instruments to be illiquid by default? Please explain</w:t>
      </w:r>
      <w:r w:rsidR="00FC7836">
        <w:t>.</w:t>
      </w:r>
    </w:p>
    <w:p w14:paraId="463877C3" w14:textId="60B59103" w:rsidR="008418E3" w:rsidRDefault="008418E3" w:rsidP="008418E3">
      <w:r>
        <w:t>&lt;ESMA_QUESTION_CP</w:t>
      </w:r>
      <w:r w:rsidR="00F107EF">
        <w:t>_M</w:t>
      </w:r>
      <w:r w:rsidR="00945BCF">
        <w:t>I</w:t>
      </w:r>
      <w:r w:rsidR="00F107EF">
        <w:t>FID_EQT_</w:t>
      </w:r>
      <w:r>
        <w:t>10&gt;</w:t>
      </w:r>
    </w:p>
    <w:p w14:paraId="7F574030" w14:textId="77777777" w:rsidR="008418E3" w:rsidRDefault="008418E3" w:rsidP="008418E3">
      <w:permStart w:id="929114806" w:edGrp="everyone"/>
      <w:r>
        <w:lastRenderedPageBreak/>
        <w:t>TYPE YOUR TEXT HERE</w:t>
      </w:r>
      <w:permEnd w:id="929114806"/>
    </w:p>
    <w:p w14:paraId="51467529" w14:textId="143ED63C" w:rsidR="008418E3" w:rsidRDefault="008418E3" w:rsidP="008418E3">
      <w:r>
        <w:t>&lt;ESMA_QUESTION_CP</w:t>
      </w:r>
      <w:r w:rsidR="00F107EF">
        <w:t>_M</w:t>
      </w:r>
      <w:r w:rsidR="00945BCF">
        <w:t>I</w:t>
      </w:r>
      <w:r w:rsidR="00F107EF">
        <w:t>FID_EQT_</w:t>
      </w:r>
      <w:r>
        <w:t>10&gt;</w:t>
      </w:r>
    </w:p>
    <w:p w14:paraId="17098C53" w14:textId="77777777" w:rsidR="00C228C1" w:rsidRDefault="00C228C1" w:rsidP="008418E3"/>
    <w:p w14:paraId="64590B3D" w14:textId="77777777" w:rsidR="009003B8" w:rsidRDefault="00292E82" w:rsidP="00293D78">
      <w:pPr>
        <w:pStyle w:val="CPQuestions"/>
      </w:pPr>
      <w:r w:rsidRPr="00292E82">
        <w:t>Do you agree in separating the definition of conventional periodic auctions and frequent batch auctions? Do you agree with ESMA’s proposal to require the disclosure of all orders submitted to FBAs? Please explain</w:t>
      </w:r>
      <w:r>
        <w:t>.</w:t>
      </w:r>
    </w:p>
    <w:p w14:paraId="4711211D" w14:textId="2147376D" w:rsidR="00F469F8" w:rsidRDefault="00F469F8" w:rsidP="00F469F8">
      <w:r>
        <w:t>&lt;ESMA_QUESTION_CP</w:t>
      </w:r>
      <w:r w:rsidR="00F107EF">
        <w:t>_M</w:t>
      </w:r>
      <w:r w:rsidR="00945BCF">
        <w:t>I</w:t>
      </w:r>
      <w:r w:rsidR="00F107EF">
        <w:t>FID_EQT_</w:t>
      </w:r>
      <w:r>
        <w:t>11&gt;</w:t>
      </w:r>
    </w:p>
    <w:p w14:paraId="72B6F782" w14:textId="0F7FE03E" w:rsidR="008758B6" w:rsidRDefault="008758B6" w:rsidP="008758B6">
      <w:pPr>
        <w:jc w:val="both"/>
        <w:rPr>
          <w:rFonts w:ascii="Open Sans" w:hAnsi="Open Sans" w:cs="Open Sans"/>
          <w:szCs w:val="20"/>
        </w:rPr>
      </w:pPr>
      <w:permStart w:id="675495160" w:edGrp="everyone"/>
      <w:r w:rsidRPr="00FB08D6">
        <w:rPr>
          <w:rFonts w:ascii="Open Sans" w:hAnsi="Open Sans" w:cs="Open Sans"/>
          <w:szCs w:val="20"/>
        </w:rPr>
        <w:t xml:space="preserve">AIMA does not agree with the proposal to separate the definition of conventional periodic auctions and frequent batch auctions (“FBAs”). Nor do we agree with ESMA’s proposals to require the disclosure of all orders submitted to FBAs. </w:t>
      </w:r>
    </w:p>
    <w:p w14:paraId="37CA5708" w14:textId="77777777" w:rsidR="008758B6" w:rsidRPr="00FB08D6" w:rsidRDefault="008758B6" w:rsidP="008758B6">
      <w:pPr>
        <w:jc w:val="both"/>
        <w:rPr>
          <w:rFonts w:ascii="Open Sans" w:hAnsi="Open Sans" w:cs="Open Sans"/>
          <w:szCs w:val="20"/>
        </w:rPr>
      </w:pPr>
    </w:p>
    <w:p w14:paraId="70423CB8" w14:textId="6FEECF61" w:rsidR="008758B6" w:rsidRDefault="008758B6" w:rsidP="008758B6">
      <w:pPr>
        <w:jc w:val="both"/>
        <w:rPr>
          <w:rFonts w:ascii="Open Sans" w:hAnsi="Open Sans" w:cs="Open Sans"/>
          <w:szCs w:val="20"/>
        </w:rPr>
      </w:pPr>
      <w:r w:rsidRPr="00FB08D6">
        <w:rPr>
          <w:rFonts w:ascii="Open Sans" w:hAnsi="Open Sans" w:cs="Open Sans"/>
          <w:szCs w:val="20"/>
        </w:rPr>
        <w:t>One of the key benefits of FBAs is that they eliminate any informational or structural advantage from lower market data or order placement latency.  On central limit order books (or “lit markets”), lower latency traders are more likely to have their orders filled, and more likely to avoid unprofitable fills, if they are incrementally faster than other market participants - even if the speed difference is less than 1mS.</w:t>
      </w:r>
    </w:p>
    <w:p w14:paraId="3796ACB5" w14:textId="77777777" w:rsidR="008758B6" w:rsidRPr="00FB08D6" w:rsidRDefault="008758B6" w:rsidP="008758B6">
      <w:pPr>
        <w:jc w:val="both"/>
        <w:rPr>
          <w:rFonts w:ascii="Open Sans" w:hAnsi="Open Sans" w:cs="Open Sans"/>
          <w:szCs w:val="20"/>
        </w:rPr>
      </w:pPr>
    </w:p>
    <w:p w14:paraId="382060D8" w14:textId="2A6C67F5" w:rsidR="008758B6" w:rsidRDefault="008758B6" w:rsidP="008758B6">
      <w:pPr>
        <w:jc w:val="both"/>
        <w:rPr>
          <w:rFonts w:ascii="Open Sans" w:hAnsi="Open Sans" w:cs="Open Sans"/>
          <w:szCs w:val="20"/>
        </w:rPr>
      </w:pPr>
      <w:r w:rsidRPr="00FB08D6">
        <w:rPr>
          <w:rFonts w:ascii="Open Sans" w:hAnsi="Open Sans" w:cs="Open Sans"/>
          <w:szCs w:val="20"/>
        </w:rPr>
        <w:t>We consider that the nature of FBAs allows a levelling of the playing field by mitigating the effect of the “winner take all” speed component of the matching process.  Their continued availability may also help to slow the latency “arms race”, where market participants must continually upgrade their execution technology to stay competitive.</w:t>
      </w:r>
    </w:p>
    <w:p w14:paraId="1BDCF16E" w14:textId="77777777" w:rsidR="008758B6" w:rsidRPr="00FB08D6" w:rsidRDefault="008758B6" w:rsidP="008758B6">
      <w:pPr>
        <w:jc w:val="both"/>
        <w:rPr>
          <w:rFonts w:ascii="Open Sans" w:hAnsi="Open Sans" w:cs="Open Sans"/>
          <w:szCs w:val="20"/>
        </w:rPr>
      </w:pPr>
    </w:p>
    <w:p w14:paraId="4D301E00" w14:textId="0626D11F" w:rsidR="008758B6" w:rsidRDefault="008758B6" w:rsidP="008758B6">
      <w:pPr>
        <w:jc w:val="both"/>
        <w:rPr>
          <w:rFonts w:ascii="Open Sans" w:hAnsi="Open Sans" w:cs="Open Sans"/>
          <w:szCs w:val="20"/>
        </w:rPr>
      </w:pPr>
      <w:r w:rsidRPr="00FB08D6">
        <w:rPr>
          <w:rFonts w:ascii="Open Sans" w:hAnsi="Open Sans" w:cs="Open Sans"/>
          <w:szCs w:val="20"/>
        </w:rPr>
        <w:t>There are a number of successful market models in Europe and we think that venues should be free to continue to experiment with different models – including FBAs – in order to give traders and investors choice.</w:t>
      </w:r>
    </w:p>
    <w:p w14:paraId="1A3142AB" w14:textId="77777777" w:rsidR="008758B6" w:rsidRPr="00FB08D6" w:rsidRDefault="008758B6" w:rsidP="008758B6">
      <w:pPr>
        <w:jc w:val="both"/>
        <w:rPr>
          <w:rFonts w:ascii="Open Sans" w:hAnsi="Open Sans" w:cs="Open Sans"/>
          <w:szCs w:val="20"/>
        </w:rPr>
      </w:pPr>
    </w:p>
    <w:p w14:paraId="49FBD68B" w14:textId="77777777" w:rsidR="008758B6" w:rsidRPr="00FB08D6" w:rsidRDefault="008758B6" w:rsidP="008758B6">
      <w:pPr>
        <w:jc w:val="both"/>
        <w:rPr>
          <w:rFonts w:ascii="Open Sans" w:hAnsi="Open Sans" w:cs="Open Sans"/>
          <w:szCs w:val="20"/>
        </w:rPr>
      </w:pPr>
      <w:r w:rsidRPr="00FB08D6">
        <w:rPr>
          <w:rFonts w:ascii="Open Sans" w:hAnsi="Open Sans" w:cs="Open Sans"/>
          <w:szCs w:val="20"/>
        </w:rPr>
        <w:t xml:space="preserve">We are concerned that the consultation paper singles out FBAs for criticism and disagree with the underlying assumption that all FBAs are identical in their parameters.  To the extent that ESMA does identify that an individual venue is structuring FBAs in a manner that is intended to circumvent MiFID II transparency provisions, supervisory action in respect of that trading venue would be warranted; however, we caution against any approach that seeks to impose change in a blanket manner on systems that in our view contribution positively to price formation and investor choice.  </w:t>
      </w:r>
    </w:p>
    <w:permEnd w:id="675495160"/>
    <w:p w14:paraId="77303C55" w14:textId="790C94D7" w:rsidR="00F469F8" w:rsidRDefault="00F469F8" w:rsidP="00F469F8"/>
    <w:p w14:paraId="1087912D" w14:textId="04907AE2" w:rsidR="00F469F8" w:rsidRDefault="00F469F8" w:rsidP="00F469F8">
      <w:r>
        <w:t>&lt;ESMA_QUESTION_CP</w:t>
      </w:r>
      <w:r w:rsidR="00F107EF">
        <w:t>_M</w:t>
      </w:r>
      <w:r w:rsidR="00945BCF">
        <w:t>I</w:t>
      </w:r>
      <w:r w:rsidR="00F107EF">
        <w:t>FID_EQT_</w:t>
      </w:r>
      <w:r>
        <w:t>11&gt;</w:t>
      </w:r>
    </w:p>
    <w:p w14:paraId="3BD92E69" w14:textId="77777777" w:rsidR="00C228C1" w:rsidRDefault="00C228C1" w:rsidP="00F469F8"/>
    <w:p w14:paraId="15D63B6D" w14:textId="77777777" w:rsidR="00F469F8" w:rsidRDefault="00292E82" w:rsidP="00F469F8">
      <w:pPr>
        <w:pStyle w:val="CPQuestions"/>
      </w:pPr>
      <w:r w:rsidRPr="00292E82">
        <w:t>Do you agree that all non-price forming systems should operate under a pre-trade transparency waiver? Please explain</w:t>
      </w:r>
      <w:r w:rsidR="00F469F8">
        <w:t>.</w:t>
      </w:r>
    </w:p>
    <w:p w14:paraId="56B290CC" w14:textId="05B5D0C7" w:rsidR="00F469F8" w:rsidRDefault="00F469F8" w:rsidP="00F469F8">
      <w:r>
        <w:t>&lt;ESMA_QUESTION_CP</w:t>
      </w:r>
      <w:r w:rsidR="00F107EF">
        <w:t>_M</w:t>
      </w:r>
      <w:r w:rsidR="00945BCF">
        <w:t>I</w:t>
      </w:r>
      <w:r w:rsidR="00F107EF">
        <w:t>FID_EQT_</w:t>
      </w:r>
      <w:r>
        <w:t>1</w:t>
      </w:r>
      <w:r w:rsidR="002868FC">
        <w:t>2</w:t>
      </w:r>
      <w:r>
        <w:t>&gt;</w:t>
      </w:r>
    </w:p>
    <w:p w14:paraId="6E106459" w14:textId="77777777" w:rsidR="008758B6" w:rsidRPr="00FB08D6" w:rsidRDefault="008758B6" w:rsidP="008758B6">
      <w:pPr>
        <w:jc w:val="both"/>
        <w:rPr>
          <w:rFonts w:ascii="Open Sans" w:hAnsi="Open Sans" w:cs="Open Sans"/>
          <w:b/>
          <w:bCs/>
          <w:szCs w:val="20"/>
        </w:rPr>
      </w:pPr>
      <w:permStart w:id="227761104" w:edGrp="everyone"/>
      <w:r w:rsidRPr="00FB08D6">
        <w:rPr>
          <w:rFonts w:ascii="Open Sans" w:hAnsi="Open Sans" w:cs="Open Sans"/>
          <w:szCs w:val="20"/>
        </w:rPr>
        <w:t>AIMA does not agree with this suggestion and is not convinced that an adequate distinction can be drawn between price forming and non-price forming systems.</w:t>
      </w:r>
    </w:p>
    <w:permEnd w:id="227761104"/>
    <w:p w14:paraId="1B69D7E6" w14:textId="6DC9B422" w:rsidR="00F469F8" w:rsidRDefault="00F469F8" w:rsidP="00F469F8"/>
    <w:p w14:paraId="468C5AB6" w14:textId="2DB6CEBE" w:rsidR="00F469F8" w:rsidRDefault="00F469F8" w:rsidP="00F469F8">
      <w:r>
        <w:t>&lt;ESMA_QUESTION_CP</w:t>
      </w:r>
      <w:r w:rsidR="00F107EF">
        <w:t>_M</w:t>
      </w:r>
      <w:r w:rsidR="00945BCF">
        <w:t>I</w:t>
      </w:r>
      <w:r w:rsidR="00F107EF">
        <w:t>FID_EQT_</w:t>
      </w:r>
      <w:r>
        <w:t>1</w:t>
      </w:r>
      <w:r w:rsidR="002868FC">
        <w:t>2</w:t>
      </w:r>
      <w:r>
        <w:t>&gt;</w:t>
      </w:r>
    </w:p>
    <w:p w14:paraId="1180CEE3" w14:textId="77777777" w:rsidR="009003B8" w:rsidRDefault="009003B8" w:rsidP="002E1760"/>
    <w:p w14:paraId="158D9AFB" w14:textId="77777777" w:rsidR="00646C30" w:rsidRDefault="00292E82" w:rsidP="00646C30">
      <w:pPr>
        <w:pStyle w:val="CPQuestions"/>
      </w:pPr>
      <w:r w:rsidRPr="00292E82">
        <w:lastRenderedPageBreak/>
        <w:t>What is your view on increasing the minimum quoting size for SIs? Which option do you prefer</w:t>
      </w:r>
      <w:r w:rsidR="00C228C1">
        <w:t>?</w:t>
      </w:r>
    </w:p>
    <w:p w14:paraId="747F51B8" w14:textId="511C4EAA" w:rsidR="00646C30" w:rsidRDefault="00646C30" w:rsidP="00646C30">
      <w:r>
        <w:t>&lt;ESMA_QUESTION_CP</w:t>
      </w:r>
      <w:r w:rsidR="00F107EF">
        <w:t>_M</w:t>
      </w:r>
      <w:r w:rsidR="00945BCF">
        <w:t>I</w:t>
      </w:r>
      <w:r w:rsidR="00F107EF">
        <w:t>FID_EQT_</w:t>
      </w:r>
      <w:r>
        <w:t>1</w:t>
      </w:r>
      <w:r w:rsidR="00101BF1">
        <w:t>3</w:t>
      </w:r>
      <w:r>
        <w:t>&gt;</w:t>
      </w:r>
    </w:p>
    <w:p w14:paraId="536EE512" w14:textId="77777777" w:rsidR="00646C30" w:rsidRDefault="00646C30" w:rsidP="00646C30">
      <w:permStart w:id="308116658" w:edGrp="everyone"/>
      <w:r>
        <w:t>TYPE YOUR TEXT HERE</w:t>
      </w:r>
      <w:permEnd w:id="308116658"/>
    </w:p>
    <w:p w14:paraId="6056CCA9" w14:textId="6D6538F2" w:rsidR="00646C30" w:rsidRDefault="00646C30" w:rsidP="00646C30">
      <w:r>
        <w:t>&lt;ESMA_QUESTION_CP</w:t>
      </w:r>
      <w:r w:rsidR="00F107EF">
        <w:t>_M</w:t>
      </w:r>
      <w:r w:rsidR="00945BCF">
        <w:t>I</w:t>
      </w:r>
      <w:r w:rsidR="00F107EF">
        <w:t>FID_EQT_</w:t>
      </w:r>
      <w:r>
        <w:t>1</w:t>
      </w:r>
      <w:r w:rsidR="002F1683">
        <w:t>3</w:t>
      </w:r>
      <w:r>
        <w:t>&gt;</w:t>
      </w:r>
    </w:p>
    <w:p w14:paraId="7CF66986" w14:textId="77777777" w:rsidR="002868FC" w:rsidRDefault="002868FC" w:rsidP="002E1760"/>
    <w:p w14:paraId="143B3CBB" w14:textId="77777777" w:rsidR="00646C30" w:rsidRDefault="00292E82" w:rsidP="00646C30">
      <w:pPr>
        <w:pStyle w:val="CPQuestions"/>
      </w:pPr>
      <w:r w:rsidRPr="00292E82">
        <w:t>What is your view on extending the transparency obligations under the SI regime to illiquid instruments</w:t>
      </w:r>
      <w:r w:rsidR="00C228C1">
        <w:t>?</w:t>
      </w:r>
    </w:p>
    <w:p w14:paraId="3F959FEF" w14:textId="54D311C7" w:rsidR="00646C30" w:rsidRDefault="00646C30" w:rsidP="00646C30">
      <w:r>
        <w:t>&lt;ESMA_QUESTION_CP</w:t>
      </w:r>
      <w:r w:rsidR="00F107EF">
        <w:t>_M</w:t>
      </w:r>
      <w:r w:rsidR="00945BCF">
        <w:t>I</w:t>
      </w:r>
      <w:r w:rsidR="00F107EF">
        <w:t>FID_EQT_</w:t>
      </w:r>
      <w:r>
        <w:t>1</w:t>
      </w:r>
      <w:r w:rsidR="00101BF1">
        <w:t>4</w:t>
      </w:r>
      <w:r>
        <w:t>&gt;</w:t>
      </w:r>
    </w:p>
    <w:p w14:paraId="6A257108" w14:textId="77777777" w:rsidR="00646C30" w:rsidRDefault="00646C30" w:rsidP="00646C30">
      <w:permStart w:id="699085938" w:edGrp="everyone"/>
      <w:r>
        <w:t>TYPE YOUR TEXT HERE</w:t>
      </w:r>
      <w:permEnd w:id="699085938"/>
    </w:p>
    <w:p w14:paraId="396E3E9C" w14:textId="6DB2C440" w:rsidR="00646C30" w:rsidRDefault="00646C30" w:rsidP="00646C30">
      <w:r>
        <w:t>&lt;ESMA_QUESTION_CP</w:t>
      </w:r>
      <w:r w:rsidR="00F107EF">
        <w:t>_M</w:t>
      </w:r>
      <w:r w:rsidR="00945BCF">
        <w:t>I</w:t>
      </w:r>
      <w:r w:rsidR="00F107EF">
        <w:t>FID_EQT_</w:t>
      </w:r>
      <w:r>
        <w:t>1</w:t>
      </w:r>
      <w:r w:rsidR="00101BF1">
        <w:t>4</w:t>
      </w:r>
      <w:r>
        <w:t>&gt;</w:t>
      </w:r>
    </w:p>
    <w:p w14:paraId="5564C66E" w14:textId="77777777" w:rsidR="002868FC" w:rsidRDefault="002868FC" w:rsidP="002E1760"/>
    <w:p w14:paraId="161D490C" w14:textId="77777777" w:rsidR="00646C30" w:rsidRDefault="00292E82" w:rsidP="00646C30">
      <w:pPr>
        <w:pStyle w:val="CPQuestions"/>
      </w:pPr>
      <w:r w:rsidRPr="00292E82">
        <w:t>With regard to the SMS determination, which option do you prefer? Would you have a different proposal? Please explain</w:t>
      </w:r>
      <w:r>
        <w:t>.</w:t>
      </w:r>
    </w:p>
    <w:p w14:paraId="7C881817" w14:textId="235FE33D" w:rsidR="00646C30" w:rsidRDefault="00646C30" w:rsidP="00646C30">
      <w:r>
        <w:t>&lt;ESMA_QUESTION_CP</w:t>
      </w:r>
      <w:r w:rsidR="00F107EF">
        <w:t>_M</w:t>
      </w:r>
      <w:r w:rsidR="00945BCF">
        <w:t>I</w:t>
      </w:r>
      <w:r w:rsidR="00F107EF">
        <w:t>FID_EQT_</w:t>
      </w:r>
      <w:r>
        <w:t>1</w:t>
      </w:r>
      <w:r w:rsidR="00101BF1">
        <w:t>5</w:t>
      </w:r>
      <w:r>
        <w:t>&gt;</w:t>
      </w:r>
    </w:p>
    <w:p w14:paraId="0C11162E" w14:textId="77777777" w:rsidR="00646C30" w:rsidRDefault="00646C30" w:rsidP="00646C30">
      <w:permStart w:id="1271415520" w:edGrp="everyone"/>
      <w:r>
        <w:t>TYPE YOUR TEXT HERE</w:t>
      </w:r>
      <w:permEnd w:id="1271415520"/>
    </w:p>
    <w:p w14:paraId="068CA4E0" w14:textId="2181EAFD" w:rsidR="00646C30" w:rsidRDefault="00646C30" w:rsidP="00646C30">
      <w:r>
        <w:t>&lt;ESMA_QUESTION_CP</w:t>
      </w:r>
      <w:r w:rsidR="00F107EF">
        <w:t>_M</w:t>
      </w:r>
      <w:r w:rsidR="00945BCF">
        <w:t>I</w:t>
      </w:r>
      <w:r w:rsidR="00F107EF">
        <w:t>FID_EQT_</w:t>
      </w:r>
      <w:r>
        <w:t>1</w:t>
      </w:r>
      <w:r w:rsidR="00101BF1">
        <w:t>5</w:t>
      </w:r>
      <w:r>
        <w:t>&gt;</w:t>
      </w:r>
    </w:p>
    <w:p w14:paraId="5C9DE7C3" w14:textId="77777777" w:rsidR="002868FC" w:rsidRDefault="002868FC" w:rsidP="002E1760"/>
    <w:p w14:paraId="30D0FB22" w14:textId="77777777" w:rsidR="00646C30" w:rsidRDefault="00292E82" w:rsidP="00646C30">
      <w:pPr>
        <w:pStyle w:val="CPQuestions"/>
      </w:pPr>
      <w:r w:rsidRPr="00292E82">
        <w:t>Which option do you prefer among Options A, B and C? Would you suggest a different alternative? Please explain</w:t>
      </w:r>
      <w:r>
        <w:t>.</w:t>
      </w:r>
    </w:p>
    <w:p w14:paraId="5C3F1247" w14:textId="4F9D9E7B" w:rsidR="00646C30" w:rsidRDefault="00646C30" w:rsidP="00646C30">
      <w:r>
        <w:t>&lt;ESMA_QUESTION_CP</w:t>
      </w:r>
      <w:r w:rsidR="00F107EF">
        <w:t>_M</w:t>
      </w:r>
      <w:r w:rsidR="00945BCF">
        <w:t>I</w:t>
      </w:r>
      <w:r w:rsidR="00F107EF">
        <w:t>FID_EQT_</w:t>
      </w:r>
      <w:r>
        <w:t>1</w:t>
      </w:r>
      <w:r w:rsidR="00101BF1">
        <w:t>6</w:t>
      </w:r>
      <w:r>
        <w:t>&gt;</w:t>
      </w:r>
    </w:p>
    <w:p w14:paraId="7AAD2035" w14:textId="1F505358" w:rsidR="00646C30" w:rsidRDefault="008758B6" w:rsidP="00646C30">
      <w:permStart w:id="2130212544" w:edGrp="everyone"/>
      <w:r w:rsidRPr="00FB08D6">
        <w:rPr>
          <w:rFonts w:ascii="Open Sans" w:hAnsi="Open Sans" w:cs="Open Sans"/>
          <w:szCs w:val="20"/>
        </w:rPr>
        <w:t>In terms of potential adjust</w:t>
      </w:r>
      <w:r>
        <w:rPr>
          <w:rFonts w:ascii="Open Sans" w:hAnsi="Open Sans" w:cs="Open Sans"/>
          <w:szCs w:val="20"/>
        </w:rPr>
        <w:t>ments to</w:t>
      </w:r>
      <w:r w:rsidRPr="00FB08D6">
        <w:rPr>
          <w:rFonts w:ascii="Open Sans" w:hAnsi="Open Sans" w:cs="Open Sans"/>
          <w:szCs w:val="20"/>
        </w:rPr>
        <w:t xml:space="preserve"> the double volume cap (“DVC”), our overall preference is for Option B (eliminate the 4% TV level thresholds and keep the EU level threshold at 8%) to reflect the reality that individual trading venues can have a dominant share of trading in shares subject to the DVC.</w:t>
      </w:r>
      <w:permEnd w:id="2130212544"/>
    </w:p>
    <w:p w14:paraId="5EB9791A" w14:textId="5BF42398" w:rsidR="00646C30" w:rsidRDefault="00646C30" w:rsidP="00646C30">
      <w:r>
        <w:t>&lt;ESMA_QUESTION_CP</w:t>
      </w:r>
      <w:r w:rsidR="00F107EF">
        <w:t>_M</w:t>
      </w:r>
      <w:r w:rsidR="00945BCF">
        <w:t>I</w:t>
      </w:r>
      <w:r w:rsidR="00F107EF">
        <w:t>FID_EQT_</w:t>
      </w:r>
      <w:r>
        <w:t>1</w:t>
      </w:r>
      <w:r w:rsidR="00101BF1">
        <w:t>6</w:t>
      </w:r>
      <w:r>
        <w:t>&gt;</w:t>
      </w:r>
    </w:p>
    <w:p w14:paraId="0C67D15C" w14:textId="77777777" w:rsidR="002868FC" w:rsidRDefault="002868FC" w:rsidP="002E1760"/>
    <w:p w14:paraId="05D77404" w14:textId="77777777" w:rsidR="00646C30" w:rsidRDefault="00292E82" w:rsidP="00646C30">
      <w:pPr>
        <w:pStyle w:val="CPQuestions"/>
      </w:pPr>
      <w:r w:rsidRPr="00292E82">
        <w:t>Would you envisage a different system than the DVC to limit dark trading? Please explain</w:t>
      </w:r>
      <w:r>
        <w:t>.</w:t>
      </w:r>
    </w:p>
    <w:p w14:paraId="358A7CC5" w14:textId="4E78889A" w:rsidR="00646C30" w:rsidRDefault="00646C30" w:rsidP="00646C30">
      <w:r>
        <w:t>&lt;ESMA_QUESTION_CP</w:t>
      </w:r>
      <w:r w:rsidR="00F107EF">
        <w:t>_M</w:t>
      </w:r>
      <w:r w:rsidR="00945BCF">
        <w:t>I</w:t>
      </w:r>
      <w:r w:rsidR="00F107EF">
        <w:t>FID_EQT_</w:t>
      </w:r>
      <w:r>
        <w:t>1</w:t>
      </w:r>
      <w:r w:rsidR="00101BF1">
        <w:t>7</w:t>
      </w:r>
      <w:r>
        <w:t>&gt;</w:t>
      </w:r>
    </w:p>
    <w:p w14:paraId="601B02B7" w14:textId="77777777" w:rsidR="008758B6" w:rsidRPr="00FB08D6" w:rsidRDefault="008758B6" w:rsidP="008758B6">
      <w:pPr>
        <w:jc w:val="both"/>
        <w:rPr>
          <w:rFonts w:ascii="Open Sans" w:hAnsi="Open Sans" w:cs="Open Sans"/>
          <w:szCs w:val="20"/>
        </w:rPr>
      </w:pPr>
      <w:permStart w:id="96027498" w:edGrp="everyone"/>
      <w:r>
        <w:rPr>
          <w:rFonts w:ascii="Open Sans" w:hAnsi="Open Sans" w:cs="Open Sans"/>
          <w:szCs w:val="20"/>
        </w:rPr>
        <w:t>In</w:t>
      </w:r>
      <w:r w:rsidRPr="00FB08D6">
        <w:rPr>
          <w:rFonts w:ascii="Open Sans" w:hAnsi="Open Sans" w:cs="Open Sans"/>
          <w:szCs w:val="20"/>
        </w:rPr>
        <w:t xml:space="preserve"> line with our response to Question 1</w:t>
      </w:r>
      <w:r>
        <w:rPr>
          <w:rFonts w:ascii="Open Sans" w:hAnsi="Open Sans" w:cs="Open Sans"/>
          <w:szCs w:val="20"/>
        </w:rPr>
        <w:t>, we</w:t>
      </w:r>
      <w:r w:rsidRPr="00FB08D6">
        <w:rPr>
          <w:rFonts w:ascii="Open Sans" w:hAnsi="Open Sans" w:cs="Open Sans"/>
          <w:szCs w:val="20"/>
        </w:rPr>
        <w:t xml:space="preserve"> would caution against radical changes to the existing DVC given the potential to destabilize markets and given the significant resources that have already been expended by industry to operationalize the MiFID II requirements.</w:t>
      </w:r>
    </w:p>
    <w:permEnd w:id="96027498"/>
    <w:p w14:paraId="1CE157B4" w14:textId="257A4E4F" w:rsidR="00646C30" w:rsidRDefault="00646C30" w:rsidP="00646C30"/>
    <w:p w14:paraId="0BEE4878" w14:textId="60A6ECB4" w:rsidR="00646C30" w:rsidRDefault="00646C30" w:rsidP="00646C30">
      <w:r>
        <w:t>&lt;ESMA_QUESTION_CP</w:t>
      </w:r>
      <w:r w:rsidR="00F107EF">
        <w:t>_M</w:t>
      </w:r>
      <w:r w:rsidR="00945BCF">
        <w:t>I</w:t>
      </w:r>
      <w:r w:rsidR="00F107EF">
        <w:t>FID_EQT_</w:t>
      </w:r>
      <w:r>
        <w:t>1</w:t>
      </w:r>
      <w:r w:rsidR="00101BF1">
        <w:t>7</w:t>
      </w:r>
      <w:r>
        <w:t>&gt;</w:t>
      </w:r>
    </w:p>
    <w:p w14:paraId="4F5EE049" w14:textId="77777777" w:rsidR="002868FC" w:rsidRDefault="002868FC" w:rsidP="002E1760"/>
    <w:p w14:paraId="05CF2F4F" w14:textId="77777777" w:rsidR="00646C30" w:rsidRDefault="00292E82" w:rsidP="00646C30">
      <w:pPr>
        <w:pStyle w:val="CPQuestions"/>
      </w:pPr>
      <w:r w:rsidRPr="00292E82">
        <w:t>Do you agree in removing the need for NCAs to issue the suspension notice and require trading venues to suspend dark trading, if required, on the basis of ESMA’s publication? Please explain</w:t>
      </w:r>
      <w:r w:rsidR="00C228C1">
        <w:t>.</w:t>
      </w:r>
    </w:p>
    <w:p w14:paraId="7856948E" w14:textId="16B195FC" w:rsidR="00646C30" w:rsidRDefault="00646C30" w:rsidP="00646C30">
      <w:r>
        <w:t>&lt;ESMA_QUESTION_CP</w:t>
      </w:r>
      <w:r w:rsidR="00F107EF">
        <w:t>_M</w:t>
      </w:r>
      <w:r w:rsidR="00945BCF">
        <w:t>I</w:t>
      </w:r>
      <w:r w:rsidR="00F107EF">
        <w:t>FID_EQT_</w:t>
      </w:r>
      <w:r>
        <w:t>1</w:t>
      </w:r>
      <w:r w:rsidR="00101BF1">
        <w:t>8</w:t>
      </w:r>
      <w:r>
        <w:t>&gt;</w:t>
      </w:r>
    </w:p>
    <w:p w14:paraId="2C8E07E5" w14:textId="77777777" w:rsidR="00646C30" w:rsidRDefault="00646C30" w:rsidP="00646C30">
      <w:permStart w:id="70923797" w:edGrp="everyone"/>
      <w:r>
        <w:t>TYPE YOUR TEXT HERE</w:t>
      </w:r>
      <w:permEnd w:id="70923797"/>
    </w:p>
    <w:p w14:paraId="5FD19CDA" w14:textId="1278E479" w:rsidR="00646C30" w:rsidRDefault="00646C30" w:rsidP="00646C30">
      <w:r>
        <w:lastRenderedPageBreak/>
        <w:t>&lt;ESMA_QUESTION_CP</w:t>
      </w:r>
      <w:r w:rsidR="00F107EF">
        <w:t>_M</w:t>
      </w:r>
      <w:r w:rsidR="00945BCF">
        <w:t>I</w:t>
      </w:r>
      <w:r w:rsidR="00F107EF">
        <w:t>FID_EQT_</w:t>
      </w:r>
      <w:r>
        <w:t>1</w:t>
      </w:r>
      <w:r w:rsidR="00101BF1">
        <w:t>8</w:t>
      </w:r>
      <w:r>
        <w:t>&gt;</w:t>
      </w:r>
    </w:p>
    <w:p w14:paraId="077B4E09" w14:textId="77777777" w:rsidR="002868FC" w:rsidRDefault="002868FC" w:rsidP="002E1760"/>
    <w:p w14:paraId="206D65E5" w14:textId="77777777" w:rsidR="00646C30" w:rsidRDefault="00292E82" w:rsidP="00646C30">
      <w:pPr>
        <w:pStyle w:val="CPQuestions"/>
      </w:pPr>
      <w:r w:rsidRPr="00292E82">
        <w:t>Do you agree in removing the requirement under Article 5(7)(b)? Please explain</w:t>
      </w:r>
      <w:r>
        <w:t>.</w:t>
      </w:r>
    </w:p>
    <w:p w14:paraId="1FEAC5A1" w14:textId="6941758F" w:rsidR="00646C30" w:rsidRDefault="00646C30" w:rsidP="00646C30">
      <w:r>
        <w:t>&lt;ESMA_QUESTION_CP</w:t>
      </w:r>
      <w:r w:rsidR="00F107EF">
        <w:t>_M</w:t>
      </w:r>
      <w:r w:rsidR="00945BCF">
        <w:t>I</w:t>
      </w:r>
      <w:r w:rsidR="00F107EF">
        <w:t>FID_EQT_</w:t>
      </w:r>
      <w:r>
        <w:t>1</w:t>
      </w:r>
      <w:r w:rsidR="00101BF1">
        <w:t>9</w:t>
      </w:r>
      <w:r>
        <w:t>&gt;</w:t>
      </w:r>
    </w:p>
    <w:p w14:paraId="0CAC7740" w14:textId="77777777" w:rsidR="00646C30" w:rsidRDefault="00646C30" w:rsidP="00646C30">
      <w:permStart w:id="1628391240" w:edGrp="everyone"/>
      <w:r>
        <w:t>TYPE YOUR TEXT HERE</w:t>
      </w:r>
      <w:permEnd w:id="1628391240"/>
    </w:p>
    <w:p w14:paraId="4F6789D9" w14:textId="531F1A53" w:rsidR="00646C30" w:rsidRDefault="00646C30" w:rsidP="00646C30">
      <w:r>
        <w:t>&lt;ESMA_QUESTION_CP</w:t>
      </w:r>
      <w:r w:rsidR="00F107EF">
        <w:t>_M</w:t>
      </w:r>
      <w:r w:rsidR="00945BCF">
        <w:t>I</w:t>
      </w:r>
      <w:r w:rsidR="00F107EF">
        <w:t>FID_EQT_</w:t>
      </w:r>
      <w:r>
        <w:t>1</w:t>
      </w:r>
      <w:r w:rsidR="00101BF1">
        <w:t>9</w:t>
      </w:r>
      <w:r>
        <w:t>&gt;</w:t>
      </w:r>
    </w:p>
    <w:p w14:paraId="52201B21" w14:textId="77777777" w:rsidR="002868FC" w:rsidRDefault="002868FC" w:rsidP="002E1760"/>
    <w:p w14:paraId="34BD9DE6" w14:textId="77777777" w:rsidR="00646C30" w:rsidRDefault="00292E82" w:rsidP="00646C30">
      <w:pPr>
        <w:pStyle w:val="CPQuestions"/>
      </w:pPr>
      <w:r w:rsidRPr="00AF3C64">
        <w:t>Please</w:t>
      </w:r>
      <w:r>
        <w:t xml:space="preserve"> provide your answer to the following </w:t>
      </w:r>
      <w:hyperlink r:id="rId19" w:history="1">
        <w:r w:rsidRPr="00D7232C">
          <w:rPr>
            <w:rStyle w:val="Hyperlink"/>
          </w:rPr>
          <w:t>survey</w:t>
        </w:r>
      </w:hyperlink>
      <w:r>
        <w:t xml:space="preserve"> (&lt;= click here to open the survey) on the impact of DVC </w:t>
      </w:r>
      <w:r w:rsidRPr="008E0EEA">
        <w:t>on the cost of trading for eligible counterparties and professional clients</w:t>
      </w:r>
      <w:r>
        <w:t>.</w:t>
      </w:r>
    </w:p>
    <w:p w14:paraId="695F6362" w14:textId="5698F121" w:rsidR="00646C30" w:rsidRDefault="00646C30" w:rsidP="00646C30">
      <w:r>
        <w:t>&lt;ESMA_QUESTION_CP</w:t>
      </w:r>
      <w:r w:rsidR="00F107EF">
        <w:t>_M</w:t>
      </w:r>
      <w:r w:rsidR="00945BCF">
        <w:t>I</w:t>
      </w:r>
      <w:r w:rsidR="00F107EF">
        <w:t>FID_EQT_</w:t>
      </w:r>
      <w:r w:rsidR="00101BF1">
        <w:t>20</w:t>
      </w:r>
      <w:r>
        <w:t>&gt;</w:t>
      </w:r>
    </w:p>
    <w:p w14:paraId="0B7496D9" w14:textId="77777777" w:rsidR="00292E82" w:rsidRDefault="00292E82" w:rsidP="00292E82">
      <w:r>
        <w:t>[</w:t>
      </w:r>
      <w:r w:rsidRPr="00292E82">
        <w:rPr>
          <w:highlight w:val="yellow"/>
        </w:rPr>
        <w:t>CLICK ON THE WORD “SURVEY” IN THE QUESTION IN ORDER TO PROVIDE YOUR ANSWER</w:t>
      </w:r>
      <w:r>
        <w:t>]</w:t>
      </w:r>
    </w:p>
    <w:p w14:paraId="12CBBA0F" w14:textId="4F036971" w:rsidR="00646C30" w:rsidRDefault="00646C30" w:rsidP="00646C30">
      <w:r>
        <w:t>&lt;ESMA_QUESTION_CP</w:t>
      </w:r>
      <w:r w:rsidR="00F107EF">
        <w:t>_M</w:t>
      </w:r>
      <w:r w:rsidR="00945BCF">
        <w:t>I</w:t>
      </w:r>
      <w:r w:rsidR="00F107EF">
        <w:t>FID_EQT_</w:t>
      </w:r>
      <w:r w:rsidR="00101BF1">
        <w:t>20</w:t>
      </w:r>
      <w:r>
        <w:t>&gt;</w:t>
      </w:r>
    </w:p>
    <w:p w14:paraId="2CAD7FE8" w14:textId="77777777" w:rsidR="00646C30" w:rsidRDefault="00646C30" w:rsidP="002E1760"/>
    <w:p w14:paraId="1710B270" w14:textId="77777777" w:rsidR="00646C30" w:rsidRDefault="00292E82" w:rsidP="00646C30">
      <w:pPr>
        <w:pStyle w:val="CPQuestions"/>
      </w:pPr>
      <w:r w:rsidRPr="00292E82">
        <w:t>Do you agree in applying the DVC also to instruments for which there are not 12 months of available data yet? Please explain</w:t>
      </w:r>
      <w:r>
        <w:t>.</w:t>
      </w:r>
    </w:p>
    <w:p w14:paraId="769A2D47" w14:textId="462DD223" w:rsidR="00646C30" w:rsidRDefault="00646C30" w:rsidP="00646C30">
      <w:r>
        <w:t>&lt;ESMA_QUESTION_CP</w:t>
      </w:r>
      <w:r w:rsidR="00F107EF">
        <w:t>_M</w:t>
      </w:r>
      <w:r w:rsidR="00945BCF">
        <w:t>I</w:t>
      </w:r>
      <w:r w:rsidR="00F107EF">
        <w:t>FID_EQT_</w:t>
      </w:r>
      <w:r w:rsidR="00101BF1">
        <w:t>21</w:t>
      </w:r>
      <w:r>
        <w:t>&gt;</w:t>
      </w:r>
    </w:p>
    <w:p w14:paraId="13C7FEA6" w14:textId="77777777" w:rsidR="00646C30" w:rsidRDefault="00646C30" w:rsidP="00646C30">
      <w:permStart w:id="37382354" w:edGrp="everyone"/>
      <w:r>
        <w:t>TYPE YOUR TEXT HERE</w:t>
      </w:r>
      <w:permEnd w:id="37382354"/>
    </w:p>
    <w:p w14:paraId="7A80D189" w14:textId="3D682653" w:rsidR="00646C30" w:rsidRDefault="00646C30" w:rsidP="00646C30">
      <w:r>
        <w:t>&lt;ESMA_QUESTION_CP</w:t>
      </w:r>
      <w:r w:rsidR="00F107EF">
        <w:t>_M</w:t>
      </w:r>
      <w:r w:rsidR="00945BCF">
        <w:t>I</w:t>
      </w:r>
      <w:r w:rsidR="00F107EF">
        <w:t>FID_EQT_</w:t>
      </w:r>
      <w:r w:rsidR="00101BF1">
        <w:t>21</w:t>
      </w:r>
      <w:r>
        <w:t>&gt;</w:t>
      </w:r>
    </w:p>
    <w:p w14:paraId="3AF36D8E" w14:textId="77777777" w:rsidR="00646C30" w:rsidRDefault="00646C30" w:rsidP="002E1760"/>
    <w:p w14:paraId="27BEB2EF" w14:textId="77777777" w:rsidR="00646C30" w:rsidRDefault="00292E82" w:rsidP="00646C30">
      <w:pPr>
        <w:pStyle w:val="CPQuestions"/>
      </w:pPr>
      <w:r w:rsidRPr="00292E82">
        <w:t>Do you agree foresee any issue if the publication occurs after 7 working days instead of 5? Please explain</w:t>
      </w:r>
      <w:r>
        <w:t>.</w:t>
      </w:r>
    </w:p>
    <w:p w14:paraId="59E34633" w14:textId="2A766CA7" w:rsidR="00646C30" w:rsidRDefault="00646C30" w:rsidP="00646C30">
      <w:r>
        <w:t>&lt;ESMA_QUESTION_CP</w:t>
      </w:r>
      <w:r w:rsidR="00F107EF">
        <w:t>_M</w:t>
      </w:r>
      <w:r w:rsidR="00945BCF">
        <w:t>I</w:t>
      </w:r>
      <w:r w:rsidR="00F107EF">
        <w:t>FID_EQT_</w:t>
      </w:r>
      <w:r w:rsidR="00101BF1">
        <w:t>22</w:t>
      </w:r>
      <w:r>
        <w:t>&gt;</w:t>
      </w:r>
    </w:p>
    <w:p w14:paraId="7F090863" w14:textId="77777777" w:rsidR="00646C30" w:rsidRDefault="00646C30" w:rsidP="00646C30">
      <w:permStart w:id="71373738" w:edGrp="everyone"/>
      <w:r>
        <w:t>TYPE YOUR TEXT HERE</w:t>
      </w:r>
      <w:permEnd w:id="71373738"/>
    </w:p>
    <w:p w14:paraId="1893B375" w14:textId="6CB49D1B" w:rsidR="00646C30" w:rsidRDefault="00646C30" w:rsidP="00646C30">
      <w:r>
        <w:t>&lt;ESMA_QUESTION_CP</w:t>
      </w:r>
      <w:r w:rsidR="00F107EF">
        <w:t>_M</w:t>
      </w:r>
      <w:r w:rsidR="00945BCF">
        <w:t>I</w:t>
      </w:r>
      <w:r w:rsidR="00F107EF">
        <w:t>FID_EQT_</w:t>
      </w:r>
      <w:r w:rsidR="00101BF1">
        <w:t>22</w:t>
      </w:r>
      <w:r>
        <w:t>&gt;</w:t>
      </w:r>
    </w:p>
    <w:p w14:paraId="75583BC9" w14:textId="77777777" w:rsidR="00646C30" w:rsidRDefault="00646C30" w:rsidP="002E1760"/>
    <w:p w14:paraId="54FA7545" w14:textId="77777777" w:rsidR="00646C30" w:rsidRDefault="001138E8" w:rsidP="00646C30">
      <w:pPr>
        <w:pStyle w:val="CPQuestions"/>
      </w:pPr>
      <w:r w:rsidRPr="001138E8">
        <w:t>Do you agree that the mid-month reports should not be published? Please explain</w:t>
      </w:r>
      <w:r>
        <w:t>.</w:t>
      </w:r>
    </w:p>
    <w:p w14:paraId="2771BD99" w14:textId="4D20A170" w:rsidR="00646C30" w:rsidRDefault="00646C30" w:rsidP="00646C30">
      <w:r>
        <w:t>&lt;ESMA_QUESTION_CP</w:t>
      </w:r>
      <w:r w:rsidR="00F107EF">
        <w:t>_M</w:t>
      </w:r>
      <w:r w:rsidR="00945BCF">
        <w:t>I</w:t>
      </w:r>
      <w:r w:rsidR="00F107EF">
        <w:t>FID_EQT_</w:t>
      </w:r>
      <w:r w:rsidR="00101BF1">
        <w:t>23</w:t>
      </w:r>
      <w:r>
        <w:t>&gt;</w:t>
      </w:r>
    </w:p>
    <w:p w14:paraId="51834EC7" w14:textId="77777777" w:rsidR="00646C30" w:rsidRDefault="00646C30" w:rsidP="00646C30">
      <w:permStart w:id="2102155623" w:edGrp="everyone"/>
      <w:r>
        <w:t>TYPE YOUR TEXT HERE</w:t>
      </w:r>
      <w:permEnd w:id="2102155623"/>
    </w:p>
    <w:p w14:paraId="35720AF9" w14:textId="22660D72" w:rsidR="00646C30" w:rsidRDefault="00646C30" w:rsidP="00646C30">
      <w:r>
        <w:t>&lt;ESMA_QUESTION_CP</w:t>
      </w:r>
      <w:r w:rsidR="00F107EF">
        <w:t>_M</w:t>
      </w:r>
      <w:r w:rsidR="00945BCF">
        <w:t>I</w:t>
      </w:r>
      <w:r w:rsidR="00F107EF">
        <w:t>FID_EQT_</w:t>
      </w:r>
      <w:r w:rsidR="00101BF1">
        <w:t>23</w:t>
      </w:r>
      <w:r>
        <w:t>&gt;</w:t>
      </w:r>
    </w:p>
    <w:p w14:paraId="731BD4C3" w14:textId="77777777" w:rsidR="00646C30" w:rsidRDefault="00646C30" w:rsidP="002E1760"/>
    <w:p w14:paraId="0DBE22AC" w14:textId="77777777" w:rsidR="00646C30" w:rsidRDefault="001138E8" w:rsidP="00646C30">
      <w:pPr>
        <w:pStyle w:val="CPQuestions"/>
      </w:pPr>
      <w:r w:rsidRPr="001138E8">
        <w:t>Do you agree with ESMA’s proposal to include in Article 70 of MiFID II the infringements of the DVC suspensions? Please explain</w:t>
      </w:r>
      <w:r>
        <w:t>.</w:t>
      </w:r>
    </w:p>
    <w:p w14:paraId="5244CE44" w14:textId="706C36D7" w:rsidR="00646C30" w:rsidRDefault="00646C30" w:rsidP="00646C30">
      <w:r>
        <w:t>&lt;ESMA_QUESTION_CP</w:t>
      </w:r>
      <w:r w:rsidR="00F107EF">
        <w:t>_M</w:t>
      </w:r>
      <w:r w:rsidR="00945BCF">
        <w:t>I</w:t>
      </w:r>
      <w:r w:rsidR="00F107EF">
        <w:t>FID_EQT_</w:t>
      </w:r>
      <w:r w:rsidR="00101BF1">
        <w:t>24</w:t>
      </w:r>
      <w:r>
        <w:t>&gt;</w:t>
      </w:r>
    </w:p>
    <w:p w14:paraId="34A9DFDE" w14:textId="77777777" w:rsidR="00646C30" w:rsidRDefault="00646C30" w:rsidP="00646C30">
      <w:permStart w:id="160242055" w:edGrp="everyone"/>
      <w:r>
        <w:t>TYPE YOUR TEXT HERE</w:t>
      </w:r>
      <w:permEnd w:id="160242055"/>
    </w:p>
    <w:p w14:paraId="73FE2754" w14:textId="1F0FDB79" w:rsidR="00646C30" w:rsidRDefault="00646C30" w:rsidP="00646C30">
      <w:r>
        <w:t>&lt;ESMA_QUESTION_CP</w:t>
      </w:r>
      <w:r w:rsidR="00F107EF">
        <w:t>_M</w:t>
      </w:r>
      <w:r w:rsidR="00945BCF">
        <w:t>I</w:t>
      </w:r>
      <w:r w:rsidR="00F107EF">
        <w:t>FID_EQT_</w:t>
      </w:r>
      <w:r w:rsidR="00101BF1">
        <w:t>24</w:t>
      </w:r>
      <w:r>
        <w:t>&gt;</w:t>
      </w:r>
    </w:p>
    <w:p w14:paraId="7837BFFE" w14:textId="77777777" w:rsidR="00646C30" w:rsidRDefault="00646C30" w:rsidP="002E1760"/>
    <w:p w14:paraId="0DCD647E" w14:textId="77777777" w:rsidR="00646C30" w:rsidRDefault="001138E8" w:rsidP="00646C30">
      <w:pPr>
        <w:pStyle w:val="CPQuestions"/>
      </w:pPr>
      <w:r w:rsidRPr="001138E8">
        <w:lastRenderedPageBreak/>
        <w:t>Do you agree with ESMA’s assessment that the conditions for deferred publication for shares and depositary receipts should not be subject to amendments? If not, please explain</w:t>
      </w:r>
      <w:r w:rsidR="00646C30">
        <w:t>.</w:t>
      </w:r>
    </w:p>
    <w:p w14:paraId="1B94FAEF" w14:textId="074A30E8" w:rsidR="00646C30" w:rsidRDefault="00646C30" w:rsidP="00646C30">
      <w:r>
        <w:t>&lt;ESMA_QUESTION_CP</w:t>
      </w:r>
      <w:r w:rsidR="00F107EF">
        <w:t>_M</w:t>
      </w:r>
      <w:r w:rsidR="00945BCF">
        <w:t>I</w:t>
      </w:r>
      <w:r w:rsidR="00F107EF">
        <w:t>FID_EQT_</w:t>
      </w:r>
      <w:r w:rsidR="00101BF1">
        <w:t>25</w:t>
      </w:r>
      <w:r>
        <w:t>&gt;</w:t>
      </w:r>
    </w:p>
    <w:p w14:paraId="3D6B6F67" w14:textId="77777777" w:rsidR="00646C30" w:rsidRDefault="00646C30" w:rsidP="00646C30">
      <w:permStart w:id="203690501" w:edGrp="everyone"/>
      <w:r>
        <w:t>TYPE YOUR TEXT HERE</w:t>
      </w:r>
      <w:permEnd w:id="203690501"/>
    </w:p>
    <w:p w14:paraId="5D9D8E52" w14:textId="56010C4D" w:rsidR="00646C30" w:rsidRDefault="00646C30" w:rsidP="00646C30">
      <w:r>
        <w:t>&lt;ESMA_QUESTION_CP</w:t>
      </w:r>
      <w:r w:rsidR="00F107EF">
        <w:t>_M</w:t>
      </w:r>
      <w:r w:rsidR="00945BCF">
        <w:t>I</w:t>
      </w:r>
      <w:r w:rsidR="00F107EF">
        <w:t>FID_EQT_</w:t>
      </w:r>
      <w:r w:rsidR="00101BF1">
        <w:t>25</w:t>
      </w:r>
      <w:r>
        <w:t>&gt;</w:t>
      </w:r>
    </w:p>
    <w:p w14:paraId="0069B9B5" w14:textId="77777777" w:rsidR="00646C30" w:rsidRDefault="00646C30" w:rsidP="002E1760"/>
    <w:p w14:paraId="73060707" w14:textId="77777777" w:rsidR="00646C30" w:rsidRDefault="001138E8" w:rsidP="00646C30">
      <w:pPr>
        <w:pStyle w:val="CPQuestions"/>
      </w:pPr>
      <w:r w:rsidRPr="001138E8">
        <w:t>Do you agree with ESMA’s proposal to increase the applicable threshold for ETFs and request for real-time publication for transactions that are below 20,000,000 EUR? If not, please explain</w:t>
      </w:r>
      <w:r w:rsidR="00907865" w:rsidRPr="00907865">
        <w:t>.</w:t>
      </w:r>
    </w:p>
    <w:p w14:paraId="4948932D" w14:textId="560036D9" w:rsidR="00646C30" w:rsidRDefault="00646C30" w:rsidP="00646C30">
      <w:r>
        <w:t>&lt;ESMA_QUESTION_CP</w:t>
      </w:r>
      <w:r w:rsidR="00F107EF">
        <w:t>_M</w:t>
      </w:r>
      <w:r w:rsidR="00945BCF">
        <w:t>I</w:t>
      </w:r>
      <w:r w:rsidR="00F107EF">
        <w:t>FID_EQT_</w:t>
      </w:r>
      <w:r w:rsidR="00101BF1">
        <w:t>26</w:t>
      </w:r>
      <w:r>
        <w:t>&gt;</w:t>
      </w:r>
    </w:p>
    <w:p w14:paraId="00430256" w14:textId="77777777" w:rsidR="00646C30" w:rsidRDefault="00646C30" w:rsidP="00646C30">
      <w:permStart w:id="1935441367" w:edGrp="everyone"/>
      <w:r>
        <w:t>TYPE YOUR TEXT HERE</w:t>
      </w:r>
      <w:permEnd w:id="1935441367"/>
    </w:p>
    <w:p w14:paraId="25BD60AE" w14:textId="3F2BF6C3" w:rsidR="00646C30" w:rsidRDefault="00646C30" w:rsidP="00646C30">
      <w:r>
        <w:t>&lt;ESMA_QUESTION_CP</w:t>
      </w:r>
      <w:r w:rsidR="00F107EF">
        <w:t>_M</w:t>
      </w:r>
      <w:r w:rsidR="00945BCF">
        <w:t>I</w:t>
      </w:r>
      <w:r w:rsidR="00F107EF">
        <w:t>FID_EQT_</w:t>
      </w:r>
      <w:r w:rsidR="00101BF1">
        <w:t>26</w:t>
      </w:r>
      <w:r>
        <w:t>&gt;</w:t>
      </w:r>
    </w:p>
    <w:p w14:paraId="6D32B8F8" w14:textId="77777777" w:rsidR="00646C30" w:rsidRDefault="00646C30" w:rsidP="002E1760"/>
    <w:p w14:paraId="4DEEEE71" w14:textId="77777777" w:rsidR="00646C30" w:rsidRDefault="001138E8" w:rsidP="00646C30">
      <w:pPr>
        <w:pStyle w:val="CPQuestions"/>
      </w:pPr>
      <w:r w:rsidRPr="001138E8">
        <w:t>Do you agree with ESMA assessment of the level of post trade transparency for OTC transactions</w:t>
      </w:r>
      <w:r w:rsidR="0079485D" w:rsidRPr="0079485D">
        <w:t>?</w:t>
      </w:r>
    </w:p>
    <w:p w14:paraId="623E31B3" w14:textId="503AB503" w:rsidR="00646C30" w:rsidRDefault="00646C30" w:rsidP="00646C30">
      <w:r>
        <w:t>&lt;ESMA_QUESTION_CP</w:t>
      </w:r>
      <w:r w:rsidR="00F107EF">
        <w:t>_M</w:t>
      </w:r>
      <w:r w:rsidR="00945BCF">
        <w:t>I</w:t>
      </w:r>
      <w:r w:rsidR="00F107EF">
        <w:t>FID_EQT_</w:t>
      </w:r>
      <w:r w:rsidR="00101BF1">
        <w:t>27</w:t>
      </w:r>
      <w:r>
        <w:t>&gt;</w:t>
      </w:r>
    </w:p>
    <w:p w14:paraId="07059944" w14:textId="77777777" w:rsidR="00646C30" w:rsidRDefault="00646C30" w:rsidP="00646C30">
      <w:permStart w:id="1284132493" w:edGrp="everyone"/>
      <w:r>
        <w:t>TYPE YOUR TEXT HERE</w:t>
      </w:r>
      <w:permEnd w:id="1284132493"/>
    </w:p>
    <w:p w14:paraId="7CD57521" w14:textId="49930ECC" w:rsidR="00646C30" w:rsidRDefault="00646C30" w:rsidP="00646C30">
      <w:r>
        <w:t>&lt;ESMA_QUESTION_CP</w:t>
      </w:r>
      <w:r w:rsidR="00F107EF">
        <w:t>_M</w:t>
      </w:r>
      <w:r w:rsidR="00945BCF">
        <w:t>I</w:t>
      </w:r>
      <w:r w:rsidR="00F107EF">
        <w:t>FID_EQT_</w:t>
      </w:r>
      <w:r w:rsidR="00101BF1">
        <w:t>27</w:t>
      </w:r>
      <w:r>
        <w:t>&gt;</w:t>
      </w:r>
    </w:p>
    <w:p w14:paraId="23FB725E" w14:textId="77777777" w:rsidR="00646C30" w:rsidRDefault="00646C30" w:rsidP="002E1760"/>
    <w:p w14:paraId="005F51E6" w14:textId="77777777" w:rsidR="00646C30" w:rsidRDefault="001138E8" w:rsidP="00646C30">
      <w:pPr>
        <w:pStyle w:val="CPQuestions"/>
      </w:pPr>
      <w:r w:rsidRPr="001138E8">
        <w:t>Do you agree with the proposal to report and flag transactions which are not subject to the share trading obligations but subject to post-trade transparency to FITRS? Please explain</w:t>
      </w:r>
      <w:r w:rsidR="00646C30">
        <w:t>.</w:t>
      </w:r>
    </w:p>
    <w:p w14:paraId="63D59E8C" w14:textId="3212AB0E" w:rsidR="00646C30" w:rsidRDefault="00646C30" w:rsidP="00646C30">
      <w:r>
        <w:t>&lt;ESMA_QUESTION_CP</w:t>
      </w:r>
      <w:r w:rsidR="00F107EF">
        <w:t>_M</w:t>
      </w:r>
      <w:r w:rsidR="00945BCF">
        <w:t>I</w:t>
      </w:r>
      <w:r w:rsidR="00F107EF">
        <w:t>FID_EQT_</w:t>
      </w:r>
      <w:r>
        <w:t>2</w:t>
      </w:r>
      <w:r w:rsidR="00101BF1">
        <w:t>8</w:t>
      </w:r>
      <w:r>
        <w:t>&gt;</w:t>
      </w:r>
    </w:p>
    <w:p w14:paraId="15305155" w14:textId="77777777" w:rsidR="00646C30" w:rsidRDefault="00646C30" w:rsidP="00646C30">
      <w:permStart w:id="1735202609" w:edGrp="everyone"/>
      <w:r>
        <w:t>TYPE YOUR TEXT HERE</w:t>
      </w:r>
      <w:permEnd w:id="1735202609"/>
    </w:p>
    <w:p w14:paraId="79ACDE07" w14:textId="5599C0F5" w:rsidR="00646C30" w:rsidRDefault="00646C30" w:rsidP="00646C30">
      <w:r>
        <w:t>&lt;ESMA_QUESTION_CP</w:t>
      </w:r>
      <w:r w:rsidR="00F107EF">
        <w:t>_M</w:t>
      </w:r>
      <w:r w:rsidR="00945BCF">
        <w:t>I</w:t>
      </w:r>
      <w:r w:rsidR="00F107EF">
        <w:t>FID_EQT_</w:t>
      </w:r>
      <w:r w:rsidR="00101BF1">
        <w:t>28</w:t>
      </w:r>
      <w:r>
        <w:t>&gt;</w:t>
      </w:r>
    </w:p>
    <w:p w14:paraId="77CE9C90" w14:textId="77777777" w:rsidR="00646C30" w:rsidRDefault="00646C30" w:rsidP="002E1760"/>
    <w:p w14:paraId="4C59416A" w14:textId="77777777" w:rsidR="00646C30" w:rsidRDefault="001138E8" w:rsidP="00646C30">
      <w:pPr>
        <w:pStyle w:val="CPQuestions"/>
      </w:pPr>
      <w:r w:rsidRPr="001138E8">
        <w:t>What is your experience related to the publication of post-trade transparency information within 1 minute from the execution of the transaction? Do you think that the definition of “real-time” as maximum 1 minute from the time of the execution of the transaction is appropriate/too stringent/ too lenient? Please explain</w:t>
      </w:r>
      <w:r w:rsidR="00646C30">
        <w:t>.</w:t>
      </w:r>
    </w:p>
    <w:p w14:paraId="172F5827" w14:textId="52CF2011" w:rsidR="00646C30" w:rsidRDefault="00646C30" w:rsidP="00646C30">
      <w:r>
        <w:t>&lt;ESMA_QUESTION_CP</w:t>
      </w:r>
      <w:r w:rsidR="00F107EF">
        <w:t>_M</w:t>
      </w:r>
      <w:r w:rsidR="00945BCF">
        <w:t>I</w:t>
      </w:r>
      <w:r w:rsidR="00F107EF">
        <w:t>FID_EQT_</w:t>
      </w:r>
      <w:r w:rsidR="00101BF1">
        <w:t>29</w:t>
      </w:r>
      <w:r>
        <w:t>&gt;</w:t>
      </w:r>
    </w:p>
    <w:p w14:paraId="0E557F14" w14:textId="77777777" w:rsidR="00646C30" w:rsidRDefault="00646C30" w:rsidP="00646C30">
      <w:permStart w:id="1113393043" w:edGrp="everyone"/>
      <w:r>
        <w:t>TYPE YOUR TEXT HERE</w:t>
      </w:r>
      <w:permEnd w:id="1113393043"/>
    </w:p>
    <w:p w14:paraId="00F8CA82" w14:textId="0A09421C" w:rsidR="00646C30" w:rsidRDefault="00646C30" w:rsidP="00646C30">
      <w:r>
        <w:t>&lt;ESMA_QUESTION_CP</w:t>
      </w:r>
      <w:r w:rsidR="00F107EF">
        <w:t>_M</w:t>
      </w:r>
      <w:r w:rsidR="00945BCF">
        <w:t>I</w:t>
      </w:r>
      <w:r w:rsidR="00F107EF">
        <w:t>FID_EQT_</w:t>
      </w:r>
      <w:r w:rsidR="00101BF1">
        <w:t>29</w:t>
      </w:r>
      <w:r>
        <w:t>&gt;</w:t>
      </w:r>
    </w:p>
    <w:p w14:paraId="637D7F18" w14:textId="77777777" w:rsidR="00646C30" w:rsidRDefault="00646C30" w:rsidP="002E1760"/>
    <w:p w14:paraId="60819974" w14:textId="77777777" w:rsidR="00646C30" w:rsidRDefault="001138E8" w:rsidP="00646C30">
      <w:pPr>
        <w:pStyle w:val="CPQuestions"/>
      </w:pPr>
      <w:r w:rsidRPr="001138E8">
        <w:t>Do you agree with ESMA’s approach to third-country trading venues for the purpose of transparency requirements under MiFID II? If no, please explain</w:t>
      </w:r>
      <w:r w:rsidR="00646C30">
        <w:t>.</w:t>
      </w:r>
    </w:p>
    <w:p w14:paraId="66E8E55C" w14:textId="66823DC5" w:rsidR="00646C30" w:rsidRDefault="00646C30" w:rsidP="00646C30">
      <w:r>
        <w:t>&lt;ESMA_QUESTION_CP</w:t>
      </w:r>
      <w:r w:rsidR="00F107EF">
        <w:t>_M</w:t>
      </w:r>
      <w:r w:rsidR="00945BCF">
        <w:t>I</w:t>
      </w:r>
      <w:r w:rsidR="00F107EF">
        <w:t>FID_EQT_</w:t>
      </w:r>
      <w:r w:rsidR="00101BF1">
        <w:t>30</w:t>
      </w:r>
      <w:r>
        <w:t>&gt;</w:t>
      </w:r>
    </w:p>
    <w:p w14:paraId="2D46797E" w14:textId="75B1F42B" w:rsidR="008758B6" w:rsidRDefault="008758B6" w:rsidP="008758B6">
      <w:pPr>
        <w:jc w:val="both"/>
        <w:rPr>
          <w:rFonts w:ascii="Open Sans" w:hAnsi="Open Sans" w:cs="Open Sans"/>
          <w:szCs w:val="20"/>
        </w:rPr>
      </w:pPr>
      <w:permStart w:id="547110296" w:edGrp="everyone"/>
      <w:r w:rsidRPr="00FB08D6">
        <w:rPr>
          <w:rFonts w:ascii="Open Sans" w:hAnsi="Open Sans" w:cs="Open Sans"/>
          <w:szCs w:val="20"/>
        </w:rPr>
        <w:lastRenderedPageBreak/>
        <w:t>AIMA notes the importance of providing certainty to market participants when it comes to the requirements in respect of post-trade transparency for firms that execute transactions on third-country trading venues that are not covered by an equivalence decision from the European Commission.</w:t>
      </w:r>
    </w:p>
    <w:p w14:paraId="46F1026B" w14:textId="77777777" w:rsidR="008758B6" w:rsidRPr="00FB08D6" w:rsidRDefault="008758B6" w:rsidP="008758B6">
      <w:pPr>
        <w:jc w:val="both"/>
        <w:rPr>
          <w:rFonts w:ascii="Open Sans" w:hAnsi="Open Sans" w:cs="Open Sans"/>
          <w:szCs w:val="20"/>
        </w:rPr>
      </w:pPr>
    </w:p>
    <w:p w14:paraId="03AFA65A" w14:textId="786670F5" w:rsidR="008758B6" w:rsidRDefault="008758B6" w:rsidP="008758B6">
      <w:pPr>
        <w:jc w:val="both"/>
        <w:rPr>
          <w:rFonts w:ascii="Open Sans" w:hAnsi="Open Sans" w:cs="Open Sans"/>
          <w:szCs w:val="20"/>
        </w:rPr>
      </w:pPr>
      <w:r w:rsidRPr="00FB08D6">
        <w:rPr>
          <w:rFonts w:ascii="Open Sans" w:hAnsi="Open Sans" w:cs="Open Sans"/>
          <w:szCs w:val="20"/>
        </w:rPr>
        <w:t>The current position, which relies on ESMA’s 2017 Opinion</w:t>
      </w:r>
      <w:r w:rsidRPr="00FB08D6">
        <w:rPr>
          <w:rStyle w:val="FootnoteReference"/>
          <w:rFonts w:ascii="Open Sans" w:hAnsi="Open Sans" w:cs="Open Sans"/>
          <w:szCs w:val="20"/>
        </w:rPr>
        <w:footnoteReference w:id="6"/>
      </w:r>
      <w:r w:rsidRPr="00FB08D6">
        <w:rPr>
          <w:rFonts w:ascii="Open Sans" w:hAnsi="Open Sans" w:cs="Open Sans"/>
          <w:szCs w:val="20"/>
        </w:rPr>
        <w:t>, works adequately and is preferable to a more elaborate framework which could prove more burdensome to apply in practice.</w:t>
      </w:r>
    </w:p>
    <w:p w14:paraId="0D086CE7" w14:textId="77777777" w:rsidR="008758B6" w:rsidRPr="00FB08D6" w:rsidRDefault="008758B6" w:rsidP="008758B6">
      <w:pPr>
        <w:jc w:val="both"/>
        <w:rPr>
          <w:rFonts w:ascii="Open Sans" w:hAnsi="Open Sans" w:cs="Open Sans"/>
          <w:szCs w:val="20"/>
        </w:rPr>
      </w:pPr>
    </w:p>
    <w:p w14:paraId="048D7A6E" w14:textId="77777777" w:rsidR="008758B6" w:rsidRPr="00FB08D6" w:rsidRDefault="008758B6" w:rsidP="008758B6">
      <w:pPr>
        <w:jc w:val="both"/>
        <w:rPr>
          <w:rFonts w:ascii="Open Sans" w:hAnsi="Open Sans" w:cs="Open Sans"/>
          <w:szCs w:val="20"/>
        </w:rPr>
      </w:pPr>
      <w:r w:rsidRPr="00FB08D6">
        <w:rPr>
          <w:rFonts w:ascii="Open Sans" w:hAnsi="Open Sans" w:cs="Open Sans"/>
          <w:szCs w:val="20"/>
        </w:rPr>
        <w:t>We do, however, believe that it would be beneficial if ESMA could publish a list of third-country venues that meet the criteria set out in the 2017 Opinion, in order to maximise regulatory certainty and promote consistency of approach by market participants.</w:t>
      </w:r>
    </w:p>
    <w:permEnd w:id="547110296"/>
    <w:p w14:paraId="0FB3DBAF" w14:textId="4E299BAF" w:rsidR="00646C30" w:rsidRDefault="00646C30" w:rsidP="00646C30"/>
    <w:p w14:paraId="01FF7336" w14:textId="6B94FC0D" w:rsidR="00646C30" w:rsidRDefault="00646C30" w:rsidP="00646C30">
      <w:r>
        <w:t>&lt;ESMA_QUESTION_CP</w:t>
      </w:r>
      <w:r w:rsidR="00F107EF">
        <w:t>_M</w:t>
      </w:r>
      <w:r w:rsidR="00945BCF">
        <w:t>I</w:t>
      </w:r>
      <w:r w:rsidR="00F107EF">
        <w:t>FID_EQT_</w:t>
      </w:r>
      <w:r w:rsidR="00101BF1">
        <w:t>30</w:t>
      </w:r>
      <w:r>
        <w:t>&gt;</w:t>
      </w:r>
    </w:p>
    <w:p w14:paraId="3FF39FA8" w14:textId="77777777" w:rsidR="00646C30" w:rsidRDefault="001138E8" w:rsidP="00646C30">
      <w:pPr>
        <w:pStyle w:val="CPQuestions"/>
      </w:pPr>
      <w:r w:rsidRPr="001138E8">
        <w:t>Do you agree that the scope of the share trading obligation in Article 23 of MiFIR should be reduced to exclude third-country shares? If yes, what is the best way to identify such shares, keeping in mind that ESMA does not have data on the relative liquidity of shares in the EU versus in third countries? More generally, would you include any additional criteria to define the scope of the share trading obligation and, if yes, which ones</w:t>
      </w:r>
      <w:r>
        <w:t>?</w:t>
      </w:r>
    </w:p>
    <w:p w14:paraId="0040BCFD" w14:textId="20D82420" w:rsidR="00646C30" w:rsidRDefault="00646C30" w:rsidP="00646C30">
      <w:r>
        <w:t>&lt;ESMA_QUESTION_CP</w:t>
      </w:r>
      <w:r w:rsidR="00F107EF">
        <w:t>_M</w:t>
      </w:r>
      <w:r w:rsidR="00945BCF">
        <w:t>I</w:t>
      </w:r>
      <w:r w:rsidR="00F107EF">
        <w:t>FID_EQT_</w:t>
      </w:r>
      <w:r w:rsidR="00101BF1">
        <w:t>31</w:t>
      </w:r>
      <w:r>
        <w:t>&gt;</w:t>
      </w:r>
    </w:p>
    <w:p w14:paraId="4A44B71C" w14:textId="1602A9C0" w:rsidR="008758B6" w:rsidRDefault="008758B6" w:rsidP="008758B6">
      <w:pPr>
        <w:jc w:val="both"/>
        <w:rPr>
          <w:rFonts w:ascii="Open Sans" w:hAnsi="Open Sans" w:cs="Open Sans"/>
          <w:szCs w:val="20"/>
        </w:rPr>
      </w:pPr>
      <w:permStart w:id="1765943254" w:edGrp="everyone"/>
      <w:r w:rsidRPr="00FB08D6">
        <w:rPr>
          <w:rFonts w:ascii="Open Sans" w:hAnsi="Open Sans" w:cs="Open Sans"/>
          <w:szCs w:val="20"/>
        </w:rPr>
        <w:t xml:space="preserve">We strongly support the suggestion that the share trading obligation under Article 23 of MiFIR should exclude third-country shares that have a secondary pool of liquidity on an EU trading venue. </w:t>
      </w:r>
    </w:p>
    <w:p w14:paraId="7F36E45E" w14:textId="77777777" w:rsidR="008758B6" w:rsidRPr="00FB08D6" w:rsidRDefault="008758B6" w:rsidP="008758B6">
      <w:pPr>
        <w:jc w:val="both"/>
        <w:rPr>
          <w:rFonts w:ascii="Open Sans" w:hAnsi="Open Sans" w:cs="Open Sans"/>
          <w:szCs w:val="20"/>
        </w:rPr>
      </w:pPr>
    </w:p>
    <w:p w14:paraId="49318570" w14:textId="77777777" w:rsidR="008758B6" w:rsidRPr="00FB08D6" w:rsidRDefault="008758B6" w:rsidP="008758B6">
      <w:pPr>
        <w:jc w:val="both"/>
        <w:rPr>
          <w:rFonts w:ascii="Open Sans" w:hAnsi="Open Sans" w:cs="Open Sans"/>
          <w:szCs w:val="20"/>
        </w:rPr>
      </w:pPr>
      <w:r w:rsidRPr="00FB08D6">
        <w:rPr>
          <w:rFonts w:ascii="Open Sans" w:hAnsi="Open Sans" w:cs="Open Sans"/>
          <w:szCs w:val="20"/>
        </w:rPr>
        <w:t xml:space="preserve">We understand ESMA’s concern that it might not have access to the requisite data to make an assessment of where a security has its primary liquidity pool, but do not see this as an insurmountable problem. As ESMA notes, there are various pieces of information that provide an indication of the jurisdiction of the primary liquidity pool, including ISIN and where the issuer has actively sought an EU listing. </w:t>
      </w:r>
    </w:p>
    <w:p w14:paraId="0BD8F27B" w14:textId="0350EE42" w:rsidR="008758B6" w:rsidRDefault="008758B6" w:rsidP="008758B6">
      <w:pPr>
        <w:jc w:val="both"/>
        <w:rPr>
          <w:rFonts w:ascii="Open Sans" w:hAnsi="Open Sans" w:cs="Open Sans"/>
          <w:szCs w:val="20"/>
        </w:rPr>
      </w:pPr>
      <w:r w:rsidRPr="00FB08D6">
        <w:rPr>
          <w:rFonts w:ascii="Open Sans" w:hAnsi="Open Sans" w:cs="Open Sans"/>
          <w:szCs w:val="20"/>
        </w:rPr>
        <w:t>It is also reasonable to assume that ESMA will be able to obtain data via supervisory or market channels regarding trading outside of the EU.</w:t>
      </w:r>
    </w:p>
    <w:p w14:paraId="52D100CA" w14:textId="77777777" w:rsidR="008758B6" w:rsidRPr="00FB08D6" w:rsidRDefault="008758B6" w:rsidP="008758B6">
      <w:pPr>
        <w:jc w:val="both"/>
        <w:rPr>
          <w:rFonts w:ascii="Open Sans" w:hAnsi="Open Sans" w:cs="Open Sans"/>
          <w:szCs w:val="20"/>
        </w:rPr>
      </w:pPr>
    </w:p>
    <w:p w14:paraId="1CDB1587" w14:textId="77777777" w:rsidR="008758B6" w:rsidRPr="00FB08D6" w:rsidRDefault="008758B6" w:rsidP="008758B6">
      <w:pPr>
        <w:jc w:val="both"/>
        <w:rPr>
          <w:rFonts w:ascii="Open Sans" w:hAnsi="Open Sans" w:cs="Open Sans"/>
          <w:szCs w:val="20"/>
        </w:rPr>
      </w:pPr>
      <w:r w:rsidRPr="00FB08D6">
        <w:rPr>
          <w:rFonts w:ascii="Open Sans" w:hAnsi="Open Sans" w:cs="Open Sans"/>
          <w:szCs w:val="20"/>
        </w:rPr>
        <w:t>Accordingly, we believe that ESMA could publish an Opinion that identifies the tests that are relevant to determining the jurisdiction of a security’s primary liquidity pool, indicating any securities that for whatever reason should be treated differently than what their characteristics would otherwise imply.</w:t>
      </w:r>
    </w:p>
    <w:permEnd w:id="1765943254"/>
    <w:p w14:paraId="4E9EEEEE" w14:textId="598B262F" w:rsidR="00646C30" w:rsidRDefault="00646C30" w:rsidP="00646C30"/>
    <w:p w14:paraId="42410311" w14:textId="41D03B25" w:rsidR="00646C30" w:rsidRDefault="00646C30" w:rsidP="00646C30">
      <w:r>
        <w:t>&lt;ESMA_QUESTION_CP</w:t>
      </w:r>
      <w:r w:rsidR="00F107EF">
        <w:t>_M</w:t>
      </w:r>
      <w:r w:rsidR="00945BCF">
        <w:t>I</w:t>
      </w:r>
      <w:r w:rsidR="00F107EF">
        <w:t>FID_EQT_</w:t>
      </w:r>
      <w:r w:rsidR="00101BF1">
        <w:t>31</w:t>
      </w:r>
      <w:r>
        <w:t>&gt;</w:t>
      </w:r>
    </w:p>
    <w:p w14:paraId="531F8CE6" w14:textId="77777777" w:rsidR="00646C30" w:rsidRDefault="00646C30" w:rsidP="002E1760"/>
    <w:p w14:paraId="7C6D38B4" w14:textId="77777777" w:rsidR="00646C30" w:rsidRDefault="001138E8" w:rsidP="00646C30">
      <w:pPr>
        <w:pStyle w:val="CPQuestions"/>
      </w:pPr>
      <w:r w:rsidRPr="001138E8">
        <w:t>Would you support removing SIs as eligible execution places for the purposes of the share trading obligation? If yes, do you think SIs should only be removed as eligible execution places with respect to liquid shares? Please provide arguments (including numerical evidence) supporting your views</w:t>
      </w:r>
      <w:r w:rsidR="00D60960" w:rsidRPr="00D60960">
        <w:t>.</w:t>
      </w:r>
    </w:p>
    <w:p w14:paraId="052559D7" w14:textId="160B9FC6" w:rsidR="00646C30" w:rsidRDefault="00646C30" w:rsidP="00646C30">
      <w:r>
        <w:t>&lt;ESMA_QUESTION_CP</w:t>
      </w:r>
      <w:r w:rsidR="00F107EF">
        <w:t>_M</w:t>
      </w:r>
      <w:r w:rsidR="00945BCF">
        <w:t>I</w:t>
      </w:r>
      <w:r w:rsidR="00F107EF">
        <w:t>FID_EQT_</w:t>
      </w:r>
      <w:r w:rsidR="00101BF1">
        <w:t>3</w:t>
      </w:r>
      <w:r>
        <w:t>2&gt;</w:t>
      </w:r>
    </w:p>
    <w:p w14:paraId="285559C4" w14:textId="77777777" w:rsidR="008758B6" w:rsidRPr="00FB08D6" w:rsidRDefault="008758B6" w:rsidP="008758B6">
      <w:pPr>
        <w:jc w:val="both"/>
        <w:rPr>
          <w:rFonts w:ascii="Open Sans" w:hAnsi="Open Sans" w:cs="Open Sans"/>
          <w:szCs w:val="20"/>
        </w:rPr>
      </w:pPr>
      <w:permStart w:id="1881367284" w:edGrp="everyone"/>
      <w:r w:rsidRPr="00FB08D6">
        <w:rPr>
          <w:rFonts w:ascii="Open Sans" w:hAnsi="Open Sans" w:cs="Open Sans"/>
          <w:szCs w:val="20"/>
        </w:rPr>
        <w:t>AIMA does not support the proposal to remove Systematic Internaliser (“S</w:t>
      </w:r>
      <w:r>
        <w:rPr>
          <w:rFonts w:ascii="Open Sans" w:hAnsi="Open Sans" w:cs="Open Sans"/>
          <w:szCs w:val="20"/>
        </w:rPr>
        <w:t>I</w:t>
      </w:r>
      <w:r w:rsidRPr="00FB08D6">
        <w:rPr>
          <w:rFonts w:ascii="Open Sans" w:hAnsi="Open Sans" w:cs="Open Sans"/>
          <w:szCs w:val="20"/>
        </w:rPr>
        <w:t>s”) as eligible execution places for the purposes of fulfilling the share trade obligation – whether for liquid or illiquid securities.</w:t>
      </w:r>
    </w:p>
    <w:p w14:paraId="6D61808D" w14:textId="30274A21" w:rsidR="008758B6" w:rsidRDefault="008758B6" w:rsidP="008758B6">
      <w:pPr>
        <w:jc w:val="both"/>
        <w:rPr>
          <w:rFonts w:ascii="Open Sans" w:hAnsi="Open Sans" w:cs="Open Sans"/>
          <w:szCs w:val="20"/>
        </w:rPr>
      </w:pPr>
      <w:r w:rsidRPr="00FB08D6">
        <w:rPr>
          <w:rFonts w:ascii="Open Sans" w:hAnsi="Open Sans" w:cs="Open Sans"/>
          <w:szCs w:val="20"/>
        </w:rPr>
        <w:lastRenderedPageBreak/>
        <w:t>We are concerned that such a move would limit investor choice and potentially lead to poorer execution quality in certain situations.</w:t>
      </w:r>
    </w:p>
    <w:p w14:paraId="6E5392DA" w14:textId="77777777" w:rsidR="008758B6" w:rsidRPr="00FB08D6" w:rsidRDefault="008758B6" w:rsidP="008758B6">
      <w:pPr>
        <w:jc w:val="both"/>
        <w:rPr>
          <w:rFonts w:ascii="Open Sans" w:hAnsi="Open Sans" w:cs="Open Sans"/>
          <w:szCs w:val="20"/>
        </w:rPr>
      </w:pPr>
    </w:p>
    <w:p w14:paraId="508DA4F2" w14:textId="17359E3F" w:rsidR="008758B6" w:rsidRDefault="008758B6" w:rsidP="008758B6">
      <w:pPr>
        <w:jc w:val="both"/>
        <w:rPr>
          <w:rFonts w:ascii="Open Sans" w:hAnsi="Open Sans" w:cs="Open Sans"/>
          <w:szCs w:val="20"/>
        </w:rPr>
      </w:pPr>
      <w:r w:rsidRPr="00FB08D6">
        <w:rPr>
          <w:rFonts w:ascii="Open Sans" w:hAnsi="Open Sans" w:cs="Open Sans"/>
          <w:szCs w:val="20"/>
        </w:rPr>
        <w:t>We similarly believe that maintaining breadth of execution possibilities is good for the resilience of the market, particularly in stressed trading conditions.</w:t>
      </w:r>
    </w:p>
    <w:p w14:paraId="7F04A3D6" w14:textId="77777777" w:rsidR="008758B6" w:rsidRPr="00FB08D6" w:rsidRDefault="008758B6" w:rsidP="008758B6">
      <w:pPr>
        <w:jc w:val="both"/>
        <w:rPr>
          <w:rFonts w:ascii="Open Sans" w:hAnsi="Open Sans" w:cs="Open Sans"/>
          <w:szCs w:val="20"/>
        </w:rPr>
      </w:pPr>
    </w:p>
    <w:p w14:paraId="64FDBE57" w14:textId="700E377C" w:rsidR="008758B6" w:rsidRDefault="008758B6" w:rsidP="008758B6">
      <w:pPr>
        <w:jc w:val="both"/>
        <w:rPr>
          <w:rFonts w:ascii="Open Sans" w:hAnsi="Open Sans" w:cs="Open Sans"/>
          <w:szCs w:val="20"/>
        </w:rPr>
      </w:pPr>
      <w:r w:rsidRPr="00FB08D6">
        <w:rPr>
          <w:rFonts w:ascii="Open Sans" w:hAnsi="Open Sans" w:cs="Open Sans"/>
          <w:szCs w:val="20"/>
        </w:rPr>
        <w:t xml:space="preserve">For these reasons we believe that execution via an SI should remain an eligible way for discharging the share trading obligation. </w:t>
      </w:r>
    </w:p>
    <w:p w14:paraId="6C737BDE" w14:textId="77777777" w:rsidR="008758B6" w:rsidRPr="00FB08D6" w:rsidRDefault="008758B6" w:rsidP="008758B6">
      <w:pPr>
        <w:jc w:val="both"/>
        <w:rPr>
          <w:rFonts w:ascii="Open Sans" w:hAnsi="Open Sans" w:cs="Open Sans"/>
          <w:szCs w:val="20"/>
        </w:rPr>
      </w:pPr>
    </w:p>
    <w:p w14:paraId="757BF50E" w14:textId="77777777" w:rsidR="008758B6" w:rsidRPr="00FB08D6" w:rsidRDefault="008758B6" w:rsidP="008758B6">
      <w:pPr>
        <w:jc w:val="both"/>
        <w:rPr>
          <w:rFonts w:ascii="Open Sans" w:hAnsi="Open Sans" w:cs="Open Sans"/>
          <w:szCs w:val="20"/>
        </w:rPr>
      </w:pPr>
      <w:r w:rsidRPr="00FB08D6">
        <w:rPr>
          <w:rFonts w:ascii="Open Sans" w:hAnsi="Open Sans" w:cs="Open Sans"/>
          <w:szCs w:val="20"/>
        </w:rPr>
        <w:t>We also note the potential to reassess the situation as the impact arising from changes to the application of the tick size regime for SIs becomes clear.</w:t>
      </w:r>
    </w:p>
    <w:permEnd w:id="1881367284"/>
    <w:p w14:paraId="04F437BE" w14:textId="527D3489" w:rsidR="00646C30" w:rsidRDefault="00646C30" w:rsidP="00646C30"/>
    <w:p w14:paraId="280B3510" w14:textId="4B201ECB" w:rsidR="00646C30" w:rsidRDefault="00646C30" w:rsidP="00646C30">
      <w:r>
        <w:t>&lt;ESMA_QUESTION_CP</w:t>
      </w:r>
      <w:r w:rsidR="00F107EF">
        <w:t>_M</w:t>
      </w:r>
      <w:r w:rsidR="00945BCF">
        <w:t>I</w:t>
      </w:r>
      <w:r w:rsidR="00F107EF">
        <w:t>FID_EQT_</w:t>
      </w:r>
      <w:r w:rsidR="00101BF1">
        <w:t>3</w:t>
      </w:r>
      <w:r>
        <w:t>2&gt;</w:t>
      </w:r>
    </w:p>
    <w:p w14:paraId="50FF73C3" w14:textId="77777777" w:rsidR="00646C30" w:rsidRDefault="00646C30" w:rsidP="002E1760"/>
    <w:p w14:paraId="7308EE95" w14:textId="77777777" w:rsidR="00646C30" w:rsidRDefault="001138E8" w:rsidP="00646C30">
      <w:pPr>
        <w:pStyle w:val="CPQuestions"/>
      </w:pPr>
      <w:r w:rsidRPr="001138E8">
        <w:t>Would you support deleting the first exemption provided for under Article 23 of MiFIR (i.e. for shares that are traded on a “non-systematic, ad-hoc, irregular and infrequent” basis)? If not, would you support the introduction in MiFIR of a mandate requiring ESMA to specify the scope of the exemption? Please provide arguments supporting your views</w:t>
      </w:r>
      <w:r>
        <w:t>.</w:t>
      </w:r>
    </w:p>
    <w:p w14:paraId="38B5B5CD" w14:textId="7B9C1DF8" w:rsidR="00646C30" w:rsidRDefault="00646C30" w:rsidP="00646C30">
      <w:r>
        <w:t>&lt;ESMA_QUESTION_CP</w:t>
      </w:r>
      <w:r w:rsidR="00F107EF">
        <w:t>_M</w:t>
      </w:r>
      <w:r w:rsidR="00945BCF">
        <w:t>I</w:t>
      </w:r>
      <w:r w:rsidR="00F107EF">
        <w:t>FID_EQT_</w:t>
      </w:r>
      <w:r w:rsidR="00101BF1">
        <w:t>33</w:t>
      </w:r>
      <w:r>
        <w:t>&gt;</w:t>
      </w:r>
    </w:p>
    <w:p w14:paraId="2E0C5410" w14:textId="77777777" w:rsidR="00646C30" w:rsidRDefault="00646C30" w:rsidP="00646C30">
      <w:permStart w:id="1956398093" w:edGrp="everyone"/>
      <w:r>
        <w:t>TYPE YOUR TEXT HERE</w:t>
      </w:r>
      <w:permEnd w:id="1956398093"/>
    </w:p>
    <w:p w14:paraId="2A01B471" w14:textId="60B73A49" w:rsidR="00646C30" w:rsidRDefault="00646C30" w:rsidP="00646C30">
      <w:r>
        <w:t>&lt;ESMA_QUESTION_CP</w:t>
      </w:r>
      <w:r w:rsidR="00F107EF">
        <w:t>_M</w:t>
      </w:r>
      <w:r w:rsidR="00945BCF">
        <w:t>I</w:t>
      </w:r>
      <w:r w:rsidR="00F107EF">
        <w:t>FID_EQT_</w:t>
      </w:r>
      <w:r w:rsidR="00101BF1">
        <w:t>33</w:t>
      </w:r>
      <w:r>
        <w:t>&gt;</w:t>
      </w:r>
    </w:p>
    <w:p w14:paraId="1E742998" w14:textId="77777777" w:rsidR="00646C30" w:rsidRDefault="00646C30" w:rsidP="002E1760"/>
    <w:p w14:paraId="696C7E30" w14:textId="77777777" w:rsidR="00646C30" w:rsidRDefault="001138E8" w:rsidP="00646C30">
      <w:pPr>
        <w:pStyle w:val="CPQuestions"/>
      </w:pPr>
      <w:r w:rsidRPr="001138E8">
        <w:t>Would you support simplifying the second exemption of Article 23 of MiFIR and not limiting it to transactions “carried out between eligible and/or professional counterparties”? Please provide arguments supporting your views</w:t>
      </w:r>
      <w:r>
        <w:t>.</w:t>
      </w:r>
    </w:p>
    <w:p w14:paraId="0231ECB4" w14:textId="79018937" w:rsidR="00646C30" w:rsidRDefault="00646C30" w:rsidP="00646C30">
      <w:r>
        <w:t>&lt;ESMA_QUESTION_CP</w:t>
      </w:r>
      <w:r w:rsidR="00F107EF">
        <w:t>_M</w:t>
      </w:r>
      <w:r w:rsidR="00945BCF">
        <w:t>I</w:t>
      </w:r>
      <w:r w:rsidR="00F107EF">
        <w:t>FID_EQT_</w:t>
      </w:r>
      <w:r w:rsidR="00101BF1">
        <w:t>34</w:t>
      </w:r>
      <w:r>
        <w:t>&gt;</w:t>
      </w:r>
    </w:p>
    <w:p w14:paraId="50527322" w14:textId="77777777" w:rsidR="00646C30" w:rsidRDefault="00646C30" w:rsidP="00646C30">
      <w:permStart w:id="856773751" w:edGrp="everyone"/>
      <w:r>
        <w:t>TYPE YOUR TEXT HERE</w:t>
      </w:r>
      <w:permEnd w:id="856773751"/>
    </w:p>
    <w:p w14:paraId="55458B34" w14:textId="0282EC3D" w:rsidR="00646C30" w:rsidRDefault="00646C30" w:rsidP="002E1760">
      <w:r>
        <w:t>&lt;ESMA_QUESTION_CP</w:t>
      </w:r>
      <w:r w:rsidR="00F107EF">
        <w:t>_M</w:t>
      </w:r>
      <w:r w:rsidR="00945BCF">
        <w:t>I</w:t>
      </w:r>
      <w:r w:rsidR="00F107EF">
        <w:t>FID_EQT_</w:t>
      </w:r>
      <w:r w:rsidR="00101BF1">
        <w:t>34</w:t>
      </w:r>
      <w:r>
        <w:t>&gt;</w:t>
      </w:r>
    </w:p>
    <w:p w14:paraId="67FA1C03" w14:textId="77777777" w:rsidR="00646C30" w:rsidRDefault="001138E8" w:rsidP="00646C30">
      <w:pPr>
        <w:pStyle w:val="CPQuestions"/>
      </w:pPr>
      <w:r w:rsidRPr="001138E8">
        <w:t>What is your view on the increase of volumes executed through closing auctions? Do you think ESMA should take actions to influence this market trend and if yes which one</w:t>
      </w:r>
      <w:r w:rsidR="00BF409D">
        <w:t>?</w:t>
      </w:r>
    </w:p>
    <w:p w14:paraId="01117BEE" w14:textId="669813C8" w:rsidR="00646C30" w:rsidRDefault="00646C30" w:rsidP="00646C30">
      <w:r>
        <w:t>&lt;ESMA_QUESTION_CP</w:t>
      </w:r>
      <w:r w:rsidR="00F107EF">
        <w:t>_M</w:t>
      </w:r>
      <w:r w:rsidR="00945BCF">
        <w:t>I</w:t>
      </w:r>
      <w:r w:rsidR="00F107EF">
        <w:t>FID_EQT_</w:t>
      </w:r>
      <w:r w:rsidR="00101BF1">
        <w:t>35</w:t>
      </w:r>
      <w:r>
        <w:t>&gt;</w:t>
      </w:r>
    </w:p>
    <w:p w14:paraId="1D059159" w14:textId="7023BF9B" w:rsidR="008758B6" w:rsidRDefault="008758B6" w:rsidP="008758B6">
      <w:pPr>
        <w:pBdr>
          <w:bottom w:val="single" w:sz="4" w:space="1" w:color="auto"/>
        </w:pBdr>
        <w:jc w:val="both"/>
        <w:rPr>
          <w:rFonts w:ascii="Open Sans" w:hAnsi="Open Sans" w:cs="Open Sans"/>
          <w:szCs w:val="20"/>
        </w:rPr>
      </w:pPr>
      <w:permStart w:id="2089697884" w:edGrp="everyone"/>
      <w:r w:rsidRPr="00FB08D6">
        <w:rPr>
          <w:rFonts w:ascii="Open Sans" w:hAnsi="Open Sans" w:cs="Open Sans"/>
          <w:szCs w:val="20"/>
        </w:rPr>
        <w:t>AIMA believes the situation could be improved by reducing the length of the trading da</w:t>
      </w:r>
      <w:r>
        <w:rPr>
          <w:rFonts w:ascii="Open Sans" w:hAnsi="Open Sans" w:cs="Open Sans"/>
          <w:szCs w:val="20"/>
        </w:rPr>
        <w:t>y</w:t>
      </w:r>
      <w:r w:rsidRPr="00FB08D6">
        <w:rPr>
          <w:rFonts w:ascii="Open Sans" w:hAnsi="Open Sans" w:cs="Open Sans"/>
          <w:szCs w:val="20"/>
        </w:rPr>
        <w:t>, consistent with comments we have made in response</w:t>
      </w:r>
      <w:r w:rsidRPr="00FB08D6">
        <w:rPr>
          <w:rStyle w:val="FootnoteReference"/>
          <w:rFonts w:ascii="Open Sans" w:hAnsi="Open Sans" w:cs="Open Sans"/>
          <w:szCs w:val="20"/>
        </w:rPr>
        <w:footnoteReference w:id="7"/>
      </w:r>
      <w:r w:rsidRPr="00FB08D6">
        <w:rPr>
          <w:rFonts w:ascii="Open Sans" w:hAnsi="Open Sans" w:cs="Open Sans"/>
          <w:szCs w:val="20"/>
        </w:rPr>
        <w:t xml:space="preserve"> to the LSE’s consultation</w:t>
      </w:r>
      <w:r w:rsidRPr="00FB08D6">
        <w:rPr>
          <w:rStyle w:val="FootnoteReference"/>
          <w:rFonts w:ascii="Open Sans" w:hAnsi="Open Sans" w:cs="Open Sans"/>
          <w:szCs w:val="20"/>
        </w:rPr>
        <w:footnoteReference w:id="8"/>
      </w:r>
      <w:r w:rsidRPr="00FB08D6">
        <w:rPr>
          <w:rFonts w:ascii="Open Sans" w:hAnsi="Open Sans" w:cs="Open Sans"/>
          <w:szCs w:val="20"/>
        </w:rPr>
        <w:t xml:space="preserve"> on market hours. </w:t>
      </w:r>
    </w:p>
    <w:p w14:paraId="267A8E74" w14:textId="77777777" w:rsidR="008758B6" w:rsidRPr="00FB08D6" w:rsidRDefault="008758B6" w:rsidP="008758B6">
      <w:pPr>
        <w:pBdr>
          <w:bottom w:val="single" w:sz="4" w:space="1" w:color="auto"/>
        </w:pBdr>
        <w:jc w:val="both"/>
        <w:rPr>
          <w:rFonts w:ascii="Open Sans" w:hAnsi="Open Sans" w:cs="Open Sans"/>
          <w:szCs w:val="20"/>
        </w:rPr>
      </w:pPr>
    </w:p>
    <w:p w14:paraId="79A5C15F" w14:textId="1D27FF10" w:rsidR="008758B6" w:rsidRDefault="008758B6" w:rsidP="008758B6">
      <w:pPr>
        <w:pBdr>
          <w:bottom w:val="single" w:sz="4" w:space="1" w:color="auto"/>
        </w:pBdr>
        <w:jc w:val="both"/>
        <w:rPr>
          <w:rFonts w:ascii="Open Sans" w:hAnsi="Open Sans" w:cs="Open Sans"/>
          <w:szCs w:val="20"/>
        </w:rPr>
      </w:pPr>
      <w:r w:rsidRPr="00FB08D6">
        <w:rPr>
          <w:rFonts w:ascii="Open Sans" w:hAnsi="Open Sans" w:cs="Open Sans"/>
          <w:szCs w:val="20"/>
        </w:rPr>
        <w:t>Our members report that for many trading venues there are periods of limited trading activity which reduce</w:t>
      </w:r>
      <w:r>
        <w:rPr>
          <w:rFonts w:ascii="Open Sans" w:hAnsi="Open Sans" w:cs="Open Sans"/>
          <w:szCs w:val="20"/>
        </w:rPr>
        <w:t>s</w:t>
      </w:r>
      <w:r w:rsidRPr="00FB08D6">
        <w:rPr>
          <w:rFonts w:ascii="Open Sans" w:hAnsi="Open Sans" w:cs="Open Sans"/>
          <w:szCs w:val="20"/>
        </w:rPr>
        <w:t xml:space="preserve"> the level of confidence in intra-day prices and encourage</w:t>
      </w:r>
      <w:r>
        <w:rPr>
          <w:rFonts w:ascii="Open Sans" w:hAnsi="Open Sans" w:cs="Open Sans"/>
          <w:szCs w:val="20"/>
        </w:rPr>
        <w:t>s</w:t>
      </w:r>
      <w:r w:rsidRPr="00FB08D6">
        <w:rPr>
          <w:rFonts w:ascii="Open Sans" w:hAnsi="Open Sans" w:cs="Open Sans"/>
          <w:szCs w:val="20"/>
        </w:rPr>
        <w:t xml:space="preserve"> trading at the close.</w:t>
      </w:r>
    </w:p>
    <w:p w14:paraId="2270D2D8" w14:textId="77777777" w:rsidR="008758B6" w:rsidRPr="00FB08D6" w:rsidRDefault="008758B6" w:rsidP="008758B6">
      <w:pPr>
        <w:pBdr>
          <w:bottom w:val="single" w:sz="4" w:space="1" w:color="auto"/>
        </w:pBdr>
        <w:jc w:val="both"/>
        <w:rPr>
          <w:rFonts w:ascii="Open Sans" w:hAnsi="Open Sans" w:cs="Open Sans"/>
          <w:szCs w:val="20"/>
        </w:rPr>
      </w:pPr>
    </w:p>
    <w:p w14:paraId="66F842A2" w14:textId="77777777" w:rsidR="008758B6" w:rsidRPr="00FB08D6" w:rsidRDefault="008758B6" w:rsidP="008758B6">
      <w:pPr>
        <w:pBdr>
          <w:bottom w:val="single" w:sz="4" w:space="1" w:color="auto"/>
        </w:pBdr>
        <w:jc w:val="both"/>
        <w:rPr>
          <w:rFonts w:ascii="Open Sans" w:hAnsi="Open Sans" w:cs="Open Sans"/>
          <w:szCs w:val="20"/>
        </w:rPr>
      </w:pPr>
      <w:r w:rsidRPr="00FB08D6">
        <w:rPr>
          <w:rFonts w:ascii="Open Sans" w:hAnsi="Open Sans" w:cs="Open Sans"/>
          <w:szCs w:val="20"/>
        </w:rPr>
        <w:lastRenderedPageBreak/>
        <w:t xml:space="preserve">We also believe that moves to shorten the trading day could have additional benefits in terms of staff wellbeing and could foster greater diversity in the trading function. </w:t>
      </w:r>
    </w:p>
    <w:permEnd w:id="2089697884"/>
    <w:p w14:paraId="16CC0EF6" w14:textId="0BC844D7" w:rsidR="00646C30" w:rsidRDefault="00646C30" w:rsidP="00646C30"/>
    <w:p w14:paraId="2D66C15F" w14:textId="5872AA56" w:rsidR="00646C30" w:rsidRDefault="00646C30" w:rsidP="00646C30">
      <w:r>
        <w:t>&lt;ESMA_QUESTION_CP</w:t>
      </w:r>
      <w:r w:rsidR="00F107EF">
        <w:t>_M</w:t>
      </w:r>
      <w:r w:rsidR="00945BCF">
        <w:t>I</w:t>
      </w:r>
      <w:r w:rsidR="00F107EF">
        <w:t>FID_EQT_</w:t>
      </w:r>
      <w:r w:rsidR="00101BF1">
        <w:t>35</w:t>
      </w:r>
      <w:r>
        <w:t>&gt;</w:t>
      </w:r>
    </w:p>
    <w:p w14:paraId="5A151BDC" w14:textId="77777777" w:rsidR="00646C30" w:rsidRDefault="00646C30" w:rsidP="002E1760"/>
    <w:sectPr w:rsidR="00646C30"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DE8D2" w14:textId="77777777" w:rsidR="0094485C" w:rsidRDefault="0094485C">
      <w:r>
        <w:separator/>
      </w:r>
    </w:p>
    <w:p w14:paraId="44D990FD" w14:textId="77777777" w:rsidR="0094485C" w:rsidRDefault="0094485C"/>
  </w:endnote>
  <w:endnote w:type="continuationSeparator" w:id="0">
    <w:p w14:paraId="21897720" w14:textId="77777777" w:rsidR="0094485C" w:rsidRDefault="0094485C">
      <w:r>
        <w:continuationSeparator/>
      </w:r>
    </w:p>
    <w:p w14:paraId="31ABCD82" w14:textId="77777777" w:rsidR="0094485C" w:rsidRDefault="0094485C"/>
  </w:endnote>
  <w:endnote w:type="continuationNotice" w:id="1">
    <w:p w14:paraId="0AB1FEF9" w14:textId="77777777" w:rsidR="0094485C" w:rsidRDefault="009448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BD3F0" w14:textId="77777777" w:rsidR="0094485C" w:rsidRDefault="0094485C">
      <w:r>
        <w:separator/>
      </w:r>
    </w:p>
    <w:p w14:paraId="6EAE64B1" w14:textId="77777777" w:rsidR="0094485C" w:rsidRDefault="0094485C"/>
  </w:footnote>
  <w:footnote w:type="continuationSeparator" w:id="0">
    <w:p w14:paraId="18B03D95" w14:textId="77777777" w:rsidR="0094485C" w:rsidRDefault="0094485C">
      <w:r>
        <w:continuationSeparator/>
      </w:r>
    </w:p>
    <w:p w14:paraId="3C37376C" w14:textId="77777777" w:rsidR="0094485C" w:rsidRDefault="0094485C"/>
  </w:footnote>
  <w:footnote w:type="continuationNotice" w:id="1">
    <w:p w14:paraId="59B8C99F" w14:textId="77777777" w:rsidR="0094485C" w:rsidRDefault="0094485C"/>
  </w:footnote>
  <w:footnote w:id="2">
    <w:p w14:paraId="5FAA70E2" w14:textId="77777777" w:rsidR="008758B6" w:rsidRPr="00225A8C" w:rsidRDefault="008758B6" w:rsidP="008758B6">
      <w:pPr>
        <w:pStyle w:val="FootnoteText"/>
        <w:ind w:left="284" w:hanging="284"/>
        <w:rPr>
          <w:rFonts w:ascii="Open Sans" w:hAnsi="Open Sans" w:cs="Open Sans"/>
          <w:szCs w:val="16"/>
        </w:rPr>
      </w:pPr>
      <w:r w:rsidRPr="00225A8C">
        <w:rPr>
          <w:rStyle w:val="FootnoteReference"/>
          <w:rFonts w:ascii="Open Sans" w:hAnsi="Open Sans" w:cs="Open Sans"/>
        </w:rPr>
        <w:footnoteRef/>
      </w:r>
      <w:r w:rsidRPr="00225A8C">
        <w:rPr>
          <w:rFonts w:ascii="Open Sans" w:hAnsi="Open Sans" w:cs="Open Sans"/>
        </w:rPr>
        <w:t xml:space="preserve"> </w:t>
      </w:r>
      <w:r w:rsidRPr="00225A8C">
        <w:rPr>
          <w:rFonts w:ascii="Open Sans" w:hAnsi="Open Sans" w:cs="Open Sans"/>
          <w:szCs w:val="16"/>
        </w:rPr>
        <w:tab/>
        <w:t>AIMA is the global representative of the alternative investment industry, with more than 1,900 corporate members in over 60 countries. AIMA’s fund manager members collectively manage more than $2 trillion in assets. AIMA draws upon the expertise and diversity of its membership to provide leadership in industry initiatives such as advocacy, policy and regulatory engagement, educational programs and sound practice guides. AIMA works to raise media and public awareness of the value of the industry.</w:t>
      </w:r>
    </w:p>
  </w:footnote>
  <w:footnote w:id="3">
    <w:p w14:paraId="28B978CD" w14:textId="77777777" w:rsidR="008758B6" w:rsidRPr="00225A8C" w:rsidRDefault="008758B6" w:rsidP="008758B6">
      <w:pPr>
        <w:pStyle w:val="FootnoteText"/>
        <w:ind w:left="284" w:hanging="284"/>
        <w:rPr>
          <w:rFonts w:ascii="Open Sans" w:hAnsi="Open Sans" w:cs="Open Sans"/>
          <w:szCs w:val="16"/>
        </w:rPr>
      </w:pPr>
      <w:r w:rsidRPr="00225A8C">
        <w:rPr>
          <w:rStyle w:val="FootnoteReference"/>
          <w:rFonts w:ascii="Open Sans" w:hAnsi="Open Sans" w:cs="Open Sans"/>
        </w:rPr>
        <w:footnoteRef/>
      </w:r>
      <w:r w:rsidRPr="00225A8C">
        <w:rPr>
          <w:rFonts w:ascii="Open Sans" w:hAnsi="Open Sans" w:cs="Open Sans"/>
        </w:rPr>
        <w:t xml:space="preserve">  </w:t>
      </w:r>
      <w:r w:rsidRPr="00225A8C">
        <w:rPr>
          <w:rFonts w:ascii="Open Sans" w:hAnsi="Open Sans" w:cs="Open Sans"/>
          <w:szCs w:val="16"/>
        </w:rPr>
        <w:t xml:space="preserve">   ESMA70-156-2188. Online at: </w:t>
      </w:r>
      <w:hyperlink r:id="rId1" w:history="1">
        <w:r w:rsidRPr="00225A8C">
          <w:rPr>
            <w:rStyle w:val="Hyperlink"/>
            <w:rFonts w:ascii="Open Sans" w:hAnsi="Open Sans" w:cs="Open Sans"/>
            <w:szCs w:val="16"/>
          </w:rPr>
          <w:t>https://www.esma.europa.eu/sites/default/files/library/cp_review_report_transparency_equity_dvc_tos.pdf</w:t>
        </w:r>
      </w:hyperlink>
      <w:r w:rsidRPr="008D5F31">
        <w:rPr>
          <w:rStyle w:val="Hyperlink"/>
          <w:rFonts w:ascii="Open Sans" w:hAnsi="Open Sans" w:cs="Open Sans"/>
          <w:szCs w:val="16"/>
        </w:rPr>
        <w:t>.</w:t>
      </w:r>
    </w:p>
  </w:footnote>
  <w:footnote w:id="4">
    <w:p w14:paraId="6E5C1D1F" w14:textId="77777777" w:rsidR="008758B6" w:rsidRPr="00225A8C" w:rsidRDefault="008758B6" w:rsidP="008758B6">
      <w:pPr>
        <w:pStyle w:val="FootnoteText"/>
        <w:ind w:left="284" w:hanging="284"/>
        <w:rPr>
          <w:rFonts w:ascii="Open Sans" w:hAnsi="Open Sans" w:cs="Open Sans"/>
        </w:rPr>
      </w:pPr>
      <w:r w:rsidRPr="00225A8C">
        <w:rPr>
          <w:rStyle w:val="FootnoteReference"/>
          <w:rFonts w:ascii="Open Sans" w:hAnsi="Open Sans" w:cs="Open Sans"/>
        </w:rPr>
        <w:footnoteRef/>
      </w:r>
      <w:r w:rsidRPr="00225A8C">
        <w:rPr>
          <w:rFonts w:ascii="Open Sans" w:hAnsi="Open Sans" w:cs="Open Sans"/>
        </w:rPr>
        <w:t xml:space="preserve"> </w:t>
      </w:r>
      <w:r w:rsidRPr="00225A8C">
        <w:rPr>
          <w:rFonts w:ascii="Open Sans" w:hAnsi="Open Sans" w:cs="Open Sans"/>
        </w:rPr>
        <w:tab/>
      </w:r>
      <w:r w:rsidRPr="00A02B88">
        <w:rPr>
          <w:rFonts w:ascii="Open Sans" w:hAnsi="Open Sans" w:cs="Open Sans"/>
          <w:szCs w:val="16"/>
        </w:rPr>
        <w:t xml:space="preserve">See </w:t>
      </w:r>
      <w:hyperlink r:id="rId2" w:history="1">
        <w:r w:rsidRPr="00A02B88">
          <w:rPr>
            <w:rStyle w:val="Hyperlink"/>
            <w:rFonts w:ascii="Open Sans" w:hAnsi="Open Sans" w:cs="Open Sans"/>
            <w:szCs w:val="16"/>
          </w:rPr>
          <w:t>https://www.esma.europa.eu/file/52552/download?token=Eve2nZp5</w:t>
        </w:r>
      </w:hyperlink>
      <w:r w:rsidRPr="00A02B88">
        <w:rPr>
          <w:rFonts w:ascii="Open Sans" w:hAnsi="Open Sans" w:cs="Open Sans"/>
          <w:szCs w:val="16"/>
        </w:rPr>
        <w:t>.</w:t>
      </w:r>
      <w:r w:rsidRPr="00225A8C">
        <w:rPr>
          <w:rFonts w:ascii="Open Sans" w:hAnsi="Open Sans" w:cs="Open Sans"/>
        </w:rPr>
        <w:t xml:space="preserve"> </w:t>
      </w:r>
    </w:p>
  </w:footnote>
  <w:footnote w:id="5">
    <w:p w14:paraId="5ED6277F" w14:textId="77777777" w:rsidR="008758B6" w:rsidRPr="00225A8C" w:rsidRDefault="008758B6" w:rsidP="008758B6">
      <w:pPr>
        <w:pStyle w:val="FootnoteText"/>
        <w:ind w:left="284" w:hanging="284"/>
        <w:rPr>
          <w:rFonts w:ascii="Open Sans" w:hAnsi="Open Sans" w:cs="Open Sans"/>
        </w:rPr>
      </w:pPr>
      <w:r w:rsidRPr="00225A8C">
        <w:rPr>
          <w:rStyle w:val="FootnoteReference"/>
          <w:rFonts w:ascii="Open Sans" w:hAnsi="Open Sans" w:cs="Open Sans"/>
        </w:rPr>
        <w:footnoteRef/>
      </w:r>
      <w:r w:rsidRPr="00225A8C">
        <w:rPr>
          <w:rFonts w:ascii="Open Sans" w:hAnsi="Open Sans" w:cs="Open Sans"/>
        </w:rPr>
        <w:t xml:space="preserve"> </w:t>
      </w:r>
      <w:r w:rsidRPr="00225A8C">
        <w:rPr>
          <w:rFonts w:ascii="Open Sans" w:hAnsi="Open Sans" w:cs="Open Sans"/>
          <w:szCs w:val="16"/>
        </w:rPr>
        <w:tab/>
      </w:r>
      <w:r w:rsidRPr="00486AEF">
        <w:rPr>
          <w:rFonts w:ascii="Open Sans" w:hAnsi="Open Sans" w:cs="Open Sans"/>
          <w:szCs w:val="16"/>
        </w:rPr>
        <w:t xml:space="preserve">ESMA70-156-1065. Online at: </w:t>
      </w:r>
      <w:hyperlink r:id="rId3" w:history="1">
        <w:r w:rsidRPr="00486AEF">
          <w:rPr>
            <w:rStyle w:val="Hyperlink"/>
            <w:rFonts w:ascii="Open Sans" w:hAnsi="Open Sans" w:cs="Open Sans"/>
            <w:szCs w:val="16"/>
          </w:rPr>
          <w:t>https://www.esma.europa.eu/sites/default/files/library/esma70-156-1065_cp_mifid_review_report_cost_of_market_data_and_consolidated_tape_equity.pdf</w:t>
        </w:r>
      </w:hyperlink>
      <w:r w:rsidRPr="00486AEF">
        <w:rPr>
          <w:rFonts w:ascii="Open Sans" w:hAnsi="Open Sans" w:cs="Open Sans"/>
          <w:szCs w:val="16"/>
        </w:rPr>
        <w:t>.</w:t>
      </w:r>
      <w:r w:rsidRPr="00225A8C">
        <w:rPr>
          <w:rFonts w:ascii="Open Sans" w:hAnsi="Open Sans" w:cs="Open Sans"/>
        </w:rPr>
        <w:t xml:space="preserve"> </w:t>
      </w:r>
    </w:p>
  </w:footnote>
  <w:footnote w:id="6">
    <w:p w14:paraId="429E761F" w14:textId="77777777" w:rsidR="008758B6" w:rsidRPr="00225A8C" w:rsidRDefault="008758B6" w:rsidP="008758B6">
      <w:pPr>
        <w:pStyle w:val="FootnoteText"/>
        <w:ind w:left="284" w:hanging="284"/>
        <w:rPr>
          <w:rFonts w:ascii="Open Sans" w:hAnsi="Open Sans" w:cs="Open Sans"/>
          <w:szCs w:val="16"/>
        </w:rPr>
      </w:pPr>
      <w:r w:rsidRPr="00225A8C">
        <w:rPr>
          <w:rStyle w:val="FootnoteReference"/>
          <w:rFonts w:ascii="Open Sans" w:hAnsi="Open Sans" w:cs="Open Sans"/>
        </w:rPr>
        <w:footnoteRef/>
      </w:r>
      <w:r w:rsidRPr="00225A8C">
        <w:rPr>
          <w:rFonts w:ascii="Open Sans" w:hAnsi="Open Sans" w:cs="Open Sans"/>
          <w:szCs w:val="16"/>
        </w:rPr>
        <w:t xml:space="preserve"> </w:t>
      </w:r>
      <w:r w:rsidRPr="00225A8C">
        <w:rPr>
          <w:rFonts w:ascii="Open Sans" w:hAnsi="Open Sans" w:cs="Open Sans"/>
          <w:szCs w:val="16"/>
        </w:rPr>
        <w:tab/>
        <w:t xml:space="preserve">ESMA70-154-467. Available online at: </w:t>
      </w:r>
      <w:hyperlink r:id="rId4" w:history="1">
        <w:r w:rsidRPr="00225A8C">
          <w:rPr>
            <w:rStyle w:val="Hyperlink"/>
            <w:rFonts w:ascii="Open Sans" w:hAnsi="Open Sans" w:cs="Open Sans"/>
            <w:szCs w:val="16"/>
          </w:rPr>
          <w:t>https://www.esma.europa.eu/sites/default/files/library/esma70-154-165_smsc_opinion_transparency_third_countries.pdf</w:t>
        </w:r>
      </w:hyperlink>
    </w:p>
  </w:footnote>
  <w:footnote w:id="7">
    <w:p w14:paraId="5D213B0F" w14:textId="77777777" w:rsidR="008758B6" w:rsidRPr="00DC01FE" w:rsidRDefault="008758B6" w:rsidP="008758B6">
      <w:pPr>
        <w:pStyle w:val="FootnoteText"/>
        <w:ind w:left="284" w:hanging="284"/>
        <w:rPr>
          <w:rFonts w:ascii="Open Sans" w:hAnsi="Open Sans" w:cs="Open Sans"/>
          <w:szCs w:val="16"/>
        </w:rPr>
      </w:pPr>
      <w:r w:rsidRPr="00DC01FE">
        <w:rPr>
          <w:rStyle w:val="FootnoteReference"/>
          <w:rFonts w:ascii="Open Sans" w:hAnsi="Open Sans" w:cs="Open Sans"/>
        </w:rPr>
        <w:footnoteRef/>
      </w:r>
      <w:r w:rsidRPr="00DC01FE">
        <w:rPr>
          <w:rFonts w:ascii="Open Sans" w:hAnsi="Open Sans" w:cs="Open Sans"/>
        </w:rPr>
        <w:t xml:space="preserve"> </w:t>
      </w:r>
      <w:r w:rsidRPr="00DC01FE">
        <w:rPr>
          <w:rFonts w:ascii="Open Sans" w:hAnsi="Open Sans" w:cs="Open Sans"/>
        </w:rPr>
        <w:tab/>
      </w:r>
      <w:r w:rsidRPr="00DC01FE">
        <w:rPr>
          <w:rFonts w:ascii="Open Sans" w:hAnsi="Open Sans" w:cs="Open Sans"/>
          <w:szCs w:val="16"/>
        </w:rPr>
        <w:t xml:space="preserve">See </w:t>
      </w:r>
      <w:hyperlink r:id="rId5" w:history="1">
        <w:r w:rsidRPr="00DC01FE">
          <w:rPr>
            <w:rStyle w:val="Hyperlink"/>
            <w:rFonts w:ascii="Open Sans" w:hAnsi="Open Sans" w:cs="Open Sans"/>
            <w:szCs w:val="16"/>
          </w:rPr>
          <w:t>https://www.aima.org/resource/aima-and-mfa-response-to-lse-market-hours-consultation.html</w:t>
        </w:r>
      </w:hyperlink>
      <w:r w:rsidRPr="00DC01FE">
        <w:rPr>
          <w:rFonts w:ascii="Open Sans" w:hAnsi="Open Sans" w:cs="Open Sans"/>
          <w:szCs w:val="16"/>
        </w:rPr>
        <w:t xml:space="preserve">. </w:t>
      </w:r>
    </w:p>
  </w:footnote>
  <w:footnote w:id="8">
    <w:p w14:paraId="5EE3921A" w14:textId="77777777" w:rsidR="008758B6" w:rsidRPr="00225A8C" w:rsidRDefault="008758B6" w:rsidP="008758B6">
      <w:pPr>
        <w:pStyle w:val="FootnoteText"/>
        <w:ind w:left="284" w:hanging="284"/>
        <w:rPr>
          <w:rFonts w:ascii="Open Sans" w:hAnsi="Open Sans" w:cs="Open Sans"/>
        </w:rPr>
      </w:pPr>
      <w:r w:rsidRPr="00DC01FE">
        <w:rPr>
          <w:rStyle w:val="FootnoteReference"/>
          <w:rFonts w:ascii="Open Sans" w:hAnsi="Open Sans" w:cs="Open Sans"/>
        </w:rPr>
        <w:footnoteRef/>
      </w:r>
      <w:r w:rsidRPr="00DC01FE">
        <w:rPr>
          <w:rFonts w:ascii="Open Sans" w:hAnsi="Open Sans" w:cs="Open Sans"/>
          <w:szCs w:val="16"/>
        </w:rPr>
        <w:t xml:space="preserve"> </w:t>
      </w:r>
      <w:r w:rsidRPr="00DC01FE">
        <w:rPr>
          <w:rFonts w:ascii="Open Sans" w:hAnsi="Open Sans" w:cs="Open Sans"/>
          <w:szCs w:val="16"/>
        </w:rPr>
        <w:tab/>
        <w:t xml:space="preserve">See </w:t>
      </w:r>
      <w:hyperlink r:id="rId6" w:history="1">
        <w:r w:rsidRPr="00DC01FE">
          <w:rPr>
            <w:rStyle w:val="Hyperlink"/>
            <w:rFonts w:ascii="Open Sans" w:hAnsi="Open Sans" w:cs="Open Sans"/>
            <w:szCs w:val="16"/>
          </w:rPr>
          <w:t>https://www.londonstockexchange.com/traders-and-brokers/rules-regulations/change-and-updates/stock-exchange-notices/2019/n1819_attach1.pdf</w:t>
        </w:r>
      </w:hyperlink>
      <w:r w:rsidRPr="00DC01FE">
        <w:rPr>
          <w:rFonts w:ascii="Open Sans" w:hAnsi="Open Sans" w:cs="Open Sans"/>
          <w:szCs w:val="16"/>
        </w:rPr>
        <w:t>.</w:t>
      </w:r>
      <w:r w:rsidRPr="00225A8C">
        <w:rPr>
          <w:rFonts w:ascii="Open Sans" w:hAnsi="Open Sans" w:cs="Open San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ECF3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B4AE2"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7B660A"/>
    <w:multiLevelType w:val="hybridMultilevel"/>
    <w:tmpl w:val="96DE6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4"/>
  </w:num>
  <w:num w:numId="2">
    <w:abstractNumId w:val="16"/>
  </w:num>
  <w:num w:numId="3">
    <w:abstractNumId w:val="10"/>
  </w:num>
  <w:num w:numId="4">
    <w:abstractNumId w:val="21"/>
  </w:num>
  <w:num w:numId="5">
    <w:abstractNumId w:val="24"/>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9"/>
  </w:num>
  <w:num w:numId="14">
    <w:abstractNumId w:val="20"/>
  </w:num>
  <w:num w:numId="15">
    <w:abstractNumId w:val="9"/>
  </w:num>
  <w:num w:numId="16">
    <w:abstractNumId w:val="1"/>
  </w:num>
  <w:num w:numId="17">
    <w:abstractNumId w:val="12"/>
  </w:num>
  <w:num w:numId="18">
    <w:abstractNumId w:val="13"/>
  </w:num>
  <w:num w:numId="19">
    <w:abstractNumId w:val="15"/>
  </w:num>
  <w:num w:numId="20">
    <w:abstractNumId w:val="25"/>
  </w:num>
  <w:num w:numId="21">
    <w:abstractNumId w:val="35"/>
  </w:num>
  <w:num w:numId="22">
    <w:abstractNumId w:val="23"/>
  </w:num>
  <w:num w:numId="23">
    <w:abstractNumId w:val="8"/>
  </w:num>
  <w:num w:numId="24">
    <w:abstractNumId w:val="28"/>
  </w:num>
  <w:num w:numId="25">
    <w:abstractNumId w:val="27"/>
  </w:num>
  <w:num w:numId="26">
    <w:abstractNumId w:val="17"/>
  </w:num>
  <w:num w:numId="27">
    <w:abstractNumId w:val="31"/>
  </w:num>
  <w:num w:numId="28">
    <w:abstractNumId w:val="37"/>
  </w:num>
  <w:num w:numId="29">
    <w:abstractNumId w:val="6"/>
  </w:num>
  <w:num w:numId="30">
    <w:abstractNumId w:val="2"/>
  </w:num>
  <w:num w:numId="31">
    <w:abstractNumId w:val="19"/>
  </w:num>
  <w:num w:numId="32">
    <w:abstractNumId w:val="18"/>
  </w:num>
  <w:num w:numId="33">
    <w:abstractNumId w:val="33"/>
  </w:num>
  <w:num w:numId="34">
    <w:abstractNumId w:val="32"/>
  </w:num>
  <w:num w:numId="35">
    <w:abstractNumId w:val="4"/>
  </w:num>
  <w:num w:numId="36">
    <w:abstractNumId w:val="34"/>
  </w:num>
  <w:num w:numId="37">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tUe1cTpoE1/aSsNpNs5LPYoWeq9tEtBeob/j8r+n7VCc2IWjl0nL5uvgBprBPWjEuUd5iEWoxR/RQ6UVzBQ3A==" w:salt="GuTAvIGbx4nh69DcIYqBY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12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1D3E"/>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758B6"/>
    <w:rsid w:val="00880224"/>
    <w:rsid w:val="008823A9"/>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485C"/>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forms.office.com/Pages/ResponsePage.aspx?id=aPIG5OdKgEyJlAJJPaAMA8MbwIo5IbFHiXG6oH-BVkdUNjJUNktLOU1BSVZYUUFEQVUwSVZHSzdZTC4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sites/default/files/library/esma70-156-1065_cp_mifid_review_report_cost_of_market_data_and_consolidated_tape_equity.pdf" TargetMode="External"/><Relationship Id="rId2" Type="http://schemas.openxmlformats.org/officeDocument/2006/relationships/hyperlink" Target="https://www.esma.europa.eu/file/52552/download?token=Eve2nZp5" TargetMode="External"/><Relationship Id="rId1" Type="http://schemas.openxmlformats.org/officeDocument/2006/relationships/hyperlink" Target="https://www.esma.europa.eu/sites/default/files/library/cp_review_report_transparency_equity_dvc_tos.pdf" TargetMode="External"/><Relationship Id="rId6" Type="http://schemas.openxmlformats.org/officeDocument/2006/relationships/hyperlink" Target="https://www.londonstockexchange.com/traders-and-brokers/rules-regulations/change-and-updates/stock-exchange-notices/2019/n1819_attach1.pdf" TargetMode="External"/><Relationship Id="rId5" Type="http://schemas.openxmlformats.org/officeDocument/2006/relationships/hyperlink" Target="https://www.aima.org/resource/aima-and-mfa-response-to-lse-market-hours-consultation.html" TargetMode="External"/><Relationship Id="rId4" Type="http://schemas.openxmlformats.org/officeDocument/2006/relationships/hyperlink" Target="https://www.esma.europa.eu/sites/default/files/library/esma70-154-165_smsc_opinion_transparency_third_countri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ESMA70-156-2342</_dlc_DocId>
    <_dlc_DocIdUrl xmlns="20fbe147-bbda-4e53-b6b1-7e8bbff3fe19">
      <Url>https://sherpa.esma.europa.eu/sites/MKT/SMK/_layouts/15/DocIdRedir.aspx?ID=ESMA70-156-2342</Url>
      <Description>ESMA70-156-2342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45AA27D4-2912-46C0-B73F-385591EB657F}">
  <ds:schemaRefs>
    <ds:schemaRef ds:uri="http://schemas.openxmlformats.org/officeDocument/2006/bibliography"/>
  </ds:schemaRefs>
</ds:datastoreItem>
</file>

<file path=customXml/itemProps4.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6.xml><?xml version="1.0" encoding="utf-8"?>
<ds:datastoreItem xmlns:ds="http://schemas.openxmlformats.org/officeDocument/2006/customXml" ds:itemID="{F96309ED-34EC-4BCF-BAE5-E8A7CAC38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3434</Words>
  <Characters>19575</Characters>
  <Application>Microsoft Office Word</Application>
  <DocSecurity>8</DocSecurity>
  <Lines>163</Lines>
  <Paragraphs>45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22964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Adam Jacobs-Dean</cp:lastModifiedBy>
  <cp:revision>2</cp:revision>
  <cp:lastPrinted>2015-02-18T11:01:00Z</cp:lastPrinted>
  <dcterms:created xsi:type="dcterms:W3CDTF">2020-03-17T11:51:00Z</dcterms:created>
  <dcterms:modified xsi:type="dcterms:W3CDTF">2020-03-17T11:51:00Z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91d3e1f2-ee56-41bc-87f0-5f2ece8d76cf</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