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inorHAnsi" w:hAnsiTheme="minorHAnsi" w:cstheme="minorHAnsi"/>
        </w:rPr>
        <w:id w:val="-973058580"/>
        <w:docPartObj>
          <w:docPartGallery w:val="Cover Pages"/>
          <w:docPartUnique/>
        </w:docPartObj>
      </w:sdtPr>
      <w:sdtEndPr>
        <w:rPr>
          <w:highlight w:val="yellow"/>
        </w:rPr>
      </w:sdtEndPr>
      <w:sdtContent>
        <w:p w14:paraId="61BFF4B7" w14:textId="77777777" w:rsidR="00AF2EF7" w:rsidRPr="00B8572C" w:rsidRDefault="00AF2EF7" w:rsidP="00AF2EF7">
          <w:pPr>
            <w:spacing w:line="276" w:lineRule="auto"/>
            <w:rPr>
              <w:rFonts w:asciiTheme="minorHAnsi" w:hAnsiTheme="minorHAnsi" w:cstheme="minorHAnsi"/>
              <w:color w:val="FF0000"/>
            </w:rPr>
          </w:pPr>
        </w:p>
        <w:p w14:paraId="1C1BFAE2" w14:textId="77777777" w:rsidR="00AF2EF7" w:rsidRPr="00B8572C" w:rsidRDefault="00AF2EF7" w:rsidP="00AF2EF7">
          <w:pPr>
            <w:spacing w:after="120" w:line="276" w:lineRule="auto"/>
            <w:rPr>
              <w:rFonts w:asciiTheme="minorHAnsi" w:hAnsiTheme="minorHAnsi" w:cstheme="minorHAnsi"/>
            </w:rPr>
          </w:pPr>
        </w:p>
        <w:p w14:paraId="787460E0" w14:textId="77777777" w:rsidR="00AF2EF7" w:rsidRPr="00B8572C" w:rsidRDefault="00AF2EF7" w:rsidP="00AF2EF7">
          <w:pPr>
            <w:spacing w:line="276" w:lineRule="auto"/>
            <w:rPr>
              <w:rFonts w:asciiTheme="minorHAnsi" w:hAnsiTheme="minorHAnsi" w:cstheme="minorHAnsi"/>
            </w:rPr>
          </w:pPr>
        </w:p>
        <w:p w14:paraId="23B57B18" w14:textId="77777777" w:rsidR="00AF2EF7" w:rsidRPr="00B8572C" w:rsidRDefault="00AF2EF7" w:rsidP="00AF2EF7">
          <w:pPr>
            <w:spacing w:line="276" w:lineRule="auto"/>
            <w:rPr>
              <w:rFonts w:asciiTheme="minorHAnsi" w:hAnsiTheme="minorHAnsi" w:cstheme="minorHAnsi"/>
            </w:rPr>
          </w:pPr>
        </w:p>
        <w:p w14:paraId="04401C2B" w14:textId="77777777" w:rsidR="00AF2EF7" w:rsidRPr="00B8572C" w:rsidRDefault="00AF2EF7" w:rsidP="00AF2EF7">
          <w:pPr>
            <w:spacing w:line="276" w:lineRule="auto"/>
            <w:rPr>
              <w:rFonts w:asciiTheme="minorHAnsi" w:hAnsiTheme="minorHAnsi" w:cstheme="minorHAnsi"/>
            </w:rPr>
          </w:pPr>
        </w:p>
        <w:tbl>
          <w:tblPr>
            <w:tblpPr w:leftFromText="8505" w:vertAnchor="page" w:horzAnchor="margin" w:tblpX="-426" w:tblpY="3444"/>
            <w:tblW w:w="10705" w:type="dxa"/>
            <w:tblLayout w:type="fixed"/>
            <w:tblCellMar>
              <w:left w:w="0" w:type="dxa"/>
              <w:right w:w="0" w:type="dxa"/>
            </w:tblCellMar>
            <w:tblLook w:val="01E0" w:firstRow="1" w:lastRow="1" w:firstColumn="1" w:lastColumn="1" w:noHBand="0" w:noVBand="0"/>
          </w:tblPr>
          <w:tblGrid>
            <w:gridCol w:w="10705"/>
          </w:tblGrid>
          <w:tr w:rsidR="00C92E09" w:rsidRPr="00B8572C" w14:paraId="55D8B106" w14:textId="77777777" w:rsidTr="00C0651F">
            <w:trPr>
              <w:trHeight w:hRule="exact" w:val="2407"/>
            </w:trPr>
            <w:tc>
              <w:tcPr>
                <w:tcW w:w="10705" w:type="dxa"/>
              </w:tcPr>
              <w:p w14:paraId="2A8545EF" w14:textId="145E7790" w:rsidR="00C92E09" w:rsidRPr="00C92E09" w:rsidRDefault="00C92E09" w:rsidP="00C92E09">
                <w:pPr>
                  <w:pStyle w:val="Title"/>
                  <w:spacing w:line="276" w:lineRule="auto"/>
                  <w:ind w:right="854"/>
                  <w:rPr>
                    <w:rFonts w:asciiTheme="minorHAnsi" w:hAnsiTheme="minorHAnsi" w:cstheme="minorHAnsi"/>
                    <w:sz w:val="40"/>
                    <w:szCs w:val="40"/>
                  </w:rPr>
                </w:pPr>
                <w:r w:rsidRPr="00C92E09">
                  <w:rPr>
                    <w:rFonts w:cs="Arial"/>
                    <w:sz w:val="40"/>
                    <w:szCs w:val="40"/>
                  </w:rPr>
                  <w:t>Reply form for the</w:t>
                </w:r>
                <w:r w:rsidRPr="00C92E09">
                  <w:rPr>
                    <w:sz w:val="40"/>
                    <w:szCs w:val="40"/>
                  </w:rPr>
                  <w:t xml:space="preserve"> </w:t>
                </w:r>
                <w:r w:rsidRPr="00C92E09">
                  <w:rPr>
                    <w:rFonts w:cs="Arial"/>
                    <w:sz w:val="40"/>
                    <w:szCs w:val="40"/>
                  </w:rPr>
                  <w:t xml:space="preserve">Consultation Paper on MiFID II/ </w:t>
                </w:r>
                <w:proofErr w:type="spellStart"/>
                <w:r w:rsidRPr="00C92E09">
                  <w:rPr>
                    <w:rFonts w:cs="Arial"/>
                    <w:sz w:val="40"/>
                    <w:szCs w:val="40"/>
                  </w:rPr>
                  <w:t>MiFIR</w:t>
                </w:r>
                <w:proofErr w:type="spellEnd"/>
                <w:r w:rsidRPr="00C92E09">
                  <w:rPr>
                    <w:rFonts w:cs="Arial"/>
                    <w:sz w:val="40"/>
                    <w:szCs w:val="40"/>
                  </w:rPr>
                  <w:t xml:space="preserve"> review on the functioning of </w:t>
                </w:r>
                <w:r w:rsidR="00C0651F" w:rsidRPr="00C0651F">
                  <w:rPr>
                    <w:rFonts w:asciiTheme="minorHAnsi" w:eastAsiaTheme="minorEastAsia" w:hAnsiTheme="minorHAnsi" w:cs="Arial"/>
                    <w:b w:val="0"/>
                    <w:color w:val="auto"/>
                    <w:spacing w:val="0"/>
                    <w:sz w:val="22"/>
                    <w:szCs w:val="20"/>
                    <w:lang w:eastAsia="en-US"/>
                  </w:rPr>
                  <w:t xml:space="preserve"> </w:t>
                </w:r>
                <w:r w:rsidR="00C0651F" w:rsidRPr="00C0651F">
                  <w:rPr>
                    <w:rFonts w:cs="Arial"/>
                    <w:sz w:val="40"/>
                    <w:szCs w:val="40"/>
                  </w:rPr>
                  <w:t>Organised Trading Facilities (OTF)</w:t>
                </w:r>
              </w:p>
            </w:tc>
          </w:tr>
        </w:tbl>
        <w:p w14:paraId="7DEBD68F" w14:textId="77777777" w:rsidR="00AF2EF7" w:rsidRPr="00B8572C" w:rsidRDefault="00AF2EF7" w:rsidP="00AF2EF7">
          <w:pPr>
            <w:spacing w:line="276" w:lineRule="auto"/>
            <w:rPr>
              <w:rFonts w:asciiTheme="minorHAnsi" w:hAnsiTheme="minorHAnsi" w:cstheme="minorHAnsi"/>
            </w:rPr>
          </w:pPr>
        </w:p>
        <w:p w14:paraId="5B933631" w14:textId="77777777" w:rsidR="00AF2EF7" w:rsidRPr="00B8572C" w:rsidRDefault="00AF2EF7" w:rsidP="00AF2EF7">
          <w:pPr>
            <w:spacing w:line="276" w:lineRule="auto"/>
            <w:rPr>
              <w:rFonts w:asciiTheme="minorHAnsi" w:hAnsiTheme="minorHAnsi" w:cstheme="minorHAnsi"/>
            </w:rPr>
            <w:sectPr w:rsidR="00AF2EF7" w:rsidRPr="00B8572C" w:rsidSect="007E799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0"/>
              <w:cols w:space="708"/>
              <w:titlePg/>
              <w:docGrid w:linePitch="360"/>
            </w:sectPr>
          </w:pPr>
        </w:p>
        <w:p w14:paraId="3992D496"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p>
        <w:p w14:paraId="50F24FB7" w14:textId="77894391" w:rsidR="00AF2EF7" w:rsidRPr="00B8572C" w:rsidRDefault="00AF2EF7" w:rsidP="00333811">
          <w:pPr>
            <w:numPr>
              <w:ilvl w:val="1"/>
              <w:numId w:val="0"/>
            </w:numPr>
            <w:tabs>
              <w:tab w:val="left" w:pos="5426"/>
            </w:tabs>
            <w:spacing w:after="250" w:line="276" w:lineRule="auto"/>
            <w:jc w:val="both"/>
            <w:rPr>
              <w:rFonts w:asciiTheme="majorHAnsi" w:eastAsiaTheme="majorEastAsia" w:hAnsiTheme="majorHAnsi" w:cstheme="majorBidi"/>
              <w:b/>
              <w:sz w:val="28"/>
              <w:lang w:eastAsia="en-US"/>
            </w:rPr>
          </w:pPr>
          <w:r w:rsidRPr="00B8572C">
            <w:rPr>
              <w:rFonts w:asciiTheme="majorHAnsi" w:eastAsiaTheme="majorEastAsia" w:hAnsiTheme="majorHAnsi" w:cstheme="majorBidi"/>
              <w:b/>
              <w:sz w:val="28"/>
              <w:lang w:eastAsia="en-US"/>
            </w:rPr>
            <w:t xml:space="preserve">Responding to this paper </w:t>
          </w:r>
          <w:r w:rsidR="00333811">
            <w:rPr>
              <w:rFonts w:asciiTheme="majorHAnsi" w:eastAsiaTheme="majorEastAsia" w:hAnsiTheme="majorHAnsi" w:cstheme="majorBidi"/>
              <w:b/>
              <w:sz w:val="28"/>
              <w:lang w:eastAsia="en-US"/>
            </w:rPr>
            <w:tab/>
          </w:r>
        </w:p>
        <w:p w14:paraId="46CF9AD5" w14:textId="0973BF25"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invites comments on all matters in this </w:t>
          </w:r>
          <w:r w:rsidR="001F23C9">
            <w:rPr>
              <w:rFonts w:asciiTheme="minorHAnsi" w:eastAsiaTheme="minorEastAsia" w:hAnsiTheme="minorHAnsi" w:cstheme="minorBidi"/>
              <w:sz w:val="22"/>
              <w:szCs w:val="20"/>
              <w:lang w:eastAsia="en-US"/>
            </w:rPr>
            <w:t xml:space="preserve">consultation </w:t>
          </w:r>
          <w:r w:rsidRPr="00AB6157">
            <w:rPr>
              <w:rFonts w:asciiTheme="minorHAnsi" w:eastAsiaTheme="minorEastAsia" w:hAnsiTheme="minorHAnsi" w:cstheme="minorBidi"/>
              <w:sz w:val="22"/>
              <w:szCs w:val="20"/>
              <w:lang w:eastAsia="en-US"/>
            </w:rPr>
            <w:t xml:space="preserve">paper and </w:t>
          </w:r>
          <w:r w:rsidRPr="001F23C9">
            <w:rPr>
              <w:rFonts w:asciiTheme="minorHAnsi" w:eastAsiaTheme="minorEastAsia" w:hAnsiTheme="minorHAnsi" w:cstheme="minorBidi"/>
              <w:sz w:val="22"/>
              <w:szCs w:val="20"/>
              <w:u w:val="dottedHeavy" w:color="BF8F00" w:themeColor="accent4" w:themeShade="BF"/>
              <w:lang w:eastAsia="en-US"/>
            </w:rPr>
            <w:t>in particular on</w:t>
          </w:r>
          <w:r w:rsidRPr="00AB6157">
            <w:rPr>
              <w:rFonts w:asciiTheme="minorHAnsi" w:eastAsiaTheme="minorEastAsia" w:hAnsiTheme="minorHAnsi" w:cstheme="minorBidi"/>
              <w:sz w:val="22"/>
              <w:szCs w:val="20"/>
              <w:lang w:eastAsia="en-US"/>
            </w:rPr>
            <w:t xml:space="preserve"> the specific questions summarised in Annex </w:t>
          </w:r>
          <w:r w:rsidR="00220938" w:rsidRPr="00220938">
            <w:rPr>
              <w:rFonts w:asciiTheme="minorHAnsi" w:eastAsiaTheme="minorEastAsia" w:hAnsiTheme="minorHAnsi" w:cstheme="minorBidi"/>
              <w:sz w:val="22"/>
              <w:szCs w:val="20"/>
              <w:lang w:eastAsia="en-US"/>
            </w:rPr>
            <w:t>I</w:t>
          </w:r>
          <w:r w:rsidRPr="00AB6157">
            <w:rPr>
              <w:rFonts w:asciiTheme="minorHAnsi" w:eastAsiaTheme="minorEastAsia" w:hAnsiTheme="minorHAnsi" w:cstheme="minorBidi"/>
              <w:sz w:val="22"/>
              <w:szCs w:val="20"/>
              <w:lang w:eastAsia="en-US"/>
            </w:rPr>
            <w:t>. Comments are most helpful if they:</w:t>
          </w:r>
        </w:p>
        <w:p w14:paraId="2573C72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respond to the question stated;</w:t>
          </w:r>
        </w:p>
        <w:p w14:paraId="65ACF578"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indicate the specific question to which the comment relates;</w:t>
          </w:r>
        </w:p>
        <w:p w14:paraId="3751DA8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contain a clear rationale; and</w:t>
          </w:r>
        </w:p>
        <w:p w14:paraId="5A3A4AE2"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describe any alternatives ESMA should consider.</w:t>
          </w:r>
        </w:p>
        <w:p w14:paraId="09579D04" w14:textId="5ADF15E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will consider all comments received by </w:t>
          </w:r>
          <w:r w:rsidR="00C92E09">
            <w:rPr>
              <w:rFonts w:asciiTheme="minorHAnsi" w:eastAsiaTheme="minorEastAsia" w:hAnsiTheme="minorHAnsi" w:cstheme="minorBidi"/>
              <w:b/>
              <w:sz w:val="22"/>
              <w:szCs w:val="20"/>
              <w:lang w:eastAsia="en-US"/>
            </w:rPr>
            <w:t>25</w:t>
          </w:r>
          <w:r w:rsidR="009C223D" w:rsidRPr="0004778B">
            <w:rPr>
              <w:rFonts w:asciiTheme="minorHAnsi" w:eastAsiaTheme="minorEastAsia" w:hAnsiTheme="minorHAnsi" w:cstheme="minorBidi"/>
              <w:b/>
              <w:sz w:val="22"/>
              <w:szCs w:val="20"/>
              <w:lang w:eastAsia="en-US"/>
            </w:rPr>
            <w:t>/</w:t>
          </w:r>
          <w:r w:rsidR="00C92E09">
            <w:rPr>
              <w:rFonts w:asciiTheme="minorHAnsi" w:eastAsiaTheme="minorEastAsia" w:hAnsiTheme="minorHAnsi" w:cstheme="minorBidi"/>
              <w:b/>
              <w:sz w:val="22"/>
              <w:szCs w:val="20"/>
              <w:lang w:eastAsia="en-US"/>
            </w:rPr>
            <w:t>11</w:t>
          </w:r>
          <w:r w:rsidR="009C223D" w:rsidRPr="0004778B">
            <w:rPr>
              <w:rFonts w:asciiTheme="minorHAnsi" w:eastAsiaTheme="minorEastAsia" w:hAnsiTheme="minorHAnsi" w:cstheme="minorBidi"/>
              <w:b/>
              <w:sz w:val="22"/>
              <w:szCs w:val="20"/>
              <w:lang w:eastAsia="en-US"/>
            </w:rPr>
            <w:t>/2020</w:t>
          </w:r>
          <w:r w:rsidRPr="001F23C9">
            <w:rPr>
              <w:rFonts w:asciiTheme="minorHAnsi" w:eastAsiaTheme="minorEastAsia" w:hAnsiTheme="minorHAnsi" w:cstheme="minorBidi"/>
              <w:b/>
              <w:sz w:val="22"/>
              <w:szCs w:val="20"/>
              <w:lang w:eastAsia="en-US"/>
            </w:rPr>
            <w:t>.</w:t>
          </w:r>
          <w:r w:rsidRPr="00AB6157">
            <w:rPr>
              <w:rFonts w:asciiTheme="minorHAnsi" w:eastAsiaTheme="minorEastAsia" w:hAnsiTheme="minorHAnsi" w:cstheme="minorBidi"/>
              <w:b/>
              <w:sz w:val="22"/>
              <w:szCs w:val="20"/>
              <w:lang w:eastAsia="en-US"/>
            </w:rPr>
            <w:t xml:space="preserve"> </w:t>
          </w:r>
        </w:p>
        <w:p w14:paraId="6ABAAC1F" w14:textId="50B9A93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should be submitted online at </w:t>
          </w:r>
          <w:hyperlink r:id="rId18"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‘Your input - Consultations’. </w:t>
          </w:r>
        </w:p>
        <w:p w14:paraId="71848F2A" w14:textId="77777777" w:rsidR="00C85C8B" w:rsidRPr="00C85C8B" w:rsidRDefault="00C85C8B" w:rsidP="00C85C8B">
          <w:pPr>
            <w:spacing w:after="250" w:line="276" w:lineRule="auto"/>
            <w:jc w:val="both"/>
            <w:rPr>
              <w:rFonts w:asciiTheme="minorHAnsi" w:eastAsiaTheme="minorEastAsia" w:hAnsiTheme="minorHAnsi" w:cstheme="minorBidi"/>
              <w:b/>
              <w:sz w:val="22"/>
              <w:szCs w:val="20"/>
              <w:lang w:eastAsia="en-US"/>
            </w:rPr>
          </w:pPr>
          <w:r w:rsidRPr="00C85C8B">
            <w:rPr>
              <w:rFonts w:asciiTheme="minorHAnsi" w:eastAsiaTheme="minorEastAsia" w:hAnsiTheme="minorHAnsi" w:cstheme="minorBidi"/>
              <w:b/>
              <w:sz w:val="22"/>
              <w:szCs w:val="20"/>
              <w:lang w:eastAsia="en-US"/>
            </w:rPr>
            <w:t>Instructions</w:t>
          </w:r>
        </w:p>
        <w:p w14:paraId="057542CF" w14:textId="77777777"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In order to facilitate analysis of responses to the Consultation Paper, respondents are requested to follow the below steps when preparing and submitting their response:</w:t>
          </w:r>
        </w:p>
        <w:p w14:paraId="1200930E" w14:textId="5BFB56D4" w:rsidR="00C85C8B" w:rsidRPr="00C85C8B" w:rsidRDefault="00C85C8B" w:rsidP="00E7297E">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Insert your responses to the questions in the Consultation Paper in the present response form. </w:t>
          </w:r>
        </w:p>
        <w:p w14:paraId="3B16398E" w14:textId="3D0AA406"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Please do not remove t</w:t>
          </w:r>
          <w:r>
            <w:rPr>
              <w:rFonts w:eastAsiaTheme="minorEastAsia" w:cstheme="minorBidi"/>
              <w:szCs w:val="20"/>
              <w:lang w:eastAsia="en-US"/>
            </w:rPr>
            <w:t>ags of the type &lt;ESMA_QUESTION_</w:t>
          </w:r>
          <w:r w:rsidR="00C92E09">
            <w:rPr>
              <w:rFonts w:eastAsiaTheme="minorEastAsia" w:cstheme="minorBidi"/>
              <w:szCs w:val="20"/>
              <w:lang w:eastAsia="en-US"/>
            </w:rPr>
            <w:t>FOTF</w:t>
          </w:r>
          <w:r w:rsidRPr="00C85C8B">
            <w:rPr>
              <w:rFonts w:eastAsiaTheme="minorEastAsia" w:cstheme="minorBidi"/>
              <w:szCs w:val="20"/>
              <w:lang w:eastAsia="en-US"/>
            </w:rPr>
            <w:t>_1&gt;. Your response to each question has to be framed by the two tags corresponding to the question.</w:t>
          </w:r>
        </w:p>
        <w:p w14:paraId="5CC57030" w14:textId="7777777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If you do not wish to respond to a given question, please do not delete it but simply leave the text “TYPE YOUR TEXT HERE” between the tags.</w:t>
          </w:r>
        </w:p>
        <w:p w14:paraId="1876A4C8" w14:textId="7864ABBD"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When you have drafted your response, name your response form according to </w:t>
          </w:r>
          <w:r>
            <w:rPr>
              <w:rFonts w:eastAsiaTheme="minorEastAsia" w:cstheme="minorBidi"/>
              <w:szCs w:val="20"/>
              <w:lang w:eastAsia="en-US"/>
            </w:rPr>
            <w:t xml:space="preserve">the following convention: </w:t>
          </w:r>
          <w:proofErr w:type="spellStart"/>
          <w:r>
            <w:rPr>
              <w:rFonts w:eastAsiaTheme="minorEastAsia" w:cstheme="minorBidi"/>
              <w:szCs w:val="20"/>
              <w:lang w:eastAsia="en-US"/>
            </w:rPr>
            <w:t>ESMA_</w:t>
          </w:r>
          <w:r w:rsidR="00C92E09">
            <w:rPr>
              <w:rFonts w:eastAsiaTheme="minorEastAsia" w:cstheme="minorBidi"/>
              <w:szCs w:val="20"/>
              <w:lang w:eastAsia="en-US"/>
            </w:rPr>
            <w:t>FOTF</w:t>
          </w:r>
          <w:r w:rsidRPr="00C85C8B">
            <w:rPr>
              <w:rFonts w:eastAsiaTheme="minorEastAsia" w:cstheme="minorBidi"/>
              <w:szCs w:val="20"/>
              <w:lang w:eastAsia="en-US"/>
            </w:rPr>
            <w:t>_nameofrespondent_RESPONSEFORM</w:t>
          </w:r>
          <w:proofErr w:type="spellEnd"/>
          <w:r w:rsidRPr="00C85C8B">
            <w:rPr>
              <w:rFonts w:eastAsiaTheme="minorEastAsia" w:cstheme="minorBidi"/>
              <w:szCs w:val="20"/>
              <w:lang w:eastAsia="en-US"/>
            </w:rPr>
            <w:t>. For example, for a respondent named ABCD, the response</w:t>
          </w:r>
          <w:r>
            <w:rPr>
              <w:rFonts w:eastAsiaTheme="minorEastAsia" w:cstheme="minorBidi"/>
              <w:szCs w:val="20"/>
              <w:lang w:eastAsia="en-US"/>
            </w:rPr>
            <w:t xml:space="preserve"> form would be entitled ESMA_</w:t>
          </w:r>
          <w:r w:rsidR="00C92E09">
            <w:rPr>
              <w:rFonts w:eastAsiaTheme="minorEastAsia" w:cstheme="minorBidi"/>
              <w:szCs w:val="20"/>
              <w:lang w:eastAsia="en-US"/>
            </w:rPr>
            <w:t>FOTF</w:t>
          </w:r>
          <w:r w:rsidRPr="00C85C8B">
            <w:rPr>
              <w:rFonts w:eastAsiaTheme="minorEastAsia" w:cstheme="minorBidi"/>
              <w:szCs w:val="20"/>
              <w:lang w:eastAsia="en-US"/>
            </w:rPr>
            <w:t>_ABCD_RESPONSEFORM.</w:t>
          </w:r>
        </w:p>
        <w:p w14:paraId="1A9C59D6" w14:textId="14DFCC1C"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Upload the form containing your responses, in Word format, to ESMA’s website (</w:t>
          </w:r>
          <w:hyperlink r:id="rId19" w:history="1">
            <w:r w:rsidRPr="00C85C8B">
              <w:rPr>
                <w:rFonts w:eastAsiaTheme="minorEastAsia" w:cstheme="minorBidi"/>
                <w:szCs w:val="20"/>
                <w:lang w:eastAsia="en-US"/>
              </w:rPr>
              <w:t>www.esma.europa.eu</w:t>
            </w:r>
          </w:hyperlink>
          <w:r w:rsidRPr="00C85C8B">
            <w:rPr>
              <w:rFonts w:eastAsiaTheme="minorEastAsia" w:cstheme="minorBidi"/>
              <w:szCs w:val="20"/>
              <w:lang w:eastAsia="en-US"/>
            </w:rPr>
            <w:t xml:space="preserve"> under the heading “Your input – Open consultations” </w:t>
          </w:r>
          <w:r w:rsidRPr="00C85C8B">
            <w:rPr>
              <w:rFonts w:eastAsiaTheme="minorEastAsia"/>
              <w:lang w:eastAsia="en-US"/>
            </w:rPr>
            <w:sym w:font="Wingdings" w:char="F0E0"/>
          </w:r>
          <w:r w:rsidRPr="00C85C8B">
            <w:rPr>
              <w:rFonts w:eastAsiaTheme="minorEastAsia" w:cstheme="minorBidi"/>
              <w:szCs w:val="20"/>
              <w:lang w:eastAsia="en-US"/>
            </w:rPr>
            <w:t xml:space="preserve"> “Consultation on</w:t>
          </w:r>
          <w:r w:rsidR="009F22E7" w:rsidRPr="009F22E7">
            <w:rPr>
              <w:rFonts w:eastAsiaTheme="minorEastAsia" w:cstheme="minorBidi"/>
              <w:szCs w:val="20"/>
              <w:lang w:eastAsia="en-US"/>
            </w:rPr>
            <w:t xml:space="preserve"> the functioning of the Organised Trading Facility regime</w:t>
          </w:r>
          <w:r w:rsidRPr="00C85C8B">
            <w:rPr>
              <w:rFonts w:eastAsiaTheme="minorEastAsia" w:cstheme="minorBidi"/>
              <w:szCs w:val="20"/>
              <w:lang w:eastAsia="en-US"/>
            </w:rPr>
            <w:t>”).</w:t>
          </w:r>
        </w:p>
        <w:p w14:paraId="078FF80C" w14:textId="145F522B" w:rsidR="00C85C8B" w:rsidRDefault="00C85C8B" w:rsidP="00AF2EF7">
          <w:pPr>
            <w:spacing w:after="250" w:line="276" w:lineRule="auto"/>
            <w:jc w:val="both"/>
            <w:rPr>
              <w:rFonts w:asciiTheme="minorHAnsi" w:eastAsiaTheme="minorEastAsia" w:hAnsiTheme="minorHAnsi" w:cstheme="minorBidi"/>
              <w:sz w:val="22"/>
              <w:szCs w:val="20"/>
              <w:lang w:eastAsia="en-US"/>
            </w:rPr>
          </w:pPr>
        </w:p>
        <w:p w14:paraId="27DFECB3" w14:textId="3EF3C58E" w:rsidR="00A02199" w:rsidRDefault="00A02199" w:rsidP="00AF2EF7">
          <w:pPr>
            <w:spacing w:after="250" w:line="276" w:lineRule="auto"/>
            <w:jc w:val="both"/>
            <w:rPr>
              <w:rFonts w:asciiTheme="minorHAnsi" w:eastAsiaTheme="minorEastAsia" w:hAnsiTheme="minorHAnsi" w:cstheme="minorBidi"/>
              <w:sz w:val="22"/>
              <w:szCs w:val="20"/>
              <w:lang w:eastAsia="en-US"/>
            </w:rPr>
          </w:pPr>
        </w:p>
        <w:p w14:paraId="28EEA743" w14:textId="77777777" w:rsidR="00A02199" w:rsidRPr="00C1698A" w:rsidRDefault="00A02199" w:rsidP="00AF2EF7">
          <w:pPr>
            <w:spacing w:after="250" w:line="276" w:lineRule="auto"/>
            <w:jc w:val="both"/>
            <w:rPr>
              <w:rFonts w:asciiTheme="minorHAnsi" w:eastAsiaTheme="minorEastAsia" w:hAnsiTheme="minorHAnsi" w:cstheme="minorBidi"/>
              <w:sz w:val="22"/>
              <w:szCs w:val="20"/>
              <w:lang w:eastAsia="en-US"/>
            </w:rPr>
          </w:pPr>
        </w:p>
        <w:p w14:paraId="6BB993D0" w14:textId="77777777"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lastRenderedPageBreak/>
            <w:t>Publication of responses</w:t>
          </w:r>
        </w:p>
        <w:p w14:paraId="214D8BBA"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AB6157">
            <w:rPr>
              <w:rFonts w:asciiTheme="minorHAnsi" w:eastAsiaTheme="minorEastAsia" w:hAnsiTheme="minorHAnsi" w:cstheme="minorBidi"/>
              <w:sz w:val="22"/>
              <w:szCs w:val="20"/>
              <w:lang w:eastAsia="en-US"/>
            </w:rPr>
            <w:t>publically</w:t>
          </w:r>
          <w:proofErr w:type="spellEnd"/>
          <w:r w:rsidRPr="00AB6157">
            <w:rPr>
              <w:rFonts w:asciiTheme="minorHAnsi" w:eastAsiaTheme="minorEastAsia" w:hAnsiTheme="minorHAnsi" w:cstheme="minorBidi"/>
              <w:sz w:val="22"/>
              <w:szCs w:val="20"/>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Data protection</w:t>
          </w:r>
        </w:p>
        <w:p w14:paraId="1D46B82F"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Information on data protection can be found at </w:t>
          </w:r>
          <w:hyperlink r:id="rId20"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w:t>
          </w:r>
          <w:hyperlink r:id="rId21" w:history="1">
            <w:r w:rsidRPr="00AB6157">
              <w:rPr>
                <w:rFonts w:asciiTheme="minorHAnsi" w:eastAsiaTheme="minorEastAsia" w:hAnsiTheme="minorHAnsi" w:cstheme="minorBidi"/>
                <w:color w:val="0563C1" w:themeColor="hyperlink"/>
                <w:sz w:val="22"/>
                <w:szCs w:val="20"/>
                <w:u w:val="single"/>
                <w:lang w:eastAsia="en-US"/>
              </w:rPr>
              <w:t>Legal Notice</w:t>
            </w:r>
          </w:hyperlink>
          <w:r w:rsidRPr="00AB6157">
            <w:rPr>
              <w:rFonts w:asciiTheme="minorHAnsi" w:eastAsiaTheme="minorEastAsia" w:hAnsiTheme="minorHAnsi" w:cstheme="minorBidi"/>
              <w:sz w:val="22"/>
              <w:szCs w:val="20"/>
              <w:lang w:eastAsia="en-US"/>
            </w:rPr>
            <w:t>.</w:t>
          </w:r>
        </w:p>
        <w:p w14:paraId="7C02CD7B" w14:textId="77777777" w:rsidR="00AF2EF7" w:rsidRPr="00B8572C" w:rsidRDefault="00AF2EF7" w:rsidP="00AF2EF7">
          <w:pPr>
            <w:spacing w:after="250" w:line="276" w:lineRule="auto"/>
            <w:jc w:val="both"/>
            <w:rPr>
              <w:rFonts w:asciiTheme="minorHAnsi" w:eastAsiaTheme="minorEastAsia" w:hAnsiTheme="minorHAnsi" w:cstheme="minorBidi"/>
              <w:sz w:val="22"/>
              <w:szCs w:val="20"/>
              <w:lang w:eastAsia="en-US"/>
            </w:rPr>
          </w:pPr>
          <w:r w:rsidRPr="00B8572C">
            <w:rPr>
              <w:rFonts w:asciiTheme="minorHAnsi" w:eastAsiaTheme="minorEastAsia" w:hAnsiTheme="minorHAnsi" w:cstheme="minorBidi"/>
              <w:b/>
              <w:sz w:val="22"/>
              <w:szCs w:val="20"/>
              <w:lang w:eastAsia="en-US"/>
            </w:rPr>
            <w:t>Who should read this paper</w:t>
          </w:r>
        </w:p>
        <w:p w14:paraId="14912E5E" w14:textId="54EA43FF" w:rsidR="00AF2EF7" w:rsidRPr="00B8572C" w:rsidRDefault="001F23C9" w:rsidP="001F23C9">
          <w:pPr>
            <w:spacing w:after="250" w:line="276" w:lineRule="auto"/>
            <w:jc w:val="both"/>
            <w:rPr>
              <w:rFonts w:asciiTheme="minorHAnsi" w:hAnsiTheme="minorHAnsi" w:cstheme="minorHAnsi"/>
            </w:rPr>
          </w:pPr>
          <w:r w:rsidRPr="001F23C9">
            <w:rPr>
              <w:rFonts w:ascii="Arial" w:hAnsi="Arial" w:cs="Arial"/>
              <w:sz w:val="22"/>
              <w:szCs w:val="22"/>
              <w:lang w:eastAsia="it-IT"/>
            </w:rPr>
            <w:t>This document will be of interest to</w:t>
          </w:r>
          <w:r w:rsidR="00647144" w:rsidRPr="00647144">
            <w:rPr>
              <w:rFonts w:ascii="Arial" w:eastAsiaTheme="minorEastAsia" w:hAnsi="Arial" w:cs="Arial"/>
              <w:sz w:val="22"/>
              <w:szCs w:val="22"/>
              <w:lang w:eastAsia="ja-JP"/>
            </w:rPr>
            <w:t xml:space="preserve"> </w:t>
          </w:r>
          <w:r w:rsidR="00647144">
            <w:rPr>
              <w:rFonts w:ascii="Arial" w:eastAsiaTheme="minorEastAsia" w:hAnsi="Arial" w:cs="Arial"/>
              <w:sz w:val="22"/>
              <w:szCs w:val="22"/>
              <w:lang w:eastAsia="ja-JP"/>
            </w:rPr>
            <w:t>(</w:t>
          </w:r>
          <w:proofErr w:type="spellStart"/>
          <w:r w:rsidR="00647144">
            <w:rPr>
              <w:rFonts w:ascii="Arial" w:eastAsiaTheme="minorEastAsia" w:hAnsi="Arial" w:cs="Arial"/>
              <w:sz w:val="22"/>
              <w:szCs w:val="22"/>
              <w:lang w:eastAsia="ja-JP"/>
            </w:rPr>
            <w:t>i</w:t>
          </w:r>
          <w:proofErr w:type="spellEnd"/>
          <w:r w:rsidR="00647144">
            <w:rPr>
              <w:rFonts w:ascii="Arial" w:eastAsiaTheme="minorEastAsia" w:hAnsi="Arial" w:cs="Arial"/>
              <w:sz w:val="22"/>
              <w:szCs w:val="22"/>
              <w:lang w:eastAsia="ja-JP"/>
            </w:rPr>
            <w:t xml:space="preserve">) </w:t>
          </w:r>
          <w:r w:rsidR="00647144" w:rsidRPr="00647144">
            <w:rPr>
              <w:rFonts w:ascii="Arial" w:eastAsiaTheme="minorEastAsia" w:hAnsi="Arial" w:cs="Arial"/>
              <w:sz w:val="22"/>
              <w:szCs w:val="22"/>
              <w:lang w:eastAsia="ja-JP"/>
            </w:rPr>
            <w:t>alternative investment fund</w:t>
          </w:r>
          <w:r w:rsidR="00647144">
            <w:rPr>
              <w:rFonts w:ascii="Arial" w:eastAsiaTheme="minorEastAsia" w:hAnsi="Arial" w:cs="Arial"/>
              <w:sz w:val="22"/>
              <w:szCs w:val="22"/>
              <w:lang w:eastAsia="ja-JP"/>
            </w:rPr>
            <w:t xml:space="preserve"> managers, UCITS management companies, EUSEF managers and/or </w:t>
          </w:r>
          <w:proofErr w:type="spellStart"/>
          <w:r w:rsidR="00647144">
            <w:rPr>
              <w:rFonts w:ascii="Arial" w:eastAsiaTheme="minorEastAsia" w:hAnsi="Arial" w:cs="Arial"/>
              <w:sz w:val="22"/>
              <w:szCs w:val="22"/>
              <w:lang w:eastAsia="ja-JP"/>
            </w:rPr>
            <w:t>EuVECA</w:t>
          </w:r>
          <w:proofErr w:type="spellEnd"/>
          <w:r w:rsidR="00647144">
            <w:rPr>
              <w:rFonts w:ascii="Arial" w:eastAsiaTheme="minorEastAsia" w:hAnsi="Arial" w:cs="Arial"/>
              <w:sz w:val="22"/>
              <w:szCs w:val="22"/>
              <w:lang w:eastAsia="ja-JP"/>
            </w:rPr>
            <w:t xml:space="preserve"> managers and their trade associations, (ii) distributors of UCITS, alternative investment funds, </w:t>
          </w:r>
          <w:proofErr w:type="spellStart"/>
          <w:r w:rsidR="00647144">
            <w:rPr>
              <w:rFonts w:ascii="Arial" w:eastAsiaTheme="minorEastAsia" w:hAnsi="Arial" w:cs="Arial"/>
              <w:sz w:val="22"/>
              <w:szCs w:val="22"/>
              <w:lang w:eastAsia="ja-JP"/>
            </w:rPr>
            <w:t>EuSEFs</w:t>
          </w:r>
          <w:proofErr w:type="spellEnd"/>
          <w:r w:rsidR="00647144">
            <w:rPr>
              <w:rFonts w:ascii="Arial" w:eastAsiaTheme="minorEastAsia" w:hAnsi="Arial" w:cs="Arial"/>
              <w:sz w:val="22"/>
              <w:szCs w:val="22"/>
              <w:lang w:eastAsia="ja-JP"/>
            </w:rPr>
            <w:t xml:space="preserve"> and </w:t>
          </w:r>
          <w:proofErr w:type="spellStart"/>
          <w:r w:rsidR="00647144">
            <w:rPr>
              <w:rFonts w:ascii="Arial" w:eastAsiaTheme="minorEastAsia" w:hAnsi="Arial" w:cs="Arial"/>
              <w:sz w:val="22"/>
              <w:szCs w:val="22"/>
              <w:lang w:eastAsia="ja-JP"/>
            </w:rPr>
            <w:t>EuVECAs</w:t>
          </w:r>
          <w:proofErr w:type="spellEnd"/>
          <w:r w:rsidR="00647144">
            <w:rPr>
              <w:rFonts w:ascii="Arial" w:eastAsiaTheme="minorEastAsia" w:hAnsi="Arial" w:cs="Arial"/>
              <w:sz w:val="22"/>
              <w:szCs w:val="22"/>
              <w:lang w:eastAsia="ja-JP"/>
            </w:rPr>
            <w:t xml:space="preserve">, as well as (iii) institutional and retail investors investing into UCITS, alternative investment funds, </w:t>
          </w:r>
          <w:proofErr w:type="spellStart"/>
          <w:r w:rsidR="00647144">
            <w:rPr>
              <w:rFonts w:ascii="Arial" w:eastAsiaTheme="minorEastAsia" w:hAnsi="Arial" w:cs="Arial"/>
              <w:sz w:val="22"/>
              <w:szCs w:val="22"/>
              <w:lang w:eastAsia="ja-JP"/>
            </w:rPr>
            <w:t>EuSEFs</w:t>
          </w:r>
          <w:proofErr w:type="spellEnd"/>
          <w:r w:rsidR="00647144">
            <w:rPr>
              <w:rFonts w:ascii="Arial" w:eastAsiaTheme="minorEastAsia" w:hAnsi="Arial" w:cs="Arial"/>
              <w:sz w:val="22"/>
              <w:szCs w:val="22"/>
              <w:lang w:eastAsia="ja-JP"/>
            </w:rPr>
            <w:t xml:space="preserve"> and/or </w:t>
          </w:r>
          <w:proofErr w:type="spellStart"/>
          <w:r w:rsidR="00647144">
            <w:rPr>
              <w:rFonts w:ascii="Arial" w:eastAsiaTheme="minorEastAsia" w:hAnsi="Arial" w:cs="Arial"/>
              <w:sz w:val="22"/>
              <w:szCs w:val="22"/>
              <w:lang w:eastAsia="ja-JP"/>
            </w:rPr>
            <w:t>EuVECAs</w:t>
          </w:r>
          <w:proofErr w:type="spellEnd"/>
          <w:r w:rsidR="00647144">
            <w:rPr>
              <w:rFonts w:ascii="Arial" w:eastAsiaTheme="minorEastAsia" w:hAnsi="Arial" w:cs="Arial"/>
              <w:sz w:val="22"/>
              <w:szCs w:val="22"/>
              <w:lang w:eastAsia="ja-JP"/>
            </w:rPr>
            <w:t xml:space="preserve"> and their associations.</w:t>
          </w:r>
          <w:r w:rsidRPr="001F23C9">
            <w:rPr>
              <w:rFonts w:ascii="Arial" w:hAnsi="Arial" w:cs="Arial"/>
              <w:sz w:val="22"/>
              <w:szCs w:val="22"/>
              <w:lang w:eastAsia="it-IT"/>
            </w:rPr>
            <w:t>.</w:t>
          </w:r>
        </w:p>
      </w:sdtContent>
    </w:sdt>
    <w:p w14:paraId="20AC791C" w14:textId="77777777" w:rsidR="00AF2EF7" w:rsidRPr="00B8572C" w:rsidRDefault="00AF2EF7" w:rsidP="00AF2EF7">
      <w:pPr>
        <w:spacing w:after="120" w:line="276" w:lineRule="auto"/>
        <w:rPr>
          <w:rFonts w:asciiTheme="minorHAnsi" w:hAnsiTheme="minorHAnsi" w:cstheme="minorHAnsi"/>
        </w:rPr>
      </w:pPr>
    </w:p>
    <w:p w14:paraId="13AEDA0D" w14:textId="77777777" w:rsidR="00AF2EF7" w:rsidRPr="00B8572C" w:rsidRDefault="00AF2EF7" w:rsidP="00AF2EF7">
      <w:pPr>
        <w:spacing w:after="120" w:line="276" w:lineRule="auto"/>
        <w:rPr>
          <w:rFonts w:asciiTheme="minorHAnsi" w:hAnsiTheme="minorHAnsi" w:cstheme="minorHAnsi"/>
        </w:rPr>
      </w:pPr>
    </w:p>
    <w:p w14:paraId="4F317815" w14:textId="669653C1" w:rsidR="00AF2EF7" w:rsidRPr="00C1698A" w:rsidRDefault="00AF2EF7" w:rsidP="00C1698A">
      <w:pPr>
        <w:pStyle w:val="Heading1"/>
        <w:numPr>
          <w:ilvl w:val="0"/>
          <w:numId w:val="0"/>
        </w:numPr>
        <w:spacing w:line="276" w:lineRule="auto"/>
        <w:rPr>
          <w:rFonts w:asciiTheme="minorHAnsi" w:hAnsiTheme="minorHAnsi" w:cstheme="minorHAnsi"/>
          <w:sz w:val="24"/>
          <w:szCs w:val="24"/>
        </w:rPr>
      </w:pPr>
      <w:r w:rsidRPr="00B8572C">
        <w:rPr>
          <w:rFonts w:asciiTheme="minorHAnsi" w:hAnsiTheme="minorHAnsi" w:cstheme="minorHAnsi"/>
          <w:sz w:val="24"/>
          <w:szCs w:val="24"/>
        </w:rPr>
        <w:br w:type="page"/>
      </w:r>
    </w:p>
    <w:p w14:paraId="54809E84" w14:textId="38073B1E" w:rsidR="00C85C8B" w:rsidRDefault="00C85C8B" w:rsidP="00C1698A">
      <w:pPr>
        <w:spacing w:line="276" w:lineRule="auto"/>
        <w:rPr>
          <w:rFonts w:asciiTheme="minorHAnsi" w:hAnsiTheme="minorHAnsi" w:cstheme="minorHAnsi"/>
          <w:b/>
          <w:sz w:val="28"/>
          <w:szCs w:val="28"/>
        </w:rPr>
      </w:pPr>
      <w:bookmarkStart w:id="0" w:name="_Toc515564428"/>
    </w:p>
    <w:p w14:paraId="0873C4E5" w14:textId="49BAD52B" w:rsidR="00C85C8B" w:rsidRDefault="00C85C8B" w:rsidP="00C1698A">
      <w:pPr>
        <w:spacing w:line="276" w:lineRule="auto"/>
        <w:rPr>
          <w:rFonts w:asciiTheme="minorHAnsi" w:hAnsiTheme="minorHAnsi" w:cstheme="minorHAnsi"/>
          <w:b/>
          <w:sz w:val="28"/>
          <w:szCs w:val="28"/>
        </w:rPr>
      </w:pPr>
    </w:p>
    <w:p w14:paraId="1F90B8D3" w14:textId="77777777" w:rsidR="00C85C8B" w:rsidRDefault="00C85C8B" w:rsidP="00C1698A">
      <w:pPr>
        <w:spacing w:line="276" w:lineRule="auto"/>
        <w:rPr>
          <w:rFonts w:asciiTheme="minorHAnsi" w:hAnsiTheme="minorHAnsi" w:cstheme="minorHAnsi"/>
          <w:b/>
          <w:sz w:val="28"/>
          <w:szCs w:val="28"/>
        </w:rPr>
      </w:pPr>
    </w:p>
    <w:p w14:paraId="622C18E8" w14:textId="77777777" w:rsidR="00C85C8B" w:rsidRPr="00C85C8B" w:rsidRDefault="00C85C8B" w:rsidP="00C85C8B">
      <w:pPr>
        <w:keepNext/>
        <w:keepLines/>
        <w:spacing w:before="320" w:after="250" w:line="276" w:lineRule="auto"/>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C85C8B" w14:paraId="63AA68E2" w14:textId="77777777" w:rsidTr="00B76FB7">
        <w:tc>
          <w:tcPr>
            <w:tcW w:w="3929" w:type="dxa"/>
            <w:shd w:val="clear" w:color="auto" w:fill="auto"/>
          </w:tcPr>
          <w:p w14:paraId="50C47271" w14:textId="77777777" w:rsidR="00C85C8B" w:rsidRPr="00C85C8B" w:rsidRDefault="00C85C8B" w:rsidP="00C85C8B">
            <w:pPr>
              <w:rPr>
                <w:rFonts w:ascii="Arial" w:hAnsi="Arial" w:cs="Arial"/>
                <w:sz w:val="22"/>
                <w:lang w:eastAsia="de-DE"/>
              </w:rPr>
            </w:pPr>
            <w:permStart w:id="108885406" w:edGrp="everyone" w:colFirst="1" w:colLast="1"/>
            <w:r w:rsidRPr="00C85C8B">
              <w:rPr>
                <w:rFonts w:ascii="Arial" w:hAnsi="Arial" w:cs="Arial"/>
                <w:sz w:val="22"/>
                <w:lang w:eastAsia="de-DE"/>
              </w:rPr>
              <w:t>Name of the company / organisation</w:t>
            </w:r>
          </w:p>
        </w:tc>
        <w:sdt>
          <w:sdtPr>
            <w:rPr>
              <w:rFonts w:ascii="Arial" w:hAnsi="Arial" w:cs="Arial"/>
              <w:color w:val="808080"/>
              <w:sz w:val="20"/>
              <w:lang w:eastAsia="de-DE"/>
            </w:rPr>
            <w:id w:val="-1905066999"/>
            <w:text/>
          </w:sdtPr>
          <w:sdtEndPr/>
          <w:sdtContent>
            <w:tc>
              <w:tcPr>
                <w:tcW w:w="5595" w:type="dxa"/>
                <w:shd w:val="clear" w:color="auto" w:fill="auto"/>
              </w:tcPr>
              <w:p w14:paraId="1B67440D" w14:textId="15E91322" w:rsidR="00C85C8B" w:rsidRPr="00C85C8B" w:rsidRDefault="002E66A6" w:rsidP="00C85C8B">
                <w:pPr>
                  <w:rPr>
                    <w:rFonts w:ascii="Arial" w:hAnsi="Arial" w:cs="Arial"/>
                    <w:color w:val="808080"/>
                    <w:sz w:val="20"/>
                    <w:lang w:eastAsia="de-DE"/>
                  </w:rPr>
                </w:pPr>
                <w:r>
                  <w:rPr>
                    <w:rFonts w:ascii="Arial" w:hAnsi="Arial" w:cs="Arial"/>
                    <w:color w:val="808080"/>
                    <w:sz w:val="20"/>
                    <w:lang w:eastAsia="de-DE"/>
                  </w:rPr>
                  <w:t>Saxo Bank A/S</w:t>
                </w:r>
              </w:p>
            </w:tc>
          </w:sdtContent>
        </w:sdt>
      </w:tr>
      <w:tr w:rsidR="00C85C8B" w:rsidRPr="00C85C8B" w14:paraId="216F3E57" w14:textId="77777777" w:rsidTr="00B76FB7">
        <w:tc>
          <w:tcPr>
            <w:tcW w:w="3929" w:type="dxa"/>
            <w:shd w:val="clear" w:color="auto" w:fill="auto"/>
          </w:tcPr>
          <w:p w14:paraId="1B868EDB" w14:textId="77777777" w:rsidR="00C85C8B" w:rsidRPr="00C85C8B" w:rsidRDefault="00C85C8B" w:rsidP="00C85C8B">
            <w:pPr>
              <w:rPr>
                <w:rFonts w:ascii="Arial" w:hAnsi="Arial" w:cs="Arial"/>
                <w:sz w:val="22"/>
                <w:lang w:eastAsia="de-DE"/>
              </w:rPr>
            </w:pPr>
            <w:permStart w:id="11734600" w:edGrp="everyone" w:colFirst="1" w:colLast="1"/>
            <w:permEnd w:id="108885406"/>
            <w:r w:rsidRPr="00C85C8B">
              <w:rPr>
                <w:rFonts w:ascii="Arial" w:hAnsi="Arial" w:cs="Arial"/>
                <w:sz w:val="22"/>
                <w:lang w:eastAsia="de-DE"/>
              </w:rPr>
              <w:t>Activity</w:t>
            </w:r>
          </w:p>
        </w:tc>
        <w:tc>
          <w:tcPr>
            <w:tcW w:w="5595" w:type="dxa"/>
            <w:shd w:val="clear" w:color="auto" w:fill="auto"/>
          </w:tcPr>
          <w:p w14:paraId="1423187D" w14:textId="52F21BD0" w:rsidR="00C85C8B" w:rsidRPr="00C85C8B" w:rsidRDefault="008323FC" w:rsidP="00C85C8B">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2E66A6">
                  <w:rPr>
                    <w:rFonts w:ascii="Arial" w:hAnsi="Arial" w:cs="Arial"/>
                    <w:sz w:val="20"/>
                    <w:lang w:eastAsia="de-DE"/>
                  </w:rPr>
                  <w:t>Investment Services</w:t>
                </w:r>
              </w:sdtContent>
            </w:sdt>
          </w:p>
        </w:tc>
      </w:tr>
      <w:tr w:rsidR="00C85C8B" w:rsidRPr="00C85C8B" w14:paraId="0D216581" w14:textId="77777777" w:rsidTr="00B76FB7">
        <w:tc>
          <w:tcPr>
            <w:tcW w:w="3929" w:type="dxa"/>
            <w:shd w:val="clear" w:color="auto" w:fill="auto"/>
          </w:tcPr>
          <w:p w14:paraId="43B75BA8" w14:textId="77777777" w:rsidR="00C85C8B" w:rsidRPr="00C85C8B" w:rsidRDefault="00C85C8B" w:rsidP="00C85C8B">
            <w:pPr>
              <w:rPr>
                <w:rFonts w:ascii="Arial" w:hAnsi="Arial" w:cs="Arial"/>
                <w:sz w:val="22"/>
                <w:lang w:eastAsia="de-DE"/>
              </w:rPr>
            </w:pPr>
            <w:permStart w:id="310511986" w:edGrp="everyone" w:colFirst="1" w:colLast="1"/>
            <w:permEnd w:id="11734600"/>
            <w:r w:rsidRPr="00C85C8B">
              <w:rPr>
                <w:rFonts w:ascii="Arial" w:hAnsi="Arial" w:cs="Arial"/>
                <w:sz w:val="22"/>
                <w:lang w:eastAsia="de-DE"/>
              </w:rPr>
              <w:t>Are you representing an association?</w:t>
            </w:r>
          </w:p>
        </w:tc>
        <w:sdt>
          <w:sdtPr>
            <w:rPr>
              <w:rFonts w:ascii="Arial" w:hAnsi="Arial" w:cs="Arial"/>
              <w:sz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3431F762" w:rsidR="00C85C8B" w:rsidRPr="00C85C8B" w:rsidRDefault="002E66A6" w:rsidP="00C85C8B">
                <w:pPr>
                  <w:rPr>
                    <w:rFonts w:ascii="Arial" w:hAnsi="Arial" w:cs="Arial"/>
                    <w:sz w:val="20"/>
                    <w:lang w:eastAsia="de-DE"/>
                  </w:rPr>
                </w:pPr>
                <w:r>
                  <w:rPr>
                    <w:rFonts w:ascii="MS Gothic" w:eastAsia="MS Gothic" w:hAnsi="MS Gothic" w:cs="Arial" w:hint="eastAsia"/>
                    <w:sz w:val="20"/>
                    <w:lang w:eastAsia="de-DE"/>
                  </w:rPr>
                  <w:t>☐</w:t>
                </w:r>
              </w:p>
            </w:tc>
          </w:sdtContent>
        </w:sdt>
      </w:tr>
      <w:tr w:rsidR="00C85C8B" w:rsidRPr="00C85C8B" w14:paraId="41DA9EA6" w14:textId="77777777" w:rsidTr="00B76FB7">
        <w:tc>
          <w:tcPr>
            <w:tcW w:w="3929" w:type="dxa"/>
            <w:shd w:val="clear" w:color="auto" w:fill="auto"/>
          </w:tcPr>
          <w:p w14:paraId="553FB597" w14:textId="77777777" w:rsidR="00C85C8B" w:rsidRPr="00C85C8B" w:rsidRDefault="00C85C8B" w:rsidP="00C85C8B">
            <w:pPr>
              <w:rPr>
                <w:rFonts w:ascii="Arial" w:hAnsi="Arial" w:cs="Arial"/>
                <w:sz w:val="22"/>
                <w:lang w:eastAsia="de-DE"/>
              </w:rPr>
            </w:pPr>
            <w:permStart w:id="1269442871" w:edGrp="everyone" w:colFirst="1" w:colLast="1"/>
            <w:permEnd w:id="310511986"/>
            <w:r w:rsidRPr="00C85C8B">
              <w:rPr>
                <w:rFonts w:ascii="Arial" w:hAnsi="Arial" w:cs="Arial"/>
                <w:sz w:val="22"/>
                <w:lang w:eastAsia="de-DE"/>
              </w:rPr>
              <w:t>Country/Region</w:t>
            </w:r>
          </w:p>
        </w:tc>
        <w:sdt>
          <w:sdtPr>
            <w:rPr>
              <w:rFonts w:ascii="Arial" w:hAnsi="Arial" w:cs="Arial"/>
              <w:sz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59123EC8" w:rsidR="00C85C8B" w:rsidRPr="00C85C8B" w:rsidRDefault="002E66A6" w:rsidP="00C85C8B">
                <w:pPr>
                  <w:rPr>
                    <w:rFonts w:ascii="Arial" w:hAnsi="Arial" w:cs="Arial"/>
                    <w:sz w:val="20"/>
                    <w:lang w:eastAsia="de-DE"/>
                  </w:rPr>
                </w:pPr>
                <w:r>
                  <w:rPr>
                    <w:rFonts w:ascii="Arial" w:hAnsi="Arial" w:cs="Arial"/>
                    <w:sz w:val="20"/>
                    <w:lang w:eastAsia="de-DE"/>
                  </w:rPr>
                  <w:t>Denmark</w:t>
                </w:r>
              </w:p>
            </w:tc>
          </w:sdtContent>
        </w:sdt>
      </w:tr>
      <w:permEnd w:id="1269442871"/>
    </w:tbl>
    <w:p w14:paraId="7B052828"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FE28F47"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19F5D4E"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59CB29E3" w14:textId="77777777" w:rsidR="00C85C8B" w:rsidRPr="00C85C8B" w:rsidRDefault="00C85C8B" w:rsidP="00C85C8B">
      <w:pPr>
        <w:keepNext/>
        <w:keepLines/>
        <w:spacing w:before="320" w:after="250" w:line="276" w:lineRule="auto"/>
        <w:ind w:left="431" w:hanging="431"/>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Introduction</w:t>
      </w:r>
    </w:p>
    <w:p w14:paraId="6212DE47" w14:textId="77777777" w:rsidR="00C85C8B" w:rsidRPr="00C85C8B" w:rsidRDefault="00C85C8B" w:rsidP="00C85C8B">
      <w:pPr>
        <w:spacing w:after="250" w:line="276" w:lineRule="auto"/>
        <w:jc w:val="both"/>
        <w:rPr>
          <w:rFonts w:asciiTheme="minorHAnsi" w:eastAsiaTheme="minorEastAsia" w:hAnsiTheme="minorHAnsi" w:cstheme="minorBidi"/>
          <w:b/>
          <w:bCs/>
          <w:i/>
          <w:iCs/>
          <w:sz w:val="22"/>
          <w:szCs w:val="20"/>
          <w:lang w:eastAsia="en-US"/>
        </w:rPr>
      </w:pPr>
      <w:r w:rsidRPr="00C85C8B">
        <w:rPr>
          <w:rFonts w:asciiTheme="minorHAnsi" w:eastAsiaTheme="minorEastAsia" w:hAnsiTheme="minorHAnsi" w:cstheme="minorBidi"/>
          <w:b/>
          <w:bCs/>
          <w:i/>
          <w:iCs/>
          <w:sz w:val="22"/>
          <w:szCs w:val="20"/>
          <w:lang w:eastAsia="en-US"/>
        </w:rPr>
        <w:t>Please make your introductory comments below, if any</w:t>
      </w:r>
    </w:p>
    <w:p w14:paraId="08E635EB" w14:textId="08AE9D3D"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C92E09">
        <w:rPr>
          <w:rFonts w:asciiTheme="minorHAnsi" w:eastAsiaTheme="minorEastAsia" w:hAnsiTheme="minorHAnsi" w:cstheme="minorBidi"/>
          <w:sz w:val="22"/>
          <w:szCs w:val="20"/>
          <w:lang w:eastAsia="en-US"/>
        </w:rPr>
        <w:t>FOTF</w:t>
      </w:r>
      <w:r w:rsidRPr="00C85C8B">
        <w:rPr>
          <w:rFonts w:asciiTheme="minorHAnsi" w:eastAsiaTheme="minorEastAsia" w:hAnsiTheme="minorHAnsi" w:cstheme="minorBidi"/>
          <w:sz w:val="22"/>
          <w:szCs w:val="20"/>
          <w:lang w:eastAsia="en-US"/>
        </w:rPr>
        <w:t>_1&gt;</w:t>
      </w:r>
    </w:p>
    <w:p w14:paraId="2F41C4C1" w14:textId="1071F184" w:rsidR="000A0A32" w:rsidRPr="000A0A32" w:rsidRDefault="000A0A32" w:rsidP="000A0A32">
      <w:pPr>
        <w:spacing w:after="250" w:line="276" w:lineRule="auto"/>
        <w:jc w:val="both"/>
        <w:rPr>
          <w:rFonts w:ascii="Arial" w:eastAsiaTheme="minorEastAsia" w:hAnsi="Arial" w:cs="Arial"/>
          <w:sz w:val="22"/>
          <w:szCs w:val="20"/>
          <w:lang w:eastAsia="en-US"/>
        </w:rPr>
      </w:pPr>
      <w:permStart w:id="885457707" w:edGrp="everyone"/>
      <w:r w:rsidRPr="000A0A32">
        <w:rPr>
          <w:rFonts w:ascii="Arial" w:eastAsiaTheme="minorEastAsia" w:hAnsi="Arial" w:cs="Arial"/>
          <w:sz w:val="22"/>
          <w:szCs w:val="20"/>
          <w:lang w:eastAsia="en-US"/>
        </w:rPr>
        <w:t>Saxo</w:t>
      </w:r>
      <w:r w:rsidR="008323FC">
        <w:rPr>
          <w:rFonts w:ascii="Arial" w:eastAsiaTheme="minorEastAsia" w:hAnsi="Arial" w:cs="Arial"/>
          <w:sz w:val="22"/>
          <w:szCs w:val="20"/>
          <w:lang w:eastAsia="en-US"/>
        </w:rPr>
        <w:t xml:space="preserve"> </w:t>
      </w:r>
      <w:r w:rsidRPr="000A0A32">
        <w:rPr>
          <w:rFonts w:ascii="Arial" w:eastAsiaTheme="minorEastAsia" w:hAnsi="Arial" w:cs="Arial"/>
          <w:sz w:val="22"/>
          <w:szCs w:val="20"/>
          <w:lang w:eastAsia="en-US"/>
        </w:rPr>
        <w:t xml:space="preserve">Group is pleased to have the opportunity to respond to this consultation paper on </w:t>
      </w:r>
      <w:r w:rsidR="00B4676F" w:rsidRPr="00B4676F">
        <w:rPr>
          <w:rFonts w:ascii="Arial" w:eastAsiaTheme="minorEastAsia" w:hAnsi="Arial" w:cs="Arial"/>
          <w:sz w:val="22"/>
          <w:szCs w:val="20"/>
          <w:lang w:eastAsia="en-US"/>
        </w:rPr>
        <w:t>the functioning of Organised Trading Facilities</w:t>
      </w:r>
      <w:r w:rsidRPr="000A0A32">
        <w:rPr>
          <w:rFonts w:ascii="Arial" w:eastAsiaTheme="minorEastAsia" w:hAnsi="Arial" w:cs="Arial"/>
          <w:sz w:val="22"/>
          <w:szCs w:val="20"/>
          <w:lang w:eastAsia="en-US"/>
        </w:rPr>
        <w:t>.</w:t>
      </w:r>
    </w:p>
    <w:p w14:paraId="0925FB01" w14:textId="2E073FD8" w:rsidR="000A0A32" w:rsidRPr="000A0A32" w:rsidRDefault="000A0A32" w:rsidP="000A0A32">
      <w:pPr>
        <w:spacing w:after="250" w:line="276" w:lineRule="auto"/>
        <w:jc w:val="both"/>
        <w:rPr>
          <w:rFonts w:ascii="Arial" w:eastAsiaTheme="minorEastAsia" w:hAnsi="Arial" w:cs="Arial"/>
          <w:sz w:val="22"/>
          <w:szCs w:val="20"/>
          <w:lang w:eastAsia="en-US"/>
        </w:rPr>
      </w:pPr>
      <w:r w:rsidRPr="000A0A32">
        <w:rPr>
          <w:rFonts w:ascii="Arial" w:eastAsiaTheme="minorEastAsia" w:hAnsi="Arial" w:cs="Arial"/>
          <w:sz w:val="22"/>
          <w:szCs w:val="20"/>
          <w:lang w:eastAsia="en-US"/>
        </w:rPr>
        <w:t xml:space="preserve">We strongly support the proposed </w:t>
      </w:r>
      <w:r w:rsidR="00475EC5">
        <w:rPr>
          <w:rFonts w:ascii="Arial" w:eastAsiaTheme="minorEastAsia" w:hAnsi="Arial" w:cs="Arial"/>
          <w:sz w:val="22"/>
          <w:szCs w:val="20"/>
          <w:lang w:eastAsia="en-US"/>
        </w:rPr>
        <w:t xml:space="preserve">discussion with regard to the matched principal trading in this </w:t>
      </w:r>
      <w:r w:rsidR="003C693F">
        <w:rPr>
          <w:rFonts w:ascii="Arial" w:eastAsiaTheme="minorEastAsia" w:hAnsi="Arial" w:cs="Arial"/>
          <w:sz w:val="22"/>
          <w:szCs w:val="20"/>
          <w:lang w:eastAsia="en-US"/>
        </w:rPr>
        <w:t>consultation paper</w:t>
      </w:r>
      <w:r w:rsidRPr="000A0A32">
        <w:rPr>
          <w:rFonts w:ascii="Arial" w:eastAsiaTheme="minorEastAsia" w:hAnsi="Arial" w:cs="Arial"/>
          <w:sz w:val="22"/>
          <w:szCs w:val="20"/>
          <w:lang w:eastAsia="en-US"/>
        </w:rPr>
        <w:t xml:space="preserve">. This will not only remove the existing inconsistencies between different </w:t>
      </w:r>
      <w:r w:rsidR="003C693F">
        <w:rPr>
          <w:rFonts w:ascii="Arial" w:eastAsiaTheme="minorEastAsia" w:hAnsi="Arial" w:cs="Arial"/>
          <w:sz w:val="22"/>
          <w:szCs w:val="20"/>
          <w:lang w:eastAsia="en-US"/>
        </w:rPr>
        <w:t xml:space="preserve">trading </w:t>
      </w:r>
      <w:proofErr w:type="spellStart"/>
      <w:r w:rsidR="003C693F">
        <w:rPr>
          <w:rFonts w:ascii="Arial" w:eastAsiaTheme="minorEastAsia" w:hAnsi="Arial" w:cs="Arial"/>
          <w:sz w:val="22"/>
          <w:szCs w:val="20"/>
          <w:lang w:eastAsia="en-US"/>
        </w:rPr>
        <w:t>capicities</w:t>
      </w:r>
      <w:proofErr w:type="spellEnd"/>
      <w:r w:rsidRPr="000A0A32">
        <w:rPr>
          <w:rFonts w:ascii="Arial" w:eastAsiaTheme="minorEastAsia" w:hAnsi="Arial" w:cs="Arial"/>
          <w:sz w:val="22"/>
          <w:szCs w:val="20"/>
          <w:lang w:eastAsia="en-US"/>
        </w:rPr>
        <w:t xml:space="preserve"> in European Single Market, but also </w:t>
      </w:r>
      <w:r w:rsidR="003C693F">
        <w:rPr>
          <w:rFonts w:ascii="Arial" w:eastAsiaTheme="minorEastAsia" w:hAnsi="Arial" w:cs="Arial"/>
          <w:sz w:val="22"/>
          <w:szCs w:val="20"/>
          <w:lang w:eastAsia="en-US"/>
        </w:rPr>
        <w:t>provide a level playing field to</w:t>
      </w:r>
      <w:r w:rsidR="00F55550">
        <w:rPr>
          <w:rFonts w:ascii="Arial" w:eastAsiaTheme="minorEastAsia" w:hAnsi="Arial" w:cs="Arial"/>
          <w:sz w:val="22"/>
          <w:szCs w:val="20"/>
          <w:lang w:eastAsia="en-US"/>
        </w:rPr>
        <w:t xml:space="preserve"> all market participants</w:t>
      </w:r>
      <w:r w:rsidRPr="000A0A32">
        <w:rPr>
          <w:rFonts w:ascii="Arial" w:eastAsiaTheme="minorEastAsia" w:hAnsi="Arial" w:cs="Arial"/>
          <w:sz w:val="22"/>
          <w:szCs w:val="20"/>
          <w:lang w:eastAsia="en-US"/>
        </w:rPr>
        <w:t xml:space="preserve"> in practice. </w:t>
      </w:r>
    </w:p>
    <w:p w14:paraId="111B1581" w14:textId="77777777" w:rsidR="000A0A32" w:rsidRPr="000A0A32" w:rsidRDefault="000A0A32" w:rsidP="000A0A32">
      <w:pPr>
        <w:spacing w:after="250" w:line="276" w:lineRule="auto"/>
        <w:jc w:val="both"/>
        <w:rPr>
          <w:rFonts w:ascii="Arial" w:eastAsiaTheme="minorEastAsia" w:hAnsi="Arial" w:cs="Arial"/>
          <w:sz w:val="22"/>
          <w:szCs w:val="20"/>
          <w:lang w:eastAsia="en-US"/>
        </w:rPr>
      </w:pPr>
      <w:r w:rsidRPr="000A0A32">
        <w:rPr>
          <w:rFonts w:ascii="Arial" w:eastAsiaTheme="minorEastAsia" w:hAnsi="Arial" w:cs="Arial"/>
          <w:sz w:val="22"/>
          <w:szCs w:val="20"/>
          <w:lang w:eastAsia="en-US"/>
        </w:rPr>
        <w:t>We welcome the opportunity to comment on the issues raised by this consultation paper and will continue to contribute to the thinking of ESMA on any issues that may assist in the final outcome.</w:t>
      </w:r>
    </w:p>
    <w:p w14:paraId="5714BBEC" w14:textId="77777777" w:rsidR="000A0A32" w:rsidRPr="000A0A32" w:rsidRDefault="000A0A32" w:rsidP="000A0A32">
      <w:pPr>
        <w:spacing w:after="250" w:line="276" w:lineRule="auto"/>
        <w:jc w:val="both"/>
        <w:rPr>
          <w:rFonts w:ascii="Arial" w:eastAsiaTheme="minorEastAsia" w:hAnsi="Arial" w:cs="Arial"/>
          <w:sz w:val="22"/>
          <w:szCs w:val="20"/>
          <w:lang w:eastAsia="en-US"/>
        </w:rPr>
      </w:pPr>
      <w:r w:rsidRPr="000A0A32">
        <w:rPr>
          <w:rFonts w:ascii="Arial" w:eastAsiaTheme="minorEastAsia" w:hAnsi="Arial" w:cs="Arial"/>
          <w:sz w:val="22"/>
          <w:szCs w:val="20"/>
          <w:lang w:eastAsia="en-US"/>
        </w:rPr>
        <w:t>We welcome further discussion on any of the points that we have raised.</w:t>
      </w:r>
    </w:p>
    <w:p w14:paraId="517A2034" w14:textId="77777777" w:rsidR="000A0A32" w:rsidRPr="000A0A32" w:rsidRDefault="000A0A32" w:rsidP="000A0A32">
      <w:pPr>
        <w:spacing w:after="250" w:line="276" w:lineRule="auto"/>
        <w:jc w:val="both"/>
        <w:rPr>
          <w:rFonts w:ascii="Arial" w:eastAsiaTheme="minorEastAsia" w:hAnsi="Arial" w:cs="Arial"/>
          <w:sz w:val="22"/>
          <w:szCs w:val="20"/>
          <w:lang w:eastAsia="en-US"/>
        </w:rPr>
      </w:pPr>
      <w:r w:rsidRPr="000A0A32">
        <w:rPr>
          <w:rFonts w:ascii="Arial" w:eastAsiaTheme="minorEastAsia" w:hAnsi="Arial" w:cs="Arial"/>
          <w:sz w:val="22"/>
          <w:szCs w:val="20"/>
          <w:lang w:eastAsia="en-US"/>
        </w:rPr>
        <w:t xml:space="preserve">Yours sincerely, </w:t>
      </w:r>
    </w:p>
    <w:p w14:paraId="02AF2FF9" w14:textId="1E7C4128" w:rsidR="00C85C8B" w:rsidRPr="00C85C8B" w:rsidRDefault="000A0A32" w:rsidP="000A0A32">
      <w:pPr>
        <w:spacing w:after="250" w:line="276" w:lineRule="auto"/>
        <w:jc w:val="both"/>
        <w:rPr>
          <w:rFonts w:ascii="Arial" w:eastAsiaTheme="minorEastAsia" w:hAnsi="Arial" w:cs="Arial"/>
          <w:sz w:val="22"/>
          <w:szCs w:val="20"/>
          <w:lang w:eastAsia="en-US"/>
        </w:rPr>
      </w:pPr>
      <w:r w:rsidRPr="000A0A32">
        <w:rPr>
          <w:rFonts w:ascii="Arial" w:eastAsiaTheme="minorEastAsia" w:hAnsi="Arial" w:cs="Arial"/>
          <w:sz w:val="22"/>
          <w:szCs w:val="20"/>
          <w:lang w:eastAsia="en-US"/>
        </w:rPr>
        <w:t>Saxo Group</w:t>
      </w:r>
    </w:p>
    <w:permEnd w:id="885457707"/>
    <w:p w14:paraId="15D00E65" w14:textId="53B07D6A"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C92E09">
        <w:rPr>
          <w:rFonts w:asciiTheme="minorHAnsi" w:eastAsiaTheme="minorEastAsia" w:hAnsiTheme="minorHAnsi" w:cs="Arial"/>
          <w:sz w:val="22"/>
          <w:szCs w:val="20"/>
          <w:lang w:eastAsia="en-US"/>
        </w:rPr>
        <w:t>FOTF</w:t>
      </w:r>
      <w:r w:rsidRPr="00C85C8B">
        <w:rPr>
          <w:rFonts w:asciiTheme="minorHAnsi" w:eastAsiaTheme="minorEastAsia" w:hAnsiTheme="minorHAnsi" w:cstheme="minorBidi"/>
          <w:sz w:val="22"/>
          <w:szCs w:val="20"/>
          <w:lang w:eastAsia="en-US"/>
        </w:rPr>
        <w:t>_1&gt;</w:t>
      </w:r>
    </w:p>
    <w:p w14:paraId="58C2F704" w14:textId="77777777" w:rsidR="00C85C8B" w:rsidRDefault="00C85C8B" w:rsidP="00C1698A">
      <w:pPr>
        <w:spacing w:line="276" w:lineRule="auto"/>
        <w:rPr>
          <w:rFonts w:asciiTheme="minorHAnsi" w:hAnsiTheme="minorHAnsi" w:cstheme="minorHAnsi"/>
          <w:b/>
          <w:sz w:val="28"/>
          <w:szCs w:val="28"/>
        </w:rPr>
      </w:pPr>
    </w:p>
    <w:p w14:paraId="4218CA54" w14:textId="77777777" w:rsidR="00C85C8B" w:rsidRDefault="00C85C8B" w:rsidP="00C1698A">
      <w:pPr>
        <w:spacing w:line="276" w:lineRule="auto"/>
        <w:rPr>
          <w:rFonts w:asciiTheme="minorHAnsi" w:hAnsiTheme="minorHAnsi" w:cstheme="minorHAnsi"/>
          <w:b/>
          <w:sz w:val="28"/>
          <w:szCs w:val="28"/>
        </w:rPr>
      </w:pPr>
    </w:p>
    <w:p w14:paraId="0CE5A6A7" w14:textId="77777777" w:rsidR="00C85C8B" w:rsidRDefault="00C85C8B" w:rsidP="00C1698A">
      <w:pPr>
        <w:spacing w:line="276" w:lineRule="auto"/>
        <w:rPr>
          <w:rFonts w:asciiTheme="minorHAnsi" w:hAnsiTheme="minorHAnsi" w:cstheme="minorHAnsi"/>
          <w:b/>
          <w:sz w:val="28"/>
          <w:szCs w:val="28"/>
        </w:rPr>
      </w:pPr>
    </w:p>
    <w:p w14:paraId="0D73DA59" w14:textId="77777777" w:rsidR="00C85C8B" w:rsidRDefault="00C85C8B" w:rsidP="00C1698A">
      <w:pPr>
        <w:spacing w:line="276" w:lineRule="auto"/>
        <w:rPr>
          <w:rFonts w:asciiTheme="minorHAnsi" w:hAnsiTheme="minorHAnsi" w:cstheme="minorHAnsi"/>
          <w:b/>
          <w:sz w:val="28"/>
          <w:szCs w:val="28"/>
        </w:rPr>
      </w:pPr>
    </w:p>
    <w:p w14:paraId="0C037628" w14:textId="77777777" w:rsidR="00C85C8B" w:rsidRDefault="00C85C8B" w:rsidP="00C1698A">
      <w:pPr>
        <w:spacing w:line="276" w:lineRule="auto"/>
        <w:rPr>
          <w:rFonts w:asciiTheme="minorHAnsi" w:hAnsiTheme="minorHAnsi" w:cstheme="minorHAnsi"/>
          <w:b/>
          <w:sz w:val="28"/>
          <w:szCs w:val="28"/>
        </w:rPr>
      </w:pPr>
    </w:p>
    <w:p w14:paraId="1D0DAFF5" w14:textId="77777777" w:rsidR="00C85C8B" w:rsidRDefault="00C85C8B">
      <w:pPr>
        <w:spacing w:after="120" w:line="264" w:lineRule="auto"/>
        <w:rPr>
          <w:rFonts w:asciiTheme="minorHAnsi" w:hAnsiTheme="minorHAnsi" w:cstheme="minorHAnsi"/>
          <w:b/>
          <w:sz w:val="28"/>
          <w:szCs w:val="28"/>
        </w:rPr>
      </w:pPr>
      <w:r>
        <w:rPr>
          <w:rFonts w:asciiTheme="minorHAnsi" w:hAnsiTheme="minorHAnsi" w:cstheme="minorHAnsi"/>
          <w:b/>
          <w:sz w:val="28"/>
          <w:szCs w:val="28"/>
        </w:rPr>
        <w:lastRenderedPageBreak/>
        <w:br w:type="page"/>
      </w:r>
    </w:p>
    <w:p w14:paraId="005F1C41" w14:textId="21C1F329" w:rsidR="00C1698A" w:rsidRDefault="00C1698A" w:rsidP="00C1698A">
      <w:pPr>
        <w:spacing w:line="276" w:lineRule="auto"/>
        <w:rPr>
          <w:rFonts w:asciiTheme="minorHAnsi" w:hAnsiTheme="minorHAnsi" w:cstheme="minorHAnsi"/>
          <w:b/>
          <w:sz w:val="28"/>
          <w:szCs w:val="28"/>
        </w:rPr>
      </w:pPr>
      <w:r w:rsidRPr="00C1698A">
        <w:rPr>
          <w:rFonts w:asciiTheme="minorHAnsi" w:hAnsiTheme="minorHAnsi" w:cstheme="minorHAnsi"/>
          <w:b/>
          <w:sz w:val="28"/>
          <w:szCs w:val="28"/>
        </w:rPr>
        <w:lastRenderedPageBreak/>
        <w:t xml:space="preserve">Questions </w:t>
      </w:r>
    </w:p>
    <w:p w14:paraId="289A1E31" w14:textId="6515C9EB" w:rsidR="00AB6157" w:rsidRDefault="00AB6157" w:rsidP="00C1698A">
      <w:pPr>
        <w:spacing w:line="276" w:lineRule="auto"/>
        <w:rPr>
          <w:rFonts w:asciiTheme="minorHAnsi" w:hAnsiTheme="minorHAnsi" w:cstheme="minorHAnsi"/>
          <w:b/>
          <w:sz w:val="28"/>
          <w:szCs w:val="28"/>
        </w:rPr>
      </w:pPr>
    </w:p>
    <w:bookmarkEnd w:id="0"/>
    <w:p w14:paraId="7190F722"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 What are your views about the current OTFs landscape in the EU? What is your initial assessment of the efficiency and usefulness of the OTF regime so far?</w:t>
      </w:r>
    </w:p>
    <w:p w14:paraId="6165C61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&lt;ESMA_QUESTION_FOTF_1&gt;</w:t>
      </w:r>
    </w:p>
    <w:p w14:paraId="186C579D" w14:textId="77777777" w:rsidR="00C92E09" w:rsidRPr="00C92E09" w:rsidRDefault="00C92E09" w:rsidP="00C92E09">
      <w:pPr>
        <w:spacing w:after="160" w:line="259" w:lineRule="auto"/>
        <w:rPr>
          <w:rFonts w:ascii="Arial" w:eastAsia="Calibri" w:hAnsi="Arial" w:cs="Arial"/>
          <w:sz w:val="22"/>
          <w:szCs w:val="22"/>
          <w:lang w:eastAsia="en-US"/>
        </w:rPr>
      </w:pPr>
      <w:permStart w:id="1805873418" w:edGrp="everyone"/>
      <w:r w:rsidRPr="00C92E09">
        <w:rPr>
          <w:rFonts w:ascii="Arial" w:eastAsia="Calibri" w:hAnsi="Arial" w:cs="Arial"/>
          <w:sz w:val="22"/>
          <w:szCs w:val="22"/>
          <w:lang w:eastAsia="en-US"/>
        </w:rPr>
        <w:t>TYPE YOUR TEXT HERE</w:t>
      </w:r>
    </w:p>
    <w:permEnd w:id="1805873418"/>
    <w:p w14:paraId="0F69E8E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&lt;ESMA_QUESTION_FOTF_1&gt;</w:t>
      </w:r>
    </w:p>
    <w:p w14:paraId="6D1952C4" w14:textId="77777777" w:rsidR="00C92E09" w:rsidRPr="00C92E09" w:rsidRDefault="00C92E09" w:rsidP="00C92E09">
      <w:pPr>
        <w:spacing w:after="160" w:line="259" w:lineRule="auto"/>
        <w:rPr>
          <w:rFonts w:ascii="Arial" w:eastAsia="Calibri" w:hAnsi="Arial" w:cs="Arial"/>
          <w:sz w:val="22"/>
          <w:szCs w:val="22"/>
          <w:lang w:eastAsia="en-US"/>
        </w:rPr>
      </w:pPr>
    </w:p>
    <w:p w14:paraId="7F890968"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Q2: Trading in OTFs has been fairly stable and concentrated in certain type of instruments throughout the application of MiFID II. How would you explain those findings? What in your view incentivizes market participants to trade on OTFs? How do you see the OTF landscape evolving in the near future?</w:t>
      </w:r>
    </w:p>
    <w:p w14:paraId="473AE3A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&lt;ESMA_QUESTION_FOTF_2&gt;</w:t>
      </w:r>
    </w:p>
    <w:p w14:paraId="393D384B" w14:textId="77777777" w:rsidR="00C92E09" w:rsidRPr="00C92E09" w:rsidRDefault="00C92E09" w:rsidP="00C92E09">
      <w:pPr>
        <w:spacing w:after="160" w:line="259" w:lineRule="auto"/>
        <w:rPr>
          <w:rFonts w:ascii="Arial" w:eastAsia="Calibri" w:hAnsi="Arial" w:cs="Arial"/>
          <w:sz w:val="22"/>
          <w:szCs w:val="22"/>
          <w:lang w:eastAsia="en-US"/>
        </w:rPr>
      </w:pPr>
      <w:permStart w:id="1854082101" w:edGrp="everyone"/>
      <w:r w:rsidRPr="00C92E09">
        <w:rPr>
          <w:rFonts w:ascii="Arial" w:eastAsia="Calibri" w:hAnsi="Arial" w:cs="Arial"/>
          <w:sz w:val="22"/>
          <w:szCs w:val="22"/>
          <w:lang w:eastAsia="en-US"/>
        </w:rPr>
        <w:t>TYPE YOUR TEXT HERE</w:t>
      </w:r>
    </w:p>
    <w:permEnd w:id="1854082101"/>
    <w:p w14:paraId="7CA563E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&lt;ESMA_QUESTION_FOTF_2&gt;</w:t>
      </w:r>
    </w:p>
    <w:p w14:paraId="6FF723EE" w14:textId="77777777" w:rsidR="00C92E09" w:rsidRPr="00C92E09" w:rsidRDefault="00C92E09" w:rsidP="00C92E09">
      <w:pPr>
        <w:spacing w:after="160" w:line="259" w:lineRule="auto"/>
        <w:rPr>
          <w:rFonts w:ascii="Arial" w:eastAsia="Calibri" w:hAnsi="Arial" w:cs="Arial"/>
          <w:sz w:val="22"/>
          <w:szCs w:val="22"/>
          <w:lang w:eastAsia="en-US"/>
        </w:rPr>
      </w:pPr>
    </w:p>
    <w:p w14:paraId="772A6183"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Q3: Do you concur with ESMA’s clarifications above regarding the application of Article 1(7) and Article 4(19) of MiFID II? If yes, do you agree with the ESMA proposed amendment of Level 1? Which other amendment of the Level 1 text would you consider to be necessary?</w:t>
      </w:r>
    </w:p>
    <w:p w14:paraId="2FEBC8C4"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&lt;ESMA_QUESTION_FOTF_3&gt;</w:t>
      </w:r>
    </w:p>
    <w:p w14:paraId="0381C985" w14:textId="77777777" w:rsidR="00C92E09" w:rsidRPr="00C92E09" w:rsidRDefault="00C92E09" w:rsidP="00C92E09">
      <w:pPr>
        <w:spacing w:after="160" w:line="259" w:lineRule="auto"/>
        <w:rPr>
          <w:rFonts w:ascii="Arial" w:eastAsia="Calibri" w:hAnsi="Arial" w:cs="Arial"/>
          <w:sz w:val="22"/>
          <w:szCs w:val="22"/>
          <w:lang w:eastAsia="en-US"/>
        </w:rPr>
      </w:pPr>
      <w:permStart w:id="1801542831" w:edGrp="everyone"/>
      <w:r w:rsidRPr="00C92E09">
        <w:rPr>
          <w:rFonts w:ascii="Arial" w:eastAsia="Calibri" w:hAnsi="Arial" w:cs="Arial"/>
          <w:sz w:val="22"/>
          <w:szCs w:val="22"/>
          <w:lang w:eastAsia="en-US"/>
        </w:rPr>
        <w:t>TYPE YOUR TEXT HERE</w:t>
      </w:r>
    </w:p>
    <w:permEnd w:id="1801542831"/>
    <w:p w14:paraId="251C9D47"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&lt;ESMA_QUESTION_FOTF_3&gt;</w:t>
      </w:r>
    </w:p>
    <w:p w14:paraId="55CA7BD7" w14:textId="77777777" w:rsidR="00C92E09" w:rsidRPr="00C92E09" w:rsidRDefault="00C92E09" w:rsidP="00C92E09">
      <w:pPr>
        <w:spacing w:after="160" w:line="259" w:lineRule="auto"/>
        <w:rPr>
          <w:rFonts w:ascii="Arial" w:eastAsia="Calibri" w:hAnsi="Arial" w:cs="Arial"/>
          <w:sz w:val="22"/>
          <w:szCs w:val="22"/>
          <w:lang w:eastAsia="en-US"/>
        </w:rPr>
      </w:pPr>
    </w:p>
    <w:p w14:paraId="53FDD925"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Q4: Do you agree with ESMA’s two-step approach? If not, which alternative should ESMA consider?</w:t>
      </w:r>
    </w:p>
    <w:p w14:paraId="4C804BD0"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&lt;ESMA_QUESTION_FOTF_4&gt;</w:t>
      </w:r>
    </w:p>
    <w:p w14:paraId="70E94F90" w14:textId="77777777" w:rsidR="00C92E09" w:rsidRPr="00C92E09" w:rsidRDefault="00C92E09" w:rsidP="00C92E09">
      <w:pPr>
        <w:spacing w:after="160" w:line="259" w:lineRule="auto"/>
        <w:rPr>
          <w:rFonts w:ascii="Arial" w:eastAsia="Calibri" w:hAnsi="Arial" w:cs="Arial"/>
          <w:sz w:val="22"/>
          <w:szCs w:val="22"/>
          <w:lang w:eastAsia="en-US"/>
        </w:rPr>
      </w:pPr>
      <w:permStart w:id="512113161" w:edGrp="everyone"/>
      <w:r w:rsidRPr="00C92E09">
        <w:rPr>
          <w:rFonts w:ascii="Arial" w:eastAsia="Calibri" w:hAnsi="Arial" w:cs="Arial"/>
          <w:sz w:val="22"/>
          <w:szCs w:val="22"/>
          <w:lang w:eastAsia="en-US"/>
        </w:rPr>
        <w:t>TYPE YOUR TEXT HERE</w:t>
      </w:r>
    </w:p>
    <w:permEnd w:id="512113161"/>
    <w:p w14:paraId="419E41D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&lt;ESMA_QUESTION_FOTF_4&gt;</w:t>
      </w:r>
    </w:p>
    <w:p w14:paraId="6F4FEE87" w14:textId="77777777" w:rsidR="00C92E09" w:rsidRPr="00C92E09" w:rsidRDefault="00C92E09" w:rsidP="00C92E09">
      <w:pPr>
        <w:spacing w:after="160" w:line="259" w:lineRule="auto"/>
        <w:rPr>
          <w:rFonts w:ascii="Arial" w:eastAsia="Calibri" w:hAnsi="Arial" w:cs="Arial"/>
          <w:sz w:val="22"/>
          <w:szCs w:val="22"/>
          <w:lang w:eastAsia="en-US"/>
        </w:rPr>
      </w:pPr>
    </w:p>
    <w:p w14:paraId="687E97B1"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Q5: Do you agree with ESMA’s proposal not to amend the OTF </w:t>
      </w:r>
      <w:proofErr w:type="spellStart"/>
      <w:r w:rsidRPr="00C92E09">
        <w:rPr>
          <w:rFonts w:ascii="Arial" w:hAnsi="Arial" w:cs="Arial"/>
          <w:b/>
          <w:sz w:val="22"/>
          <w:szCs w:val="22"/>
          <w:lang w:val="en-US" w:eastAsia="en-US"/>
        </w:rPr>
        <w:t>authorisation</w:t>
      </w:r>
      <w:proofErr w:type="spellEnd"/>
      <w:r w:rsidRPr="00C92E09">
        <w:rPr>
          <w:rFonts w:ascii="Arial" w:hAnsi="Arial" w:cs="Arial"/>
          <w:b/>
          <w:sz w:val="22"/>
          <w:szCs w:val="22"/>
          <w:lang w:val="en-US" w:eastAsia="en-US"/>
        </w:rPr>
        <w:t xml:space="preserve"> regime and not to exempt smaller entities? If not, based on which criteria should those smaller entities potentially subject to an OTF exemption be identified? </w:t>
      </w:r>
    </w:p>
    <w:p w14:paraId="5B8E5BC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&lt;ESMA_QUESTION_FOTF_5&gt;</w:t>
      </w:r>
    </w:p>
    <w:p w14:paraId="7F64ED5C" w14:textId="77777777" w:rsidR="00C92E09" w:rsidRPr="00C92E09" w:rsidRDefault="00C92E09" w:rsidP="00C92E09">
      <w:pPr>
        <w:spacing w:after="160" w:line="259" w:lineRule="auto"/>
        <w:rPr>
          <w:rFonts w:ascii="Arial" w:eastAsia="Calibri" w:hAnsi="Arial" w:cs="Arial"/>
          <w:sz w:val="22"/>
          <w:szCs w:val="22"/>
          <w:lang w:eastAsia="en-US"/>
        </w:rPr>
      </w:pPr>
      <w:permStart w:id="145175905" w:edGrp="everyone"/>
      <w:r w:rsidRPr="00C92E09">
        <w:rPr>
          <w:rFonts w:ascii="Arial" w:eastAsia="Calibri" w:hAnsi="Arial" w:cs="Arial"/>
          <w:sz w:val="22"/>
          <w:szCs w:val="22"/>
          <w:lang w:eastAsia="en-US"/>
        </w:rPr>
        <w:t>TYPE YOUR TEXT HERE</w:t>
      </w:r>
    </w:p>
    <w:permEnd w:id="145175905"/>
    <w:p w14:paraId="5DF2E878"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&lt;ESMA_QUESTION_FOTF_5&gt;</w:t>
      </w:r>
    </w:p>
    <w:p w14:paraId="4ACD1BC9" w14:textId="77777777" w:rsidR="00C92E09" w:rsidRPr="00C92E09" w:rsidRDefault="00C92E09" w:rsidP="00C92E09">
      <w:pPr>
        <w:spacing w:after="160" w:line="259" w:lineRule="auto"/>
        <w:rPr>
          <w:rFonts w:ascii="Arial" w:eastAsia="Calibri" w:hAnsi="Arial" w:cs="Arial"/>
          <w:sz w:val="22"/>
          <w:szCs w:val="22"/>
          <w:lang w:eastAsia="en-US"/>
        </w:rPr>
      </w:pPr>
    </w:p>
    <w:p w14:paraId="39AFBFD8"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lastRenderedPageBreak/>
        <w:t xml:space="preserve">Q6: Which provisions applicable to OTFs are particularly burdensome to apply for less sophisticated firms? Which Level 1 or Level 2 amendments would alleviate this regulatory burden without </w:t>
      </w:r>
      <w:proofErr w:type="spellStart"/>
      <w:r w:rsidRPr="00C92E09">
        <w:rPr>
          <w:rFonts w:ascii="Arial" w:hAnsi="Arial" w:cs="Arial"/>
          <w:b/>
          <w:sz w:val="22"/>
          <w:szCs w:val="22"/>
          <w:lang w:val="en-US" w:eastAsia="en-US"/>
        </w:rPr>
        <w:t>jeopardising</w:t>
      </w:r>
      <w:proofErr w:type="spellEnd"/>
      <w:r w:rsidRPr="00C92E09">
        <w:rPr>
          <w:rFonts w:ascii="Arial" w:hAnsi="Arial" w:cs="Arial"/>
          <w:b/>
          <w:sz w:val="22"/>
          <w:szCs w:val="22"/>
          <w:lang w:val="en-US" w:eastAsia="en-US"/>
        </w:rPr>
        <w:t xml:space="preserve"> the level playing field between OTFs and the convergent application of MiFID II/</w:t>
      </w:r>
      <w:proofErr w:type="spellStart"/>
      <w:r w:rsidRPr="00C92E09">
        <w:rPr>
          <w:rFonts w:ascii="Arial" w:hAnsi="Arial" w:cs="Arial"/>
          <w:b/>
          <w:sz w:val="22"/>
          <w:szCs w:val="22"/>
          <w:lang w:val="en-US" w:eastAsia="en-US"/>
        </w:rPr>
        <w:t>MiFIR</w:t>
      </w:r>
      <w:proofErr w:type="spellEnd"/>
      <w:r w:rsidRPr="00C92E09">
        <w:rPr>
          <w:rFonts w:ascii="Arial" w:hAnsi="Arial" w:cs="Arial"/>
          <w:b/>
          <w:sz w:val="22"/>
          <w:szCs w:val="22"/>
          <w:lang w:val="en-US" w:eastAsia="en-US"/>
        </w:rPr>
        <w:t xml:space="preserve"> rules in the EU?</w:t>
      </w:r>
    </w:p>
    <w:p w14:paraId="265F826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&lt;ESMA_QUESTION_FOTF_6&gt;</w:t>
      </w:r>
    </w:p>
    <w:p w14:paraId="391BA24F" w14:textId="77777777" w:rsidR="00C92E09" w:rsidRPr="00C92E09" w:rsidRDefault="00C92E09" w:rsidP="00C92E09">
      <w:pPr>
        <w:spacing w:after="160" w:line="259" w:lineRule="auto"/>
        <w:rPr>
          <w:rFonts w:ascii="Arial" w:eastAsia="Calibri" w:hAnsi="Arial" w:cs="Arial"/>
          <w:sz w:val="22"/>
          <w:szCs w:val="22"/>
          <w:lang w:eastAsia="en-US"/>
        </w:rPr>
      </w:pPr>
      <w:permStart w:id="570434045" w:edGrp="everyone"/>
      <w:r w:rsidRPr="00C92E09">
        <w:rPr>
          <w:rFonts w:ascii="Arial" w:eastAsia="Calibri" w:hAnsi="Arial" w:cs="Arial"/>
          <w:sz w:val="22"/>
          <w:szCs w:val="22"/>
          <w:lang w:eastAsia="en-US"/>
        </w:rPr>
        <w:t>TYPE YOUR TEXT HERE</w:t>
      </w:r>
    </w:p>
    <w:permEnd w:id="570434045"/>
    <w:p w14:paraId="742E7D3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&lt;ESMA_QUESTION_FOTF_6&gt;</w:t>
      </w:r>
    </w:p>
    <w:p w14:paraId="3685F8D3" w14:textId="77777777" w:rsidR="00C92E09" w:rsidRPr="00C92E09" w:rsidRDefault="00C92E09" w:rsidP="00C92E09">
      <w:pPr>
        <w:spacing w:after="160" w:line="259" w:lineRule="auto"/>
        <w:rPr>
          <w:rFonts w:ascii="Arial" w:eastAsia="Calibri" w:hAnsi="Arial" w:cs="Arial"/>
          <w:sz w:val="22"/>
          <w:szCs w:val="22"/>
          <w:lang w:eastAsia="en-US"/>
        </w:rPr>
      </w:pPr>
    </w:p>
    <w:p w14:paraId="4CA794B0"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Q7: Do you consider that ESMA should publish further guidance on the difference between the operation of an OTF, or other multilateral systems, and other investment services (primarily Reception and Transmission of Orders and Execution of orders on behalf of clients)? If yes, what elements should be considered to differentiate between the operation of multilateral systems and these other investment services?</w:t>
      </w:r>
    </w:p>
    <w:p w14:paraId="53FFFC34"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&lt;ESMA_QUESTION_FOTF_7&gt;</w:t>
      </w:r>
    </w:p>
    <w:p w14:paraId="1E7B2FAF" w14:textId="77777777" w:rsidR="00C92E09" w:rsidRPr="00C92E09" w:rsidRDefault="00C92E09" w:rsidP="00C92E09">
      <w:pPr>
        <w:spacing w:after="160" w:line="259" w:lineRule="auto"/>
        <w:rPr>
          <w:rFonts w:ascii="Arial" w:eastAsia="Calibri" w:hAnsi="Arial" w:cs="Arial"/>
          <w:sz w:val="22"/>
          <w:szCs w:val="22"/>
          <w:lang w:eastAsia="en-US"/>
        </w:rPr>
      </w:pPr>
      <w:permStart w:id="513218818" w:edGrp="everyone"/>
      <w:r w:rsidRPr="00C92E09">
        <w:rPr>
          <w:rFonts w:ascii="Arial" w:eastAsia="Calibri" w:hAnsi="Arial" w:cs="Arial"/>
          <w:sz w:val="22"/>
          <w:szCs w:val="22"/>
          <w:lang w:eastAsia="en-US"/>
        </w:rPr>
        <w:t>TYPE YOUR TEXT HERE</w:t>
      </w:r>
    </w:p>
    <w:permEnd w:id="513218818"/>
    <w:p w14:paraId="76E1096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&lt;ESMA_QUESTION_FOTF_7&gt;</w:t>
      </w:r>
    </w:p>
    <w:p w14:paraId="3233143B" w14:textId="77777777" w:rsidR="00C92E09" w:rsidRPr="00C92E09" w:rsidRDefault="00C92E09" w:rsidP="00C92E09">
      <w:pPr>
        <w:spacing w:after="160" w:line="259" w:lineRule="auto"/>
        <w:rPr>
          <w:rFonts w:ascii="Arial" w:eastAsia="Calibri" w:hAnsi="Arial" w:cs="Arial"/>
          <w:sz w:val="22"/>
          <w:szCs w:val="22"/>
          <w:lang w:eastAsia="en-US"/>
        </w:rPr>
      </w:pPr>
    </w:p>
    <w:p w14:paraId="6C9BE47C"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Q8: Do you consider that there are networks of SIs currently operating in such a way that it would in your view qualify as a multilateral system? Please give concrete examples.</w:t>
      </w:r>
    </w:p>
    <w:p w14:paraId="33996D1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&lt;ESMA_QUESTION_FOTF_8&gt;</w:t>
      </w:r>
    </w:p>
    <w:p w14:paraId="1FFA277A" w14:textId="77777777" w:rsidR="00C92E09" w:rsidRPr="00C92E09" w:rsidRDefault="00C92E09" w:rsidP="00C92E09">
      <w:pPr>
        <w:spacing w:after="160" w:line="259" w:lineRule="auto"/>
        <w:rPr>
          <w:rFonts w:ascii="Arial" w:eastAsia="Calibri" w:hAnsi="Arial" w:cs="Arial"/>
          <w:sz w:val="22"/>
          <w:szCs w:val="22"/>
          <w:lang w:eastAsia="en-US"/>
        </w:rPr>
      </w:pPr>
      <w:permStart w:id="1036202595" w:edGrp="everyone"/>
      <w:r w:rsidRPr="00C92E09">
        <w:rPr>
          <w:rFonts w:ascii="Arial" w:eastAsia="Calibri" w:hAnsi="Arial" w:cs="Arial"/>
          <w:sz w:val="22"/>
          <w:szCs w:val="22"/>
          <w:lang w:eastAsia="en-US"/>
        </w:rPr>
        <w:t>TYPE YOUR TEXT HERE</w:t>
      </w:r>
    </w:p>
    <w:permEnd w:id="1036202595"/>
    <w:p w14:paraId="5AC9484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&lt;ESMA_QUESTION_FOTF_8&gt;</w:t>
      </w:r>
    </w:p>
    <w:p w14:paraId="76E717F8" w14:textId="77777777" w:rsidR="00C92E09" w:rsidRPr="00C92E09" w:rsidRDefault="00C92E09" w:rsidP="00C92E09">
      <w:pPr>
        <w:spacing w:after="160" w:line="259" w:lineRule="auto"/>
        <w:rPr>
          <w:rFonts w:ascii="Arial" w:eastAsia="Calibri" w:hAnsi="Arial" w:cs="Arial"/>
          <w:sz w:val="22"/>
          <w:szCs w:val="22"/>
          <w:lang w:eastAsia="en-US"/>
        </w:rPr>
      </w:pPr>
    </w:p>
    <w:p w14:paraId="1A8F842D"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Q9: Do you agree that the line differentiating bilateral and multilateral trading in the context of SIs is sufficiently clear? Do you think there should be a Level 1 amendment?</w:t>
      </w:r>
    </w:p>
    <w:p w14:paraId="0ECE6839"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&lt;ESMA_QUESTION_FOTF_9&gt;</w:t>
      </w:r>
    </w:p>
    <w:p w14:paraId="1F811D30" w14:textId="77777777" w:rsidR="00C92E09" w:rsidRPr="00C92E09" w:rsidRDefault="00C92E09" w:rsidP="00C92E09">
      <w:pPr>
        <w:spacing w:after="160" w:line="259" w:lineRule="auto"/>
        <w:rPr>
          <w:rFonts w:ascii="Arial" w:eastAsia="Calibri" w:hAnsi="Arial" w:cs="Arial"/>
          <w:sz w:val="22"/>
          <w:szCs w:val="22"/>
          <w:lang w:eastAsia="en-US"/>
        </w:rPr>
      </w:pPr>
      <w:permStart w:id="1365582167" w:edGrp="everyone"/>
      <w:r w:rsidRPr="00C92E09">
        <w:rPr>
          <w:rFonts w:ascii="Arial" w:eastAsia="Calibri" w:hAnsi="Arial" w:cs="Arial"/>
          <w:sz w:val="22"/>
          <w:szCs w:val="22"/>
          <w:lang w:eastAsia="en-US"/>
        </w:rPr>
        <w:t>TYPE YOUR TEXT HERE</w:t>
      </w:r>
    </w:p>
    <w:permEnd w:id="1365582167"/>
    <w:p w14:paraId="3749830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&lt;ESMA_QUESTION_FOTF_9&gt;</w:t>
      </w:r>
    </w:p>
    <w:p w14:paraId="1A351736" w14:textId="77777777" w:rsidR="00C92E09" w:rsidRPr="00C92E09" w:rsidRDefault="00C92E09" w:rsidP="00C92E09">
      <w:pPr>
        <w:spacing w:after="160" w:line="259" w:lineRule="auto"/>
        <w:rPr>
          <w:rFonts w:ascii="Arial" w:eastAsia="Calibri" w:hAnsi="Arial" w:cs="Arial"/>
          <w:sz w:val="22"/>
          <w:szCs w:val="22"/>
          <w:lang w:eastAsia="en-US"/>
        </w:rPr>
      </w:pPr>
    </w:p>
    <w:p w14:paraId="01C840C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Q10: What are the main characteristics of software providers and how to </w:t>
      </w:r>
      <w:proofErr w:type="spellStart"/>
      <w:r w:rsidRPr="00C92E09">
        <w:rPr>
          <w:rFonts w:ascii="Arial" w:hAnsi="Arial" w:cs="Arial"/>
          <w:b/>
          <w:sz w:val="22"/>
          <w:szCs w:val="22"/>
          <w:lang w:val="en-US" w:eastAsia="en-US"/>
        </w:rPr>
        <w:t>categorise</w:t>
      </w:r>
      <w:proofErr w:type="spellEnd"/>
      <w:r w:rsidRPr="00C92E09">
        <w:rPr>
          <w:rFonts w:ascii="Arial" w:hAnsi="Arial" w:cs="Arial"/>
          <w:b/>
          <w:sz w:val="22"/>
          <w:szCs w:val="22"/>
          <w:lang w:val="en-US" w:eastAsia="en-US"/>
        </w:rPr>
        <w:t xml:space="preserve"> them? Amongst these business models of software providers, which are those that in your view constitute a multilateral system and should be </w:t>
      </w:r>
      <w:proofErr w:type="spellStart"/>
      <w:r w:rsidRPr="00C92E09">
        <w:rPr>
          <w:rFonts w:ascii="Arial" w:hAnsi="Arial" w:cs="Arial"/>
          <w:b/>
          <w:sz w:val="22"/>
          <w:szCs w:val="22"/>
          <w:lang w:val="en-US" w:eastAsia="en-US"/>
        </w:rPr>
        <w:t>authorised</w:t>
      </w:r>
      <w:proofErr w:type="spellEnd"/>
      <w:r w:rsidRPr="00C92E09">
        <w:rPr>
          <w:rFonts w:ascii="Arial" w:hAnsi="Arial" w:cs="Arial"/>
          <w:b/>
          <w:sz w:val="22"/>
          <w:szCs w:val="22"/>
          <w:lang w:val="en-US" w:eastAsia="en-US"/>
        </w:rPr>
        <w:t xml:space="preserve"> as such?</w:t>
      </w:r>
    </w:p>
    <w:p w14:paraId="7A698A59"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&lt;ESMA_QUESTION_FOTF_10&gt;</w:t>
      </w:r>
    </w:p>
    <w:p w14:paraId="3DED6ECC" w14:textId="77777777" w:rsidR="00C92E09" w:rsidRPr="00C92E09" w:rsidRDefault="00C92E09" w:rsidP="00C92E09">
      <w:pPr>
        <w:spacing w:after="160" w:line="259" w:lineRule="auto"/>
        <w:rPr>
          <w:rFonts w:ascii="Arial" w:eastAsia="Calibri" w:hAnsi="Arial" w:cs="Arial"/>
          <w:sz w:val="22"/>
          <w:szCs w:val="22"/>
          <w:lang w:eastAsia="en-US"/>
        </w:rPr>
      </w:pPr>
      <w:permStart w:id="1941981821" w:edGrp="everyone"/>
      <w:r w:rsidRPr="00C92E09">
        <w:rPr>
          <w:rFonts w:ascii="Arial" w:eastAsia="Calibri" w:hAnsi="Arial" w:cs="Arial"/>
          <w:sz w:val="22"/>
          <w:szCs w:val="22"/>
          <w:lang w:eastAsia="en-US"/>
        </w:rPr>
        <w:t>TYPE YOUR TEXT HERE</w:t>
      </w:r>
    </w:p>
    <w:permEnd w:id="1941981821"/>
    <w:p w14:paraId="58C0594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lastRenderedPageBreak/>
        <w:t>&lt;ESMA_QUESTION_FOTF_10&gt;</w:t>
      </w:r>
    </w:p>
    <w:p w14:paraId="662D07F3" w14:textId="77777777" w:rsidR="00C92E09" w:rsidRPr="00C92E09" w:rsidRDefault="00C92E09" w:rsidP="00C92E09">
      <w:pPr>
        <w:spacing w:after="160" w:line="259" w:lineRule="auto"/>
        <w:rPr>
          <w:rFonts w:ascii="Arial" w:eastAsia="Calibri" w:hAnsi="Arial" w:cs="Arial"/>
          <w:sz w:val="22"/>
          <w:szCs w:val="22"/>
          <w:lang w:eastAsia="en-US"/>
        </w:rPr>
      </w:pPr>
    </w:p>
    <w:p w14:paraId="6896E059"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Q11: Do you agree with the approach suggested by ESMA regarding software providers that pre-arranged transactions </w:t>
      </w:r>
      <w:proofErr w:type="spellStart"/>
      <w:r w:rsidRPr="00C92E09">
        <w:rPr>
          <w:rFonts w:ascii="Arial" w:hAnsi="Arial" w:cs="Arial"/>
          <w:b/>
          <w:sz w:val="22"/>
          <w:szCs w:val="22"/>
          <w:lang w:val="en-US" w:eastAsia="en-US"/>
        </w:rPr>
        <w:t>formalised</w:t>
      </w:r>
      <w:proofErr w:type="spellEnd"/>
      <w:r w:rsidRPr="00C92E09">
        <w:rPr>
          <w:rFonts w:ascii="Arial" w:hAnsi="Arial" w:cs="Arial"/>
          <w:b/>
          <w:sz w:val="22"/>
          <w:szCs w:val="22"/>
          <w:lang w:val="en-US" w:eastAsia="en-US"/>
        </w:rPr>
        <w:t xml:space="preserve"> on other </w:t>
      </w:r>
      <w:proofErr w:type="spellStart"/>
      <w:r w:rsidRPr="00C92E09">
        <w:rPr>
          <w:rFonts w:ascii="Arial" w:hAnsi="Arial" w:cs="Arial"/>
          <w:b/>
          <w:sz w:val="22"/>
          <w:szCs w:val="22"/>
          <w:lang w:val="en-US" w:eastAsia="en-US"/>
        </w:rPr>
        <w:t>authorised</w:t>
      </w:r>
      <w:proofErr w:type="spellEnd"/>
      <w:r w:rsidRPr="00C92E09">
        <w:rPr>
          <w:rFonts w:ascii="Arial" w:hAnsi="Arial" w:cs="Arial"/>
          <w:b/>
          <w:sz w:val="22"/>
          <w:szCs w:val="22"/>
          <w:lang w:val="en-US" w:eastAsia="en-US"/>
        </w:rPr>
        <w:t xml:space="preserve"> trading venues? Do you consider that this approach is sufficient to ensure a level playing field or do you think that ESMA should provide further clarifications or propose specific Level 1 amendments, and if so, which ones?</w:t>
      </w:r>
    </w:p>
    <w:p w14:paraId="7F29A5D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&lt;ESMA_QUESTION_FOTF_11&gt;</w:t>
      </w:r>
    </w:p>
    <w:p w14:paraId="7BCB7447" w14:textId="77777777" w:rsidR="00C92E09" w:rsidRPr="00C92E09" w:rsidRDefault="00C92E09" w:rsidP="00C92E09">
      <w:pPr>
        <w:spacing w:after="160" w:line="259" w:lineRule="auto"/>
        <w:rPr>
          <w:rFonts w:ascii="Arial" w:eastAsia="Calibri" w:hAnsi="Arial" w:cs="Arial"/>
          <w:sz w:val="22"/>
          <w:szCs w:val="22"/>
          <w:lang w:eastAsia="en-US"/>
        </w:rPr>
      </w:pPr>
      <w:permStart w:id="1114264616" w:edGrp="everyone"/>
      <w:r w:rsidRPr="00C92E09">
        <w:rPr>
          <w:rFonts w:ascii="Arial" w:eastAsia="Calibri" w:hAnsi="Arial" w:cs="Arial"/>
          <w:sz w:val="22"/>
          <w:szCs w:val="22"/>
          <w:lang w:eastAsia="en-US"/>
        </w:rPr>
        <w:t>TYPE YOUR TEXT HERE</w:t>
      </w:r>
    </w:p>
    <w:permEnd w:id="1114264616"/>
    <w:p w14:paraId="4738C5E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&lt;ESMA_QUESTION_FOTF_11&gt;</w:t>
      </w:r>
    </w:p>
    <w:p w14:paraId="680CD701" w14:textId="77777777" w:rsidR="00C92E09" w:rsidRPr="00C92E09" w:rsidRDefault="00C92E09" w:rsidP="00C92E09">
      <w:pPr>
        <w:spacing w:after="160" w:line="259" w:lineRule="auto"/>
        <w:rPr>
          <w:rFonts w:ascii="Arial" w:eastAsia="Calibri" w:hAnsi="Arial" w:cs="Arial"/>
          <w:sz w:val="22"/>
          <w:szCs w:val="22"/>
          <w:lang w:eastAsia="en-US"/>
        </w:rPr>
      </w:pPr>
    </w:p>
    <w:p w14:paraId="4FA12205"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Q12: Do you agree with the principles suggested by ESMA to identify a bulletin board? If not, please elaborate. Do you agree to amend Level 1 to include a definition of bulletin board?</w:t>
      </w:r>
    </w:p>
    <w:p w14:paraId="73A2FFC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&lt;ESMA_QUESTION_FOTF_12&gt;</w:t>
      </w:r>
    </w:p>
    <w:p w14:paraId="4F3BF0C0" w14:textId="77777777" w:rsidR="00C92E09" w:rsidRPr="00C92E09" w:rsidRDefault="00C92E09" w:rsidP="00C92E09">
      <w:pPr>
        <w:spacing w:after="160" w:line="259" w:lineRule="auto"/>
        <w:rPr>
          <w:rFonts w:ascii="Arial" w:eastAsia="Calibri" w:hAnsi="Arial" w:cs="Arial"/>
          <w:sz w:val="22"/>
          <w:szCs w:val="22"/>
          <w:lang w:eastAsia="en-US"/>
        </w:rPr>
      </w:pPr>
      <w:permStart w:id="233254254" w:edGrp="everyone"/>
      <w:r w:rsidRPr="00C92E09">
        <w:rPr>
          <w:rFonts w:ascii="Arial" w:eastAsia="Calibri" w:hAnsi="Arial" w:cs="Arial"/>
          <w:sz w:val="22"/>
          <w:szCs w:val="22"/>
          <w:lang w:eastAsia="en-US"/>
        </w:rPr>
        <w:t>TYPE YOUR TEXT HERE</w:t>
      </w:r>
    </w:p>
    <w:permEnd w:id="233254254"/>
    <w:p w14:paraId="498FE61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&lt;ESMA_QUESTION_FOTF_12&gt;</w:t>
      </w:r>
    </w:p>
    <w:p w14:paraId="3079FEBB" w14:textId="77777777" w:rsidR="00C92E09" w:rsidRPr="00C92E09" w:rsidRDefault="00C92E09" w:rsidP="00C92E09">
      <w:pPr>
        <w:spacing w:after="160" w:line="259" w:lineRule="auto"/>
        <w:rPr>
          <w:rFonts w:ascii="Arial" w:eastAsia="Calibri" w:hAnsi="Arial" w:cs="Arial"/>
          <w:sz w:val="22"/>
          <w:szCs w:val="22"/>
          <w:lang w:eastAsia="en-US"/>
        </w:rPr>
      </w:pPr>
    </w:p>
    <w:p w14:paraId="532E1CA1"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Q13: Are you aware of any facility operating as a bulletin board that would not comply with the principles identified above?</w:t>
      </w:r>
    </w:p>
    <w:p w14:paraId="2B0D3E6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&lt;ESMA_QUESTION_FOTF_13&gt;</w:t>
      </w:r>
    </w:p>
    <w:p w14:paraId="361EECAD" w14:textId="77777777" w:rsidR="00C92E09" w:rsidRPr="00C92E09" w:rsidRDefault="00C92E09" w:rsidP="00C92E09">
      <w:pPr>
        <w:spacing w:after="160" w:line="259" w:lineRule="auto"/>
        <w:rPr>
          <w:rFonts w:ascii="Arial" w:eastAsia="Calibri" w:hAnsi="Arial" w:cs="Arial"/>
          <w:sz w:val="22"/>
          <w:szCs w:val="22"/>
          <w:lang w:eastAsia="en-US"/>
        </w:rPr>
      </w:pPr>
      <w:permStart w:id="535432319" w:edGrp="everyone"/>
      <w:r w:rsidRPr="00C92E09">
        <w:rPr>
          <w:rFonts w:ascii="Arial" w:eastAsia="Calibri" w:hAnsi="Arial" w:cs="Arial"/>
          <w:sz w:val="22"/>
          <w:szCs w:val="22"/>
          <w:lang w:eastAsia="en-US"/>
        </w:rPr>
        <w:t>TYPE YOUR TEXT HERE</w:t>
      </w:r>
    </w:p>
    <w:permEnd w:id="535432319"/>
    <w:p w14:paraId="5B6A6FB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&lt;ESMA_QUESTION_FOTF_13&gt;</w:t>
      </w:r>
    </w:p>
    <w:p w14:paraId="1D4D2C55" w14:textId="77777777" w:rsidR="00C92E09" w:rsidRPr="00C92E09" w:rsidRDefault="00C92E09" w:rsidP="00C92E09">
      <w:pPr>
        <w:spacing w:after="160" w:line="259" w:lineRule="auto"/>
        <w:rPr>
          <w:rFonts w:ascii="Arial" w:eastAsia="Calibri" w:hAnsi="Arial" w:cs="Arial"/>
          <w:sz w:val="22"/>
          <w:szCs w:val="22"/>
          <w:lang w:eastAsia="en-US"/>
        </w:rPr>
      </w:pPr>
    </w:p>
    <w:p w14:paraId="34AA72B9"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Q14: Market participants that currently operate such systems are invited to share more detailed information on their crossing systems (scale of the activity, geographical coverage, instruments concerned, </w:t>
      </w:r>
      <w:proofErr w:type="spellStart"/>
      <w:r w:rsidRPr="00C92E09">
        <w:rPr>
          <w:rFonts w:ascii="Arial" w:hAnsi="Arial" w:cs="Arial"/>
          <w:b/>
          <w:sz w:val="22"/>
          <w:szCs w:val="22"/>
          <w:lang w:val="en-US" w:eastAsia="en-US"/>
        </w:rPr>
        <w:t>etc</w:t>
      </w:r>
      <w:proofErr w:type="spellEnd"/>
      <w:r w:rsidRPr="00C92E09">
        <w:rPr>
          <w:rFonts w:ascii="Arial" w:hAnsi="Arial" w:cs="Arial"/>
          <w:b/>
          <w:sz w:val="22"/>
          <w:szCs w:val="22"/>
          <w:lang w:val="en-US" w:eastAsia="en-US"/>
        </w:rPr>
        <w:t>…), providing examples of such platforms and describing how much costs &amp; fees are saved this way as opposed to executing the relevant transactions via brokers or trading venues.</w:t>
      </w:r>
    </w:p>
    <w:p w14:paraId="0A0005BE"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&lt;ESMA_QUESTION_FOTF_14&gt;</w:t>
      </w:r>
    </w:p>
    <w:p w14:paraId="3DE8F808" w14:textId="77777777" w:rsidR="00C92E09" w:rsidRPr="00C92E09" w:rsidRDefault="00C92E09" w:rsidP="00C92E09">
      <w:pPr>
        <w:spacing w:after="160" w:line="259" w:lineRule="auto"/>
        <w:rPr>
          <w:rFonts w:ascii="Arial" w:eastAsia="Calibri" w:hAnsi="Arial" w:cs="Arial"/>
          <w:sz w:val="22"/>
          <w:szCs w:val="22"/>
          <w:lang w:eastAsia="en-US"/>
        </w:rPr>
      </w:pPr>
      <w:permStart w:id="503937496" w:edGrp="everyone"/>
      <w:r w:rsidRPr="00C92E09">
        <w:rPr>
          <w:rFonts w:ascii="Arial" w:eastAsia="Calibri" w:hAnsi="Arial" w:cs="Arial"/>
          <w:sz w:val="22"/>
          <w:szCs w:val="22"/>
          <w:lang w:eastAsia="en-US"/>
        </w:rPr>
        <w:t>TYPE YOUR TEXT HERE</w:t>
      </w:r>
    </w:p>
    <w:permEnd w:id="503937496"/>
    <w:p w14:paraId="2D80129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&lt;ESMA_QUESTION_FOTF_14&gt;</w:t>
      </w:r>
    </w:p>
    <w:p w14:paraId="2556E45B" w14:textId="77777777" w:rsidR="00C92E09" w:rsidRPr="00C92E09" w:rsidRDefault="00C92E09" w:rsidP="00C92E09">
      <w:pPr>
        <w:spacing w:after="160" w:line="259" w:lineRule="auto"/>
        <w:rPr>
          <w:rFonts w:ascii="Arial" w:eastAsia="Calibri" w:hAnsi="Arial" w:cs="Arial"/>
          <w:sz w:val="22"/>
          <w:szCs w:val="22"/>
          <w:lang w:eastAsia="en-US"/>
        </w:rPr>
      </w:pPr>
    </w:p>
    <w:p w14:paraId="1183504D"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Q15: Do you consider that internal crossing systems allowing different fund managers within the same group to transact between themselves should be in scope of MiFID II or regarded as an investment management function covered under the AIFMD and UCITS? Please explain. In your view, should the regulatory treatment of these internal crossing system be clarified via a Level 1 change?</w:t>
      </w:r>
    </w:p>
    <w:p w14:paraId="75AC5A4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lastRenderedPageBreak/>
        <w:t>&lt;ESMA_QUESTION_FOTF_15&gt;</w:t>
      </w:r>
    </w:p>
    <w:p w14:paraId="700F9055" w14:textId="77777777" w:rsidR="00C92E09" w:rsidRPr="00C92E09" w:rsidRDefault="00C92E09" w:rsidP="00C92E09">
      <w:pPr>
        <w:spacing w:after="160" w:line="259" w:lineRule="auto"/>
        <w:rPr>
          <w:rFonts w:ascii="Arial" w:eastAsia="Calibri" w:hAnsi="Arial" w:cs="Arial"/>
          <w:sz w:val="22"/>
          <w:szCs w:val="22"/>
          <w:lang w:eastAsia="en-US"/>
        </w:rPr>
      </w:pPr>
      <w:permStart w:id="165479820" w:edGrp="everyone"/>
      <w:r w:rsidRPr="00C92E09">
        <w:rPr>
          <w:rFonts w:ascii="Arial" w:eastAsia="Calibri" w:hAnsi="Arial" w:cs="Arial"/>
          <w:sz w:val="22"/>
          <w:szCs w:val="22"/>
          <w:lang w:eastAsia="en-US"/>
        </w:rPr>
        <w:t>TYPE YOUR TEXT HERE</w:t>
      </w:r>
    </w:p>
    <w:permEnd w:id="165479820"/>
    <w:p w14:paraId="2020FE8C" w14:textId="77777777" w:rsidR="00C92E09" w:rsidRPr="00C92E09" w:rsidRDefault="00C92E09" w:rsidP="00C92E09">
      <w:pPr>
        <w:spacing w:after="160" w:line="259" w:lineRule="auto"/>
        <w:rPr>
          <w:rFonts w:ascii="Arial" w:eastAsia="Calibri" w:hAnsi="Arial" w:cs="Arial"/>
          <w:sz w:val="22"/>
          <w:szCs w:val="22"/>
          <w:lang w:eastAsia="en-US"/>
        </w:rPr>
      </w:pPr>
    </w:p>
    <w:p w14:paraId="2CD20977"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Q16: Do you agree with the interpretation provided by ESMA regarding how discretion should be applied and do you think the concept of discretion should be further clarified?</w:t>
      </w:r>
    </w:p>
    <w:p w14:paraId="10C1F47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&lt;ESMA_QUESTION_FOTF_16&gt;</w:t>
      </w:r>
    </w:p>
    <w:p w14:paraId="7BCB8790" w14:textId="77777777" w:rsidR="00C92E09" w:rsidRPr="00C92E09" w:rsidRDefault="00C92E09" w:rsidP="00C92E09">
      <w:pPr>
        <w:spacing w:after="160" w:line="259" w:lineRule="auto"/>
        <w:rPr>
          <w:rFonts w:ascii="Arial" w:eastAsia="Calibri" w:hAnsi="Arial" w:cs="Arial"/>
          <w:sz w:val="22"/>
          <w:szCs w:val="22"/>
          <w:lang w:eastAsia="en-US"/>
        </w:rPr>
      </w:pPr>
      <w:permStart w:id="386081243" w:edGrp="everyone"/>
      <w:r w:rsidRPr="00C92E09">
        <w:rPr>
          <w:rFonts w:ascii="Arial" w:eastAsia="Calibri" w:hAnsi="Arial" w:cs="Arial"/>
          <w:sz w:val="22"/>
          <w:szCs w:val="22"/>
          <w:lang w:eastAsia="en-US"/>
        </w:rPr>
        <w:t>TYPE YOUR TEXT HERE</w:t>
      </w:r>
    </w:p>
    <w:permEnd w:id="386081243"/>
    <w:p w14:paraId="4A1C8A7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&lt;ESMA_QUESTION_FOTF_16&gt;</w:t>
      </w:r>
    </w:p>
    <w:p w14:paraId="43F8A11E" w14:textId="77777777" w:rsidR="00C92E09" w:rsidRPr="00C92E09" w:rsidRDefault="00C92E09" w:rsidP="00C92E09">
      <w:pPr>
        <w:spacing w:after="160" w:line="259" w:lineRule="auto"/>
        <w:rPr>
          <w:rFonts w:ascii="Arial" w:eastAsia="Calibri" w:hAnsi="Arial" w:cs="Arial"/>
          <w:sz w:val="22"/>
          <w:szCs w:val="22"/>
          <w:lang w:eastAsia="en-US"/>
        </w:rPr>
      </w:pPr>
    </w:p>
    <w:p w14:paraId="3449C3FB"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Q17: For OTF operators: Do you apply discretion predominantly in placement of orders or in execution of orders? Does this depend on the type of trading system you operate? Please explain.</w:t>
      </w:r>
    </w:p>
    <w:p w14:paraId="0CF043F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&lt;ESMA_QUESTION_FOTF_17&gt;</w:t>
      </w:r>
    </w:p>
    <w:p w14:paraId="786CDF2E" w14:textId="77777777" w:rsidR="00C92E09" w:rsidRPr="00C92E09" w:rsidRDefault="00C92E09" w:rsidP="00C92E09">
      <w:pPr>
        <w:spacing w:after="160" w:line="259" w:lineRule="auto"/>
        <w:rPr>
          <w:rFonts w:ascii="Arial" w:eastAsia="Calibri" w:hAnsi="Arial" w:cs="Arial"/>
          <w:sz w:val="22"/>
          <w:szCs w:val="22"/>
          <w:lang w:eastAsia="en-US"/>
        </w:rPr>
      </w:pPr>
      <w:permStart w:id="1621327859" w:edGrp="everyone"/>
      <w:r w:rsidRPr="00C92E09">
        <w:rPr>
          <w:rFonts w:ascii="Arial" w:eastAsia="Calibri" w:hAnsi="Arial" w:cs="Arial"/>
          <w:sz w:val="22"/>
          <w:szCs w:val="22"/>
          <w:lang w:eastAsia="en-US"/>
        </w:rPr>
        <w:t>TYPE YOUR TEXT HERE</w:t>
      </w:r>
    </w:p>
    <w:permEnd w:id="1621327859"/>
    <w:p w14:paraId="03BAD03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&lt;ESMA_QUESTION_FOTF_17&gt;</w:t>
      </w:r>
    </w:p>
    <w:p w14:paraId="30D3769F" w14:textId="77777777" w:rsidR="00C92E09" w:rsidRPr="00C92E09" w:rsidRDefault="00C92E09" w:rsidP="00C92E09">
      <w:pPr>
        <w:spacing w:after="160" w:line="259" w:lineRule="auto"/>
        <w:rPr>
          <w:rFonts w:ascii="Arial" w:eastAsia="Calibri" w:hAnsi="Arial" w:cs="Arial"/>
          <w:sz w:val="22"/>
          <w:szCs w:val="22"/>
          <w:lang w:eastAsia="en-US"/>
        </w:rPr>
      </w:pPr>
    </w:p>
    <w:p w14:paraId="3B7A900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Q18: For OTF clients: Do you face any issue in the way OTF operators exercise discretion for order placement and order execution? If so, please explain. Does it appear to be used regularly in practice by OTF operators?</w:t>
      </w:r>
    </w:p>
    <w:p w14:paraId="67F3FCF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&lt;ESMA_QUESTION_FOTF_18&gt;</w:t>
      </w:r>
    </w:p>
    <w:p w14:paraId="163D4257" w14:textId="77777777" w:rsidR="00C92E09" w:rsidRPr="00C92E09" w:rsidRDefault="00C92E09" w:rsidP="00C92E09">
      <w:pPr>
        <w:spacing w:after="160" w:line="259" w:lineRule="auto"/>
        <w:rPr>
          <w:rFonts w:ascii="Arial" w:eastAsia="Calibri" w:hAnsi="Arial" w:cs="Arial"/>
          <w:sz w:val="22"/>
          <w:szCs w:val="22"/>
          <w:lang w:eastAsia="en-US"/>
        </w:rPr>
      </w:pPr>
      <w:permStart w:id="1910249455" w:edGrp="everyone"/>
      <w:r w:rsidRPr="00C92E09">
        <w:rPr>
          <w:rFonts w:ascii="Arial" w:eastAsia="Calibri" w:hAnsi="Arial" w:cs="Arial"/>
          <w:sz w:val="22"/>
          <w:szCs w:val="22"/>
          <w:lang w:eastAsia="en-US"/>
        </w:rPr>
        <w:t>TYPE YOUR TEXT HERE</w:t>
      </w:r>
    </w:p>
    <w:permEnd w:id="1910249455"/>
    <w:p w14:paraId="4726C19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&lt;ESMA_QUESTION_FOTF_18&gt;</w:t>
      </w:r>
    </w:p>
    <w:p w14:paraId="34DCE032" w14:textId="77777777" w:rsidR="00C92E09" w:rsidRPr="00C92E09" w:rsidRDefault="00C92E09" w:rsidP="00C92E09">
      <w:pPr>
        <w:spacing w:after="160" w:line="259" w:lineRule="auto"/>
        <w:rPr>
          <w:rFonts w:ascii="Arial" w:eastAsia="Calibri" w:hAnsi="Arial" w:cs="Arial"/>
          <w:sz w:val="22"/>
          <w:szCs w:val="22"/>
          <w:lang w:eastAsia="en-US"/>
        </w:rPr>
      </w:pPr>
    </w:p>
    <w:p w14:paraId="1891B60F"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Q19: Do you think ESMA should clarify any aspect in relation to MPT or that any specific measure in relation to MPT shall be recommended?</w:t>
      </w:r>
    </w:p>
    <w:p w14:paraId="2902136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&lt;ESMA_QUESTION_FOTF_19&gt;</w:t>
      </w:r>
    </w:p>
    <w:p w14:paraId="4FAF0180" w14:textId="720151BC" w:rsidR="00C92E09" w:rsidRPr="00C92E09" w:rsidRDefault="00271B2C" w:rsidP="00633045">
      <w:pPr>
        <w:spacing w:after="160" w:line="259" w:lineRule="auto"/>
        <w:jc w:val="both"/>
        <w:rPr>
          <w:rFonts w:ascii="Arial" w:eastAsia="Calibri" w:hAnsi="Arial" w:cs="Arial"/>
          <w:sz w:val="22"/>
          <w:szCs w:val="22"/>
          <w:lang w:eastAsia="en-US"/>
        </w:rPr>
      </w:pPr>
      <w:permStart w:id="752047120" w:edGrp="everyone"/>
      <w:r>
        <w:rPr>
          <w:rFonts w:ascii="Arial" w:eastAsia="Calibri" w:hAnsi="Arial" w:cs="Arial"/>
          <w:sz w:val="22"/>
          <w:szCs w:val="22"/>
          <w:lang w:eastAsia="en-US"/>
        </w:rPr>
        <w:t xml:space="preserve">Given the fact that ESMA has considered the MPT </w:t>
      </w:r>
      <w:r w:rsidR="00B37D8C">
        <w:rPr>
          <w:rFonts w:ascii="Arial" w:eastAsia="Calibri" w:hAnsi="Arial" w:cs="Arial"/>
          <w:sz w:val="22"/>
          <w:szCs w:val="22"/>
          <w:lang w:eastAsia="en-US"/>
        </w:rPr>
        <w:t>item in RMs, MTFs and OTFs together</w:t>
      </w:r>
      <w:r w:rsidR="00C120B4">
        <w:rPr>
          <w:rFonts w:ascii="Arial" w:eastAsia="Calibri" w:hAnsi="Arial" w:cs="Arial"/>
          <w:sz w:val="22"/>
          <w:szCs w:val="22"/>
          <w:lang w:eastAsia="en-US"/>
        </w:rPr>
        <w:t xml:space="preserve"> from the Level 1 </w:t>
      </w:r>
      <w:r w:rsidR="00A75C76">
        <w:rPr>
          <w:rFonts w:ascii="Arial" w:eastAsia="Calibri" w:hAnsi="Arial" w:cs="Arial"/>
          <w:sz w:val="22"/>
          <w:szCs w:val="22"/>
          <w:lang w:eastAsia="en-US"/>
        </w:rPr>
        <w:t>perspective</w:t>
      </w:r>
      <w:r w:rsidR="00B37D8C">
        <w:rPr>
          <w:rFonts w:ascii="Arial" w:eastAsia="Calibri" w:hAnsi="Arial" w:cs="Arial"/>
          <w:sz w:val="22"/>
          <w:szCs w:val="22"/>
          <w:lang w:eastAsia="en-US"/>
        </w:rPr>
        <w:t xml:space="preserve">, it should </w:t>
      </w:r>
      <w:r w:rsidR="00A75C76">
        <w:rPr>
          <w:rFonts w:ascii="Arial" w:eastAsia="Calibri" w:hAnsi="Arial" w:cs="Arial"/>
          <w:sz w:val="22"/>
          <w:szCs w:val="22"/>
          <w:lang w:eastAsia="en-US"/>
        </w:rPr>
        <w:t xml:space="preserve">also </w:t>
      </w:r>
      <w:r w:rsidR="00B37D8C">
        <w:rPr>
          <w:rFonts w:ascii="Arial" w:eastAsia="Calibri" w:hAnsi="Arial" w:cs="Arial"/>
          <w:sz w:val="22"/>
          <w:szCs w:val="22"/>
          <w:lang w:eastAsia="en-US"/>
        </w:rPr>
        <w:t xml:space="preserve">be worth considering the </w:t>
      </w:r>
      <w:r w:rsidR="001217BE">
        <w:rPr>
          <w:rFonts w:ascii="Arial" w:eastAsia="Calibri" w:hAnsi="Arial" w:cs="Arial"/>
          <w:sz w:val="22"/>
          <w:szCs w:val="22"/>
          <w:lang w:eastAsia="en-US"/>
        </w:rPr>
        <w:t xml:space="preserve">restriction of </w:t>
      </w:r>
      <w:r w:rsidR="001F0BA0">
        <w:rPr>
          <w:rFonts w:ascii="Arial" w:eastAsia="Calibri" w:hAnsi="Arial" w:cs="Arial"/>
          <w:sz w:val="22"/>
          <w:szCs w:val="22"/>
          <w:lang w:eastAsia="en-US"/>
        </w:rPr>
        <w:t>MPT</w:t>
      </w:r>
      <w:r w:rsidR="001217BE">
        <w:rPr>
          <w:rFonts w:ascii="Arial" w:eastAsia="Calibri" w:hAnsi="Arial" w:cs="Arial"/>
          <w:sz w:val="22"/>
          <w:szCs w:val="22"/>
          <w:lang w:eastAsia="en-US"/>
        </w:rPr>
        <w:t xml:space="preserve"> on SIs</w:t>
      </w:r>
      <w:r w:rsidR="001F0BA0">
        <w:rPr>
          <w:rFonts w:ascii="Arial" w:eastAsia="Calibri" w:hAnsi="Arial" w:cs="Arial"/>
          <w:sz w:val="22"/>
          <w:szCs w:val="22"/>
          <w:lang w:eastAsia="en-US"/>
        </w:rPr>
        <w:t xml:space="preserve"> at the same time</w:t>
      </w:r>
      <w:r w:rsidR="001217BE">
        <w:rPr>
          <w:rFonts w:ascii="Arial" w:eastAsia="Calibri" w:hAnsi="Arial" w:cs="Arial"/>
          <w:sz w:val="22"/>
          <w:szCs w:val="22"/>
          <w:lang w:eastAsia="en-US"/>
        </w:rPr>
        <w:t xml:space="preserve">. Specifically, the current </w:t>
      </w:r>
      <w:r w:rsidR="00ED7548">
        <w:rPr>
          <w:rFonts w:ascii="Arial" w:eastAsia="Calibri" w:hAnsi="Arial" w:cs="Arial"/>
          <w:sz w:val="22"/>
          <w:szCs w:val="22"/>
          <w:lang w:eastAsia="en-US"/>
        </w:rPr>
        <w:t>rule</w:t>
      </w:r>
      <w:r w:rsidR="00282210">
        <w:rPr>
          <w:rFonts w:ascii="Arial" w:eastAsia="Calibri" w:hAnsi="Arial" w:cs="Arial"/>
          <w:sz w:val="22"/>
          <w:szCs w:val="22"/>
          <w:lang w:eastAsia="en-US"/>
        </w:rPr>
        <w:t xml:space="preserve"> regarding the MPT restriction of SIs</w:t>
      </w:r>
      <w:r w:rsidR="001217BE">
        <w:rPr>
          <w:rFonts w:ascii="Arial" w:eastAsia="Calibri" w:hAnsi="Arial" w:cs="Arial"/>
          <w:sz w:val="22"/>
          <w:szCs w:val="22"/>
          <w:lang w:eastAsia="en-US"/>
        </w:rPr>
        <w:t xml:space="preserve"> </w:t>
      </w:r>
      <w:r w:rsidR="00ED7548">
        <w:rPr>
          <w:rFonts w:ascii="Arial" w:eastAsia="Calibri" w:hAnsi="Arial" w:cs="Arial"/>
          <w:sz w:val="22"/>
          <w:szCs w:val="22"/>
          <w:lang w:eastAsia="en-US"/>
        </w:rPr>
        <w:t xml:space="preserve">is in Article 16a of </w:t>
      </w:r>
      <w:r w:rsidR="00C120B4" w:rsidRPr="00C120B4">
        <w:rPr>
          <w:rFonts w:ascii="Arial" w:eastAsia="Calibri" w:hAnsi="Arial" w:cs="Arial"/>
          <w:sz w:val="22"/>
          <w:szCs w:val="22"/>
          <w:lang w:eastAsia="en-US"/>
        </w:rPr>
        <w:t>Commission Delegated Regulation 2017/565</w:t>
      </w:r>
      <w:r w:rsidR="00C120B4">
        <w:rPr>
          <w:rFonts w:ascii="Arial" w:eastAsia="Calibri" w:hAnsi="Arial" w:cs="Arial"/>
          <w:sz w:val="22"/>
          <w:szCs w:val="22"/>
          <w:lang w:eastAsia="en-US"/>
        </w:rPr>
        <w:t>, together with Recital 19 of the same Delegated Regulation</w:t>
      </w:r>
      <w:r w:rsidR="00A75C76">
        <w:rPr>
          <w:rFonts w:ascii="Arial" w:eastAsia="Calibri" w:hAnsi="Arial" w:cs="Arial"/>
          <w:sz w:val="22"/>
          <w:szCs w:val="22"/>
          <w:lang w:eastAsia="en-US"/>
        </w:rPr>
        <w:t xml:space="preserve"> and the QA</w:t>
      </w:r>
      <w:r w:rsidR="000D7FDD">
        <w:rPr>
          <w:rFonts w:ascii="Arial" w:eastAsia="Calibri" w:hAnsi="Arial" w:cs="Arial"/>
          <w:sz w:val="22"/>
          <w:szCs w:val="22"/>
          <w:lang w:eastAsia="en-US"/>
        </w:rPr>
        <w:t>s</w:t>
      </w:r>
      <w:r w:rsidR="00A75C76">
        <w:rPr>
          <w:rFonts w:ascii="Arial" w:eastAsia="Calibri" w:hAnsi="Arial" w:cs="Arial"/>
          <w:sz w:val="22"/>
          <w:szCs w:val="22"/>
          <w:lang w:eastAsia="en-US"/>
        </w:rPr>
        <w:t xml:space="preserve"> published by ESMA</w:t>
      </w:r>
      <w:r w:rsidR="000D7FDD">
        <w:rPr>
          <w:rFonts w:ascii="Arial" w:eastAsia="Calibri" w:hAnsi="Arial" w:cs="Arial"/>
          <w:sz w:val="22"/>
          <w:szCs w:val="22"/>
          <w:lang w:eastAsia="en-US"/>
        </w:rPr>
        <w:t xml:space="preserve"> on</w:t>
      </w:r>
      <w:r w:rsidR="00EA4522">
        <w:rPr>
          <w:rFonts w:ascii="Arial" w:eastAsia="Calibri" w:hAnsi="Arial" w:cs="Arial"/>
          <w:sz w:val="22"/>
          <w:szCs w:val="22"/>
          <w:lang w:eastAsia="en-US"/>
        </w:rPr>
        <w:t xml:space="preserve"> </w:t>
      </w:r>
      <w:r w:rsidR="001B4D31" w:rsidRPr="001B4D31">
        <w:rPr>
          <w:rFonts w:ascii="Arial" w:eastAsia="Calibri" w:hAnsi="Arial" w:cs="Arial"/>
          <w:sz w:val="22"/>
          <w:szCs w:val="22"/>
          <w:lang w:eastAsia="en-US"/>
        </w:rPr>
        <w:t xml:space="preserve">MiFID II and </w:t>
      </w:r>
      <w:proofErr w:type="spellStart"/>
      <w:r w:rsidR="001B4D31" w:rsidRPr="001B4D31">
        <w:rPr>
          <w:rFonts w:ascii="Arial" w:eastAsia="Calibri" w:hAnsi="Arial" w:cs="Arial"/>
          <w:sz w:val="22"/>
          <w:szCs w:val="22"/>
          <w:lang w:eastAsia="en-US"/>
        </w:rPr>
        <w:t>MiFIR</w:t>
      </w:r>
      <w:proofErr w:type="spellEnd"/>
      <w:r w:rsidR="001B4D31" w:rsidRPr="001B4D31">
        <w:rPr>
          <w:rFonts w:ascii="Arial" w:eastAsia="Calibri" w:hAnsi="Arial" w:cs="Arial"/>
          <w:sz w:val="22"/>
          <w:szCs w:val="22"/>
          <w:lang w:eastAsia="en-US"/>
        </w:rPr>
        <w:t xml:space="preserve"> market structures topics</w:t>
      </w:r>
      <w:r w:rsidR="001B4D31">
        <w:rPr>
          <w:rFonts w:ascii="Arial" w:eastAsia="Calibri" w:hAnsi="Arial" w:cs="Arial"/>
          <w:sz w:val="22"/>
          <w:szCs w:val="22"/>
          <w:lang w:eastAsia="en-US"/>
        </w:rPr>
        <w:t xml:space="preserve"> (</w:t>
      </w:r>
      <w:r w:rsidR="001B4D31" w:rsidRPr="001B4D31">
        <w:rPr>
          <w:rFonts w:ascii="Arial" w:eastAsia="Calibri" w:hAnsi="Arial" w:cs="Arial"/>
          <w:sz w:val="22"/>
          <w:szCs w:val="22"/>
          <w:lang w:eastAsia="en-US"/>
        </w:rPr>
        <w:t>ESMA70-872942901-38</w:t>
      </w:r>
      <w:r w:rsidR="001B4D31">
        <w:rPr>
          <w:rFonts w:ascii="Arial" w:eastAsia="Calibri" w:hAnsi="Arial" w:cs="Arial"/>
          <w:sz w:val="22"/>
          <w:szCs w:val="22"/>
          <w:lang w:eastAsia="en-US"/>
        </w:rPr>
        <w:t>)</w:t>
      </w:r>
      <w:r w:rsidR="00A75C76">
        <w:rPr>
          <w:rFonts w:ascii="Arial" w:eastAsia="Calibri" w:hAnsi="Arial" w:cs="Arial"/>
          <w:sz w:val="22"/>
          <w:szCs w:val="22"/>
          <w:lang w:eastAsia="en-US"/>
        </w:rPr>
        <w:t>.</w:t>
      </w:r>
      <w:r w:rsidR="001B4D31">
        <w:rPr>
          <w:rFonts w:ascii="Arial" w:eastAsia="Calibri" w:hAnsi="Arial" w:cs="Arial"/>
          <w:sz w:val="22"/>
          <w:szCs w:val="22"/>
          <w:lang w:eastAsia="en-US"/>
        </w:rPr>
        <w:t xml:space="preserve"> Obviously, the MPT restriction on SIs is only </w:t>
      </w:r>
      <w:r w:rsidR="00EA4522">
        <w:rPr>
          <w:rFonts w:ascii="Arial" w:eastAsia="Calibri" w:hAnsi="Arial" w:cs="Arial"/>
          <w:sz w:val="22"/>
          <w:szCs w:val="22"/>
          <w:lang w:eastAsia="en-US"/>
        </w:rPr>
        <w:t>specified</w:t>
      </w:r>
      <w:r w:rsidR="000B66F0">
        <w:rPr>
          <w:rFonts w:ascii="Arial" w:eastAsia="Calibri" w:hAnsi="Arial" w:cs="Arial"/>
          <w:sz w:val="22"/>
          <w:szCs w:val="22"/>
          <w:lang w:eastAsia="en-US"/>
        </w:rPr>
        <w:t xml:space="preserve"> in Level 2 &amp; Level 3 </w:t>
      </w:r>
      <w:proofErr w:type="spellStart"/>
      <w:r w:rsidR="000B66F0">
        <w:rPr>
          <w:rFonts w:ascii="Arial" w:eastAsia="Calibri" w:hAnsi="Arial" w:cs="Arial"/>
          <w:sz w:val="22"/>
          <w:szCs w:val="22"/>
          <w:lang w:eastAsia="en-US"/>
        </w:rPr>
        <w:t>requirments</w:t>
      </w:r>
      <w:proofErr w:type="spellEnd"/>
      <w:r w:rsidR="007E1C80">
        <w:rPr>
          <w:rFonts w:ascii="Arial" w:eastAsia="Calibri" w:hAnsi="Arial" w:cs="Arial"/>
          <w:sz w:val="22"/>
          <w:szCs w:val="22"/>
          <w:lang w:eastAsia="en-US"/>
        </w:rPr>
        <w:t xml:space="preserve">, so, considering the goal of a level </w:t>
      </w:r>
      <w:r w:rsidR="005545E9">
        <w:rPr>
          <w:rFonts w:ascii="Arial" w:eastAsia="Calibri" w:hAnsi="Arial" w:cs="Arial"/>
          <w:sz w:val="22"/>
          <w:szCs w:val="22"/>
          <w:lang w:eastAsia="en-US"/>
        </w:rPr>
        <w:t xml:space="preserve">playing field to all market participants, this </w:t>
      </w:r>
      <w:r w:rsidR="00EA4522">
        <w:rPr>
          <w:rFonts w:ascii="Arial" w:eastAsia="Calibri" w:hAnsi="Arial" w:cs="Arial"/>
          <w:sz w:val="22"/>
          <w:szCs w:val="22"/>
          <w:lang w:eastAsia="en-US"/>
        </w:rPr>
        <w:t xml:space="preserve">item </w:t>
      </w:r>
      <w:r w:rsidR="005545E9">
        <w:rPr>
          <w:rFonts w:ascii="Arial" w:eastAsia="Calibri" w:hAnsi="Arial" w:cs="Arial"/>
          <w:sz w:val="22"/>
          <w:szCs w:val="22"/>
          <w:lang w:eastAsia="en-US"/>
        </w:rPr>
        <w:t>should be further clarified in Level 1 rules</w:t>
      </w:r>
      <w:r w:rsidR="00FE607C">
        <w:rPr>
          <w:rFonts w:ascii="Arial" w:eastAsia="Calibri" w:hAnsi="Arial" w:cs="Arial"/>
          <w:sz w:val="22"/>
          <w:szCs w:val="22"/>
          <w:lang w:eastAsia="en-US"/>
        </w:rPr>
        <w:t xml:space="preserve"> as well</w:t>
      </w:r>
      <w:r w:rsidR="005545E9">
        <w:rPr>
          <w:rFonts w:ascii="Arial" w:eastAsia="Calibri" w:hAnsi="Arial" w:cs="Arial"/>
          <w:sz w:val="22"/>
          <w:szCs w:val="22"/>
          <w:lang w:eastAsia="en-US"/>
        </w:rPr>
        <w:t>.</w:t>
      </w:r>
    </w:p>
    <w:permEnd w:id="752047120"/>
    <w:p w14:paraId="07D9765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&lt;ESMA_QUESTION_FOTF_19&gt;</w:t>
      </w:r>
    </w:p>
    <w:p w14:paraId="3C9E0EEC" w14:textId="77777777" w:rsidR="00C92E09" w:rsidRPr="00C92E09" w:rsidRDefault="00C92E09" w:rsidP="00C92E09">
      <w:pPr>
        <w:spacing w:after="160" w:line="259" w:lineRule="auto"/>
        <w:rPr>
          <w:rFonts w:ascii="Arial" w:eastAsia="Calibri" w:hAnsi="Arial" w:cs="Arial"/>
          <w:sz w:val="22"/>
          <w:szCs w:val="22"/>
          <w:lang w:eastAsia="en-US"/>
        </w:rPr>
      </w:pPr>
    </w:p>
    <w:p w14:paraId="16AF3E5E"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lastRenderedPageBreak/>
        <w:t>Q20: In your view what is the difference between MPT and riskless principal trading and should this difference be clarified in Level 1?. In addition, what, in your view, incentivizes a firm to engage in MPT rather than in agency cross trades (i.e. trades where a broker arranges transactions between two of its clients but without interposing itself)?</w:t>
      </w:r>
    </w:p>
    <w:p w14:paraId="5BF84C5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&lt;ESMA_QUESTION_FOTF_20&gt;</w:t>
      </w:r>
    </w:p>
    <w:p w14:paraId="5F95047C" w14:textId="0AA11E25" w:rsidR="00C92E09" w:rsidRDefault="00CC6BF4" w:rsidP="002B19C5">
      <w:pPr>
        <w:spacing w:after="160" w:line="259" w:lineRule="auto"/>
        <w:jc w:val="both"/>
        <w:rPr>
          <w:rFonts w:ascii="Arial" w:eastAsia="Calibri" w:hAnsi="Arial" w:cs="Arial"/>
          <w:sz w:val="22"/>
          <w:szCs w:val="22"/>
          <w:lang w:eastAsia="en-US"/>
        </w:rPr>
      </w:pPr>
      <w:permStart w:id="329991609" w:edGrp="everyone"/>
      <w:r>
        <w:rPr>
          <w:rFonts w:ascii="Arial" w:eastAsia="Calibri" w:hAnsi="Arial" w:cs="Arial"/>
          <w:sz w:val="22"/>
          <w:szCs w:val="22"/>
          <w:lang w:eastAsia="en-US"/>
        </w:rPr>
        <w:t xml:space="preserve">Since the MPT was introduced </w:t>
      </w:r>
      <w:r w:rsidR="00C44C01">
        <w:rPr>
          <w:rFonts w:ascii="Arial" w:eastAsia="Calibri" w:hAnsi="Arial" w:cs="Arial"/>
          <w:sz w:val="22"/>
          <w:szCs w:val="22"/>
          <w:lang w:eastAsia="en-US"/>
        </w:rPr>
        <w:t xml:space="preserve">in MiFID II, there has always been a </w:t>
      </w:r>
      <w:r w:rsidR="0036058A">
        <w:rPr>
          <w:rFonts w:ascii="Arial" w:eastAsia="Calibri" w:hAnsi="Arial" w:cs="Arial"/>
          <w:sz w:val="22"/>
          <w:szCs w:val="22"/>
          <w:lang w:eastAsia="en-US"/>
        </w:rPr>
        <w:t xml:space="preserve">practical </w:t>
      </w:r>
      <w:r w:rsidR="00C44C01">
        <w:rPr>
          <w:rFonts w:ascii="Arial" w:eastAsia="Calibri" w:hAnsi="Arial" w:cs="Arial"/>
          <w:sz w:val="22"/>
          <w:szCs w:val="22"/>
          <w:lang w:eastAsia="en-US"/>
        </w:rPr>
        <w:t xml:space="preserve">discussion in the industry to </w:t>
      </w:r>
      <w:r w:rsidR="002C7733">
        <w:rPr>
          <w:rFonts w:ascii="Arial" w:eastAsia="Calibri" w:hAnsi="Arial" w:cs="Arial"/>
          <w:sz w:val="22"/>
          <w:szCs w:val="22"/>
          <w:lang w:eastAsia="en-US"/>
        </w:rPr>
        <w:t xml:space="preserve">further distinguish MPT and riskless principal trading capacities. In particular, the </w:t>
      </w:r>
      <w:r w:rsidR="008C0C24">
        <w:rPr>
          <w:rFonts w:ascii="Arial" w:eastAsia="Calibri" w:hAnsi="Arial" w:cs="Arial"/>
          <w:sz w:val="22"/>
          <w:szCs w:val="22"/>
          <w:lang w:eastAsia="en-US"/>
        </w:rPr>
        <w:t xml:space="preserve">definition of the </w:t>
      </w:r>
      <w:r w:rsidR="002C7733">
        <w:rPr>
          <w:rFonts w:ascii="Arial" w:eastAsia="Calibri" w:hAnsi="Arial" w:cs="Arial"/>
          <w:sz w:val="22"/>
          <w:szCs w:val="22"/>
          <w:lang w:eastAsia="en-US"/>
        </w:rPr>
        <w:t xml:space="preserve">riskless principal </w:t>
      </w:r>
      <w:r w:rsidR="008C0C24">
        <w:rPr>
          <w:rFonts w:ascii="Arial" w:eastAsia="Calibri" w:hAnsi="Arial" w:cs="Arial"/>
          <w:sz w:val="22"/>
          <w:szCs w:val="22"/>
          <w:lang w:eastAsia="en-US"/>
        </w:rPr>
        <w:t xml:space="preserve">trading capacity </w:t>
      </w:r>
      <w:r w:rsidR="002C7733">
        <w:rPr>
          <w:rFonts w:ascii="Arial" w:eastAsia="Calibri" w:hAnsi="Arial" w:cs="Arial"/>
          <w:sz w:val="22"/>
          <w:szCs w:val="22"/>
          <w:lang w:eastAsia="en-US"/>
        </w:rPr>
        <w:t xml:space="preserve">was </w:t>
      </w:r>
      <w:r w:rsidR="00B11FB2">
        <w:rPr>
          <w:rFonts w:ascii="Arial" w:eastAsia="Calibri" w:hAnsi="Arial" w:cs="Arial"/>
          <w:sz w:val="22"/>
          <w:szCs w:val="22"/>
          <w:lang w:eastAsia="en-US"/>
        </w:rPr>
        <w:t>confus</w:t>
      </w:r>
      <w:r w:rsidR="00FA5C32">
        <w:rPr>
          <w:rFonts w:ascii="Arial" w:eastAsia="Calibri" w:hAnsi="Arial" w:cs="Arial"/>
          <w:sz w:val="22"/>
          <w:szCs w:val="22"/>
          <w:lang w:eastAsia="en-US"/>
        </w:rPr>
        <w:t>ing</w:t>
      </w:r>
      <w:r w:rsidR="008D0056">
        <w:rPr>
          <w:rFonts w:ascii="Arial" w:eastAsia="Calibri" w:hAnsi="Arial" w:cs="Arial"/>
          <w:sz w:val="22"/>
          <w:szCs w:val="22"/>
          <w:lang w:eastAsia="en-US"/>
        </w:rPr>
        <w:t xml:space="preserve"> </w:t>
      </w:r>
      <w:r w:rsidR="00FA5C32">
        <w:rPr>
          <w:rFonts w:ascii="Arial" w:eastAsia="Calibri" w:hAnsi="Arial" w:cs="Arial"/>
          <w:sz w:val="22"/>
          <w:szCs w:val="22"/>
          <w:lang w:eastAsia="en-US"/>
        </w:rPr>
        <w:t xml:space="preserve">even </w:t>
      </w:r>
      <w:r w:rsidR="008D0056">
        <w:rPr>
          <w:rFonts w:ascii="Arial" w:eastAsia="Calibri" w:hAnsi="Arial" w:cs="Arial"/>
          <w:sz w:val="22"/>
          <w:szCs w:val="22"/>
          <w:lang w:eastAsia="en-US"/>
        </w:rPr>
        <w:t>in MIFID I</w:t>
      </w:r>
      <w:r w:rsidR="00B11FB2">
        <w:rPr>
          <w:rFonts w:ascii="Arial" w:eastAsia="Calibri" w:hAnsi="Arial" w:cs="Arial"/>
          <w:sz w:val="22"/>
          <w:szCs w:val="22"/>
          <w:lang w:eastAsia="en-US"/>
        </w:rPr>
        <w:t xml:space="preserve"> (</w:t>
      </w:r>
      <w:r w:rsidR="00F23713">
        <w:rPr>
          <w:rFonts w:ascii="Arial" w:eastAsia="Calibri" w:hAnsi="Arial" w:cs="Arial"/>
          <w:sz w:val="22"/>
          <w:szCs w:val="22"/>
          <w:lang w:eastAsia="en-US"/>
        </w:rPr>
        <w:t xml:space="preserve">P.6 of </w:t>
      </w:r>
      <w:r w:rsidR="00F23713" w:rsidRPr="00F23713">
        <w:rPr>
          <w:rFonts w:ascii="Arial" w:eastAsia="Calibri" w:hAnsi="Arial" w:cs="Arial"/>
          <w:sz w:val="22"/>
          <w:szCs w:val="22"/>
          <w:lang w:eastAsia="en-US"/>
        </w:rPr>
        <w:t>CESR Technical Advice to the</w:t>
      </w:r>
      <w:r w:rsidR="00F23713">
        <w:rPr>
          <w:rFonts w:ascii="Arial" w:eastAsia="Calibri" w:hAnsi="Arial" w:cs="Arial"/>
          <w:sz w:val="22"/>
          <w:szCs w:val="22"/>
          <w:lang w:eastAsia="en-US"/>
        </w:rPr>
        <w:t xml:space="preserve"> </w:t>
      </w:r>
      <w:r w:rsidR="00F23713" w:rsidRPr="00F23713">
        <w:rPr>
          <w:rFonts w:ascii="Arial" w:eastAsia="Calibri" w:hAnsi="Arial" w:cs="Arial"/>
          <w:sz w:val="22"/>
          <w:szCs w:val="22"/>
          <w:lang w:eastAsia="en-US"/>
        </w:rPr>
        <w:t>European Commission in the</w:t>
      </w:r>
      <w:r w:rsidR="00F23713">
        <w:rPr>
          <w:rFonts w:ascii="Arial" w:eastAsia="Calibri" w:hAnsi="Arial" w:cs="Arial"/>
          <w:sz w:val="22"/>
          <w:szCs w:val="22"/>
          <w:lang w:eastAsia="en-US"/>
        </w:rPr>
        <w:t xml:space="preserve"> </w:t>
      </w:r>
      <w:r w:rsidR="00F23713" w:rsidRPr="00F23713">
        <w:rPr>
          <w:rFonts w:ascii="Arial" w:eastAsia="Calibri" w:hAnsi="Arial" w:cs="Arial"/>
          <w:sz w:val="22"/>
          <w:szCs w:val="22"/>
          <w:lang w:eastAsia="en-US"/>
        </w:rPr>
        <w:t>context of the MiFID Review –</w:t>
      </w:r>
      <w:r w:rsidR="00F23713">
        <w:rPr>
          <w:rFonts w:ascii="Arial" w:eastAsia="Calibri" w:hAnsi="Arial" w:cs="Arial"/>
          <w:sz w:val="22"/>
          <w:szCs w:val="22"/>
          <w:lang w:eastAsia="en-US"/>
        </w:rPr>
        <w:t xml:space="preserve"> </w:t>
      </w:r>
      <w:r w:rsidR="00F23713" w:rsidRPr="00F23713">
        <w:rPr>
          <w:rFonts w:ascii="Arial" w:eastAsia="Calibri" w:hAnsi="Arial" w:cs="Arial"/>
          <w:sz w:val="22"/>
          <w:szCs w:val="22"/>
          <w:lang w:eastAsia="en-US"/>
        </w:rPr>
        <w:t>Transaction Reporting</w:t>
      </w:r>
      <w:r w:rsidR="00F23713">
        <w:rPr>
          <w:rFonts w:ascii="Arial" w:eastAsia="Calibri" w:hAnsi="Arial" w:cs="Arial"/>
          <w:sz w:val="22"/>
          <w:szCs w:val="22"/>
          <w:lang w:eastAsia="en-US"/>
        </w:rPr>
        <w:t xml:space="preserve">, </w:t>
      </w:r>
      <w:r w:rsidR="00F23713" w:rsidRPr="00F23713">
        <w:rPr>
          <w:rFonts w:ascii="Arial" w:eastAsia="Calibri" w:hAnsi="Arial" w:cs="Arial"/>
          <w:sz w:val="22"/>
          <w:szCs w:val="22"/>
          <w:lang w:eastAsia="en-US"/>
        </w:rPr>
        <w:t>CESR/10-808</w:t>
      </w:r>
      <w:r w:rsidR="00171BF8">
        <w:rPr>
          <w:rFonts w:ascii="Arial" w:eastAsia="Calibri" w:hAnsi="Arial" w:cs="Arial"/>
          <w:sz w:val="22"/>
          <w:szCs w:val="22"/>
          <w:lang w:eastAsia="en-US"/>
        </w:rPr>
        <w:t>, 2010</w:t>
      </w:r>
      <w:r w:rsidR="00B11FB2">
        <w:rPr>
          <w:rFonts w:ascii="Arial" w:eastAsia="Calibri" w:hAnsi="Arial" w:cs="Arial"/>
          <w:sz w:val="22"/>
          <w:szCs w:val="22"/>
          <w:lang w:eastAsia="en-US"/>
        </w:rPr>
        <w:t>)</w:t>
      </w:r>
      <w:r w:rsidR="00F23713">
        <w:rPr>
          <w:rFonts w:ascii="Arial" w:eastAsia="Calibri" w:hAnsi="Arial" w:cs="Arial"/>
          <w:sz w:val="22"/>
          <w:szCs w:val="22"/>
          <w:lang w:eastAsia="en-US"/>
        </w:rPr>
        <w:t>.</w:t>
      </w:r>
      <w:r w:rsidR="008D0056">
        <w:rPr>
          <w:rFonts w:ascii="Arial" w:eastAsia="Calibri" w:hAnsi="Arial" w:cs="Arial"/>
          <w:sz w:val="22"/>
          <w:szCs w:val="22"/>
          <w:lang w:eastAsia="en-US"/>
        </w:rPr>
        <w:t xml:space="preserve"> </w:t>
      </w:r>
      <w:r w:rsidR="00FA5C32">
        <w:rPr>
          <w:rFonts w:ascii="Arial" w:eastAsia="Calibri" w:hAnsi="Arial" w:cs="Arial"/>
          <w:sz w:val="22"/>
          <w:szCs w:val="22"/>
          <w:lang w:eastAsia="en-US"/>
        </w:rPr>
        <w:t xml:space="preserve">It therefore should be a positive step to further </w:t>
      </w:r>
      <w:r w:rsidR="005B6A87">
        <w:rPr>
          <w:rFonts w:ascii="Arial" w:eastAsia="Calibri" w:hAnsi="Arial" w:cs="Arial"/>
          <w:sz w:val="22"/>
          <w:szCs w:val="22"/>
          <w:lang w:eastAsia="en-US"/>
        </w:rPr>
        <w:t>clarify</w:t>
      </w:r>
      <w:r w:rsidR="009C6509">
        <w:rPr>
          <w:rFonts w:ascii="Arial" w:eastAsia="Calibri" w:hAnsi="Arial" w:cs="Arial"/>
          <w:sz w:val="22"/>
          <w:szCs w:val="22"/>
          <w:lang w:eastAsia="en-US"/>
        </w:rPr>
        <w:t xml:space="preserve"> the </w:t>
      </w:r>
      <w:r w:rsidR="00AB1046">
        <w:rPr>
          <w:rFonts w:ascii="Arial" w:eastAsia="Calibri" w:hAnsi="Arial" w:cs="Arial"/>
          <w:sz w:val="22"/>
          <w:szCs w:val="22"/>
          <w:lang w:eastAsia="en-US"/>
        </w:rPr>
        <w:t xml:space="preserve">definition of </w:t>
      </w:r>
      <w:r w:rsidR="009C6509">
        <w:rPr>
          <w:rFonts w:ascii="Arial" w:eastAsia="Calibri" w:hAnsi="Arial" w:cs="Arial"/>
          <w:sz w:val="22"/>
          <w:szCs w:val="22"/>
          <w:lang w:eastAsia="en-US"/>
        </w:rPr>
        <w:t>riskless principal trading capacitie</w:t>
      </w:r>
      <w:r w:rsidR="00924C8F">
        <w:rPr>
          <w:rFonts w:ascii="Arial" w:eastAsia="Calibri" w:hAnsi="Arial" w:cs="Arial"/>
          <w:sz w:val="22"/>
          <w:szCs w:val="22"/>
          <w:lang w:eastAsia="en-US"/>
        </w:rPr>
        <w:t>s in Level 1.</w:t>
      </w:r>
    </w:p>
    <w:p w14:paraId="3854F344" w14:textId="3FD1F097" w:rsidR="001510BB" w:rsidRPr="00C92E09" w:rsidRDefault="006F4272" w:rsidP="002B19C5">
      <w:pPr>
        <w:spacing w:after="160" w:line="259" w:lineRule="auto"/>
        <w:jc w:val="both"/>
        <w:rPr>
          <w:rFonts w:ascii="Arial" w:eastAsia="Calibri" w:hAnsi="Arial" w:cs="Arial"/>
          <w:sz w:val="22"/>
          <w:szCs w:val="22"/>
          <w:lang w:eastAsia="en-US"/>
        </w:rPr>
      </w:pPr>
      <w:r>
        <w:rPr>
          <w:rFonts w:ascii="Arial" w:eastAsia="Calibri" w:hAnsi="Arial" w:cs="Arial"/>
          <w:sz w:val="22"/>
          <w:szCs w:val="22"/>
          <w:lang w:eastAsia="en-US"/>
        </w:rPr>
        <w:t xml:space="preserve">As </w:t>
      </w:r>
      <w:r w:rsidR="002B19C5">
        <w:rPr>
          <w:rFonts w:ascii="Arial" w:eastAsia="Calibri" w:hAnsi="Arial" w:cs="Arial"/>
          <w:sz w:val="22"/>
          <w:szCs w:val="22"/>
          <w:lang w:eastAsia="en-US"/>
        </w:rPr>
        <w:t>summaris</w:t>
      </w:r>
      <w:r>
        <w:rPr>
          <w:rFonts w:ascii="Arial" w:eastAsia="Calibri" w:hAnsi="Arial" w:cs="Arial"/>
          <w:sz w:val="22"/>
          <w:szCs w:val="22"/>
          <w:lang w:eastAsia="en-US"/>
        </w:rPr>
        <w:t xml:space="preserve">ed by </w:t>
      </w:r>
      <w:r w:rsidR="003C45E7">
        <w:rPr>
          <w:rFonts w:ascii="Arial" w:eastAsia="Calibri" w:hAnsi="Arial" w:cs="Arial"/>
          <w:sz w:val="22"/>
          <w:szCs w:val="22"/>
          <w:lang w:eastAsia="en-US"/>
        </w:rPr>
        <w:t xml:space="preserve">European Venues &amp; Intermediaries Association </w:t>
      </w:r>
      <w:r w:rsidR="005956A0">
        <w:rPr>
          <w:rFonts w:ascii="Arial" w:eastAsia="Calibri" w:hAnsi="Arial" w:cs="Arial"/>
          <w:sz w:val="22"/>
          <w:szCs w:val="22"/>
          <w:lang w:eastAsia="en-US"/>
        </w:rPr>
        <w:t xml:space="preserve">(EVIA, </w:t>
      </w:r>
      <w:r w:rsidR="005956A0" w:rsidRPr="005956A0">
        <w:rPr>
          <w:rFonts w:ascii="Arial" w:eastAsia="Calibri" w:hAnsi="Arial" w:cs="Arial"/>
          <w:sz w:val="22"/>
          <w:szCs w:val="22"/>
          <w:lang w:eastAsia="en-US"/>
        </w:rPr>
        <w:t>MiFID II/R: The Benefits of Matched Principal over Name Give Up for the</w:t>
      </w:r>
      <w:r w:rsidR="005956A0">
        <w:rPr>
          <w:rFonts w:ascii="Arial" w:eastAsia="Calibri" w:hAnsi="Arial" w:cs="Arial"/>
          <w:sz w:val="22"/>
          <w:szCs w:val="22"/>
          <w:lang w:eastAsia="en-US"/>
        </w:rPr>
        <w:t xml:space="preserve"> </w:t>
      </w:r>
      <w:r w:rsidR="005956A0" w:rsidRPr="005956A0">
        <w:rPr>
          <w:rFonts w:ascii="Arial" w:eastAsia="Calibri" w:hAnsi="Arial" w:cs="Arial"/>
          <w:sz w:val="22"/>
          <w:szCs w:val="22"/>
          <w:lang w:eastAsia="en-US"/>
        </w:rPr>
        <w:t>Fixed Income Markets</w:t>
      </w:r>
      <w:r w:rsidR="00C17B61">
        <w:rPr>
          <w:rFonts w:ascii="Arial" w:eastAsia="Calibri" w:hAnsi="Arial" w:cs="Arial"/>
          <w:sz w:val="22"/>
          <w:szCs w:val="22"/>
          <w:lang w:eastAsia="en-US"/>
        </w:rPr>
        <w:t>, 2013</w:t>
      </w:r>
      <w:r w:rsidR="005956A0">
        <w:rPr>
          <w:rFonts w:ascii="Arial" w:eastAsia="Calibri" w:hAnsi="Arial" w:cs="Arial"/>
          <w:sz w:val="22"/>
          <w:szCs w:val="22"/>
          <w:lang w:eastAsia="en-US"/>
        </w:rPr>
        <w:t>)</w:t>
      </w:r>
      <w:r w:rsidR="003C45E7">
        <w:rPr>
          <w:rFonts w:ascii="Arial" w:eastAsia="Calibri" w:hAnsi="Arial" w:cs="Arial"/>
          <w:sz w:val="22"/>
          <w:szCs w:val="22"/>
          <w:lang w:eastAsia="en-US"/>
        </w:rPr>
        <w:t xml:space="preserve">, </w:t>
      </w:r>
      <w:r w:rsidR="00525766">
        <w:rPr>
          <w:rFonts w:ascii="Arial" w:eastAsia="Calibri" w:hAnsi="Arial" w:cs="Arial"/>
          <w:sz w:val="22"/>
          <w:szCs w:val="22"/>
          <w:lang w:eastAsia="en-US"/>
        </w:rPr>
        <w:t>MTCH still ha</w:t>
      </w:r>
      <w:r w:rsidR="008F32EA">
        <w:rPr>
          <w:rFonts w:ascii="Arial" w:eastAsia="Calibri" w:hAnsi="Arial" w:cs="Arial"/>
          <w:sz w:val="22"/>
          <w:szCs w:val="22"/>
          <w:lang w:eastAsia="en-US"/>
        </w:rPr>
        <w:t xml:space="preserve">s </w:t>
      </w:r>
      <w:r w:rsidR="00525766">
        <w:rPr>
          <w:rFonts w:ascii="Arial" w:eastAsia="Calibri" w:hAnsi="Arial" w:cs="Arial"/>
          <w:sz w:val="22"/>
          <w:szCs w:val="22"/>
          <w:lang w:eastAsia="en-US"/>
        </w:rPr>
        <w:t xml:space="preserve">several </w:t>
      </w:r>
      <w:r w:rsidR="00E15E3A">
        <w:rPr>
          <w:rFonts w:ascii="Arial" w:eastAsia="Calibri" w:hAnsi="Arial" w:cs="Arial"/>
          <w:sz w:val="22"/>
          <w:szCs w:val="22"/>
          <w:lang w:eastAsia="en-US"/>
        </w:rPr>
        <w:t>advantages over the agency model, such as</w:t>
      </w:r>
      <w:r w:rsidR="008F32EA">
        <w:rPr>
          <w:rFonts w:ascii="Arial" w:eastAsia="Calibri" w:hAnsi="Arial" w:cs="Arial"/>
          <w:sz w:val="22"/>
          <w:szCs w:val="22"/>
          <w:lang w:eastAsia="en-US"/>
        </w:rPr>
        <w:t>:</w:t>
      </w:r>
      <w:r w:rsidR="00E15E3A">
        <w:rPr>
          <w:rFonts w:ascii="Arial" w:eastAsia="Calibri" w:hAnsi="Arial" w:cs="Arial"/>
          <w:sz w:val="22"/>
          <w:szCs w:val="22"/>
          <w:lang w:eastAsia="en-US"/>
        </w:rPr>
        <w:t xml:space="preserve"> (</w:t>
      </w:r>
      <w:proofErr w:type="spellStart"/>
      <w:r w:rsidR="00E15E3A">
        <w:rPr>
          <w:rFonts w:ascii="Arial" w:eastAsia="Calibri" w:hAnsi="Arial" w:cs="Arial"/>
          <w:sz w:val="22"/>
          <w:szCs w:val="22"/>
          <w:lang w:eastAsia="en-US"/>
        </w:rPr>
        <w:t>i</w:t>
      </w:r>
      <w:proofErr w:type="spellEnd"/>
      <w:r w:rsidR="00E15E3A">
        <w:rPr>
          <w:rFonts w:ascii="Arial" w:eastAsia="Calibri" w:hAnsi="Arial" w:cs="Arial"/>
          <w:sz w:val="22"/>
          <w:szCs w:val="22"/>
          <w:lang w:eastAsia="en-US"/>
        </w:rPr>
        <w:t>) d</w:t>
      </w:r>
      <w:r w:rsidR="00E15E3A" w:rsidRPr="00E15E3A">
        <w:rPr>
          <w:rFonts w:ascii="Arial" w:eastAsia="Calibri" w:hAnsi="Arial" w:cs="Arial"/>
          <w:sz w:val="22"/>
          <w:szCs w:val="22"/>
          <w:lang w:eastAsia="en-US"/>
        </w:rPr>
        <w:t xml:space="preserve">iscovery of </w:t>
      </w:r>
      <w:r w:rsidR="00E15E3A">
        <w:rPr>
          <w:rFonts w:ascii="Arial" w:eastAsia="Calibri" w:hAnsi="Arial" w:cs="Arial"/>
          <w:sz w:val="22"/>
          <w:szCs w:val="22"/>
          <w:lang w:eastAsia="en-US"/>
        </w:rPr>
        <w:t>l</w:t>
      </w:r>
      <w:r w:rsidR="00E15E3A" w:rsidRPr="00E15E3A">
        <w:rPr>
          <w:rFonts w:ascii="Arial" w:eastAsia="Calibri" w:hAnsi="Arial" w:cs="Arial"/>
          <w:sz w:val="22"/>
          <w:szCs w:val="22"/>
          <w:lang w:eastAsia="en-US"/>
        </w:rPr>
        <w:t>iquidity</w:t>
      </w:r>
      <w:r w:rsidR="00E15E3A">
        <w:rPr>
          <w:rFonts w:ascii="Arial" w:eastAsia="Calibri" w:hAnsi="Arial" w:cs="Arial"/>
          <w:sz w:val="22"/>
          <w:szCs w:val="22"/>
          <w:lang w:eastAsia="en-US"/>
        </w:rPr>
        <w:t xml:space="preserve">, (ii) </w:t>
      </w:r>
      <w:r w:rsidR="008047AC">
        <w:rPr>
          <w:rFonts w:ascii="Arial" w:eastAsia="Calibri" w:hAnsi="Arial" w:cs="Arial"/>
          <w:sz w:val="22"/>
          <w:szCs w:val="22"/>
          <w:lang w:eastAsia="en-US"/>
        </w:rPr>
        <w:t xml:space="preserve">trades netting, (iii) building of a liquidity pool, (iv) anonymity, </w:t>
      </w:r>
      <w:r w:rsidR="002951D9">
        <w:rPr>
          <w:rFonts w:ascii="Arial" w:eastAsia="Calibri" w:hAnsi="Arial" w:cs="Arial"/>
          <w:sz w:val="22"/>
          <w:szCs w:val="22"/>
          <w:lang w:eastAsia="en-US"/>
        </w:rPr>
        <w:t>(v) block trading, (iv) basis and spread trading</w:t>
      </w:r>
      <w:r w:rsidR="00A04952">
        <w:rPr>
          <w:rFonts w:ascii="Arial" w:eastAsia="Calibri" w:hAnsi="Arial" w:cs="Arial"/>
          <w:sz w:val="22"/>
          <w:szCs w:val="22"/>
          <w:lang w:eastAsia="en-US"/>
        </w:rPr>
        <w:t>, and (v) safe and efficient settlements.</w:t>
      </w:r>
    </w:p>
    <w:permEnd w:id="329991609"/>
    <w:p w14:paraId="72D9FE4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&lt;ESMA_QUESTION_FOTF_20&gt;</w:t>
      </w:r>
    </w:p>
    <w:p w14:paraId="2FFE00CE" w14:textId="77777777" w:rsidR="00C92E09" w:rsidRPr="00C92E09" w:rsidRDefault="00C92E09" w:rsidP="00C92E09">
      <w:pPr>
        <w:spacing w:after="160" w:line="259" w:lineRule="auto"/>
        <w:rPr>
          <w:rFonts w:ascii="Arial" w:eastAsia="Calibri" w:hAnsi="Arial" w:cs="Arial"/>
          <w:sz w:val="22"/>
          <w:szCs w:val="22"/>
          <w:lang w:eastAsia="en-US"/>
        </w:rPr>
      </w:pPr>
    </w:p>
    <w:p w14:paraId="3E71AC1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Q21: Do you agree with ESMA’s proposal to clarify that the prohibition of investment firms or market operators operating an MTF to execute client orders against proprietary capital or to engage in matched principal trading only applies to the MTF they operate, in line with the same wording as applicable to regulated markets? </w:t>
      </w:r>
    </w:p>
    <w:p w14:paraId="29E3AC3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&lt;ESMA_QUESTION_FOTF_21&gt;</w:t>
      </w:r>
    </w:p>
    <w:p w14:paraId="1E53C814" w14:textId="2985650D" w:rsidR="00C92E09" w:rsidRPr="00C92E09" w:rsidRDefault="00C92E09" w:rsidP="00C92E09">
      <w:pPr>
        <w:spacing w:after="160" w:line="259" w:lineRule="auto"/>
        <w:rPr>
          <w:rFonts w:ascii="Arial" w:eastAsia="Calibri" w:hAnsi="Arial" w:cs="Arial"/>
          <w:sz w:val="22"/>
          <w:szCs w:val="22"/>
          <w:lang w:eastAsia="en-US"/>
        </w:rPr>
      </w:pPr>
      <w:permStart w:id="2095270936" w:edGrp="everyone"/>
      <w:r w:rsidRPr="00C92E09">
        <w:rPr>
          <w:rFonts w:ascii="Arial" w:eastAsia="Calibri" w:hAnsi="Arial" w:cs="Arial"/>
          <w:sz w:val="22"/>
          <w:szCs w:val="22"/>
          <w:lang w:eastAsia="en-US"/>
        </w:rPr>
        <w:t>TYPE YOUR TEXT HERE</w:t>
      </w:r>
    </w:p>
    <w:permEnd w:id="2095270936"/>
    <w:p w14:paraId="0F2F5CE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&lt;ESMA_QUESTION_FOTF_21&gt;</w:t>
      </w:r>
    </w:p>
    <w:p w14:paraId="0FF02D24" w14:textId="77777777" w:rsidR="002156A3" w:rsidRDefault="002156A3" w:rsidP="00C1698A">
      <w:pPr>
        <w:spacing w:line="276" w:lineRule="auto"/>
        <w:rPr>
          <w:rFonts w:asciiTheme="minorHAnsi" w:hAnsiTheme="minorHAnsi" w:cstheme="minorHAnsi"/>
          <w:b/>
          <w:sz w:val="28"/>
          <w:szCs w:val="28"/>
        </w:rPr>
      </w:pPr>
    </w:p>
    <w:sectPr w:rsidR="002156A3" w:rsidSect="00C85C8B">
      <w:headerReference w:type="default" r:id="rId22"/>
      <w:footerReference w:type="default" r:id="rId2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7383D3" w14:textId="77777777" w:rsidR="002C1AAA" w:rsidRDefault="002C1AAA" w:rsidP="007E7997">
      <w:r>
        <w:separator/>
      </w:r>
    </w:p>
  </w:endnote>
  <w:endnote w:type="continuationSeparator" w:id="0">
    <w:p w14:paraId="7A93C302" w14:textId="77777777" w:rsidR="002C1AAA" w:rsidRDefault="002C1AAA" w:rsidP="007E7997">
      <w:r>
        <w:continuationSeparator/>
      </w:r>
    </w:p>
  </w:endnote>
  <w:endnote w:type="continuationNotice" w:id="1">
    <w:p w14:paraId="37B8D0B2" w14:textId="77777777" w:rsidR="002C1AAA" w:rsidRDefault="002C1A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BD5B4E" w14:textId="77777777" w:rsidR="00E824DB" w:rsidRDefault="00E824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F3915" w14:textId="7CC2FC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C92E09">
      <w:rPr>
        <w:rFonts w:asciiTheme="majorHAnsi" w:hAnsiTheme="majorHAnsi"/>
        <w:color w:val="FFFFFF" w:themeColor="background1"/>
      </w:rPr>
      <w:t>25</w:t>
    </w:r>
    <w:r w:rsidR="00E35FC3" w:rsidRPr="0004778B">
      <w:rPr>
        <w:rFonts w:asciiTheme="majorHAnsi" w:hAnsiTheme="majorHAnsi"/>
        <w:color w:val="FFFFFF" w:themeColor="background1"/>
      </w:rPr>
      <w:t xml:space="preserve"> </w:t>
    </w:r>
    <w:r w:rsidR="00C92E09">
      <w:rPr>
        <w:rFonts w:asciiTheme="majorHAnsi" w:hAnsiTheme="majorHAnsi"/>
        <w:color w:val="FFFFFF" w:themeColor="background1"/>
      </w:rPr>
      <w:t xml:space="preserve">September </w:t>
    </w:r>
    <w:r w:rsidR="00333811" w:rsidRPr="0004778B">
      <w:rPr>
        <w:rFonts w:asciiTheme="majorHAnsi" w:hAnsiTheme="majorHAnsi"/>
        <w:color w:val="FFFFFF" w:themeColor="background1"/>
      </w:rPr>
      <w:t>2020</w:t>
    </w:r>
    <w:r w:rsidR="00E824DB">
      <w:rPr>
        <w:rFonts w:asciiTheme="majorHAnsi" w:hAnsiTheme="majorHAnsi"/>
        <w:color w:val="FFFFFF" w:themeColor="background1"/>
      </w:rPr>
      <w:t xml:space="preserve"> | </w:t>
    </w:r>
    <w:hyperlink r:id="rId1" w:history="1">
      <w:r w:rsidR="00E824DB" w:rsidRPr="001B0B7E">
        <w:rPr>
          <w:rFonts w:asciiTheme="majorHAnsi" w:hAnsiTheme="majorHAnsi"/>
          <w:color w:val="FFFFFF" w:themeColor="background1"/>
        </w:rPr>
        <w:t>ESMA70-156-</w:t>
      </w:r>
      <w:r w:rsidR="00E824DB">
        <w:rPr>
          <w:rFonts w:asciiTheme="majorHAnsi" w:hAnsiTheme="majorHAnsi"/>
          <w:color w:val="FFFFFF" w:themeColor="background1"/>
        </w:rPr>
        <w:t>3844</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3048E0" w14:textId="77777777" w:rsidR="002C1AAA" w:rsidRDefault="002C1AAA" w:rsidP="007E7997">
      <w:r>
        <w:separator/>
      </w:r>
    </w:p>
  </w:footnote>
  <w:footnote w:type="continuationSeparator" w:id="0">
    <w:p w14:paraId="471042C1" w14:textId="77777777" w:rsidR="002C1AAA" w:rsidRDefault="002C1AAA" w:rsidP="007E7997">
      <w:r>
        <w:continuationSeparator/>
      </w:r>
    </w:p>
  </w:footnote>
  <w:footnote w:type="continuationNotice" w:id="1">
    <w:p w14:paraId="34E93E88" w14:textId="77777777" w:rsidR="002C1AAA" w:rsidRDefault="002C1A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E78B80" w14:textId="77777777" w:rsidR="00E824DB" w:rsidRDefault="00E824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2956F7" w14:textId="77777777" w:rsidR="00E36813" w:rsidRDefault="00E36813">
    <w:pPr>
      <w:pStyle w:val="Header"/>
    </w:pPr>
  </w:p>
  <w:p w14:paraId="59FA3C9D" w14:textId="77777777" w:rsidR="00E36813" w:rsidRDefault="00E368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91035" w14:textId="77777777" w:rsidR="00E36813" w:rsidRDefault="00E36813">
    <w:pPr>
      <w:pStyle w:val="Header"/>
    </w:pPr>
    <w:r>
      <w:rPr>
        <w:noProof/>
      </w:rPr>
      <w:drawing>
        <wp:anchor distT="0" distB="0" distL="114300" distR="114300" simplePos="0" relativeHeight="25165875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6704"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A8F5D" id="Line 16"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74FAFBAA"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568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r w:rsidRPr="00D13661">
      <w:rPr>
        <w:rFonts w:asciiTheme="minorHAnsi" w:hAnsiTheme="minorHAnsi" w:cstheme="minorHAnsi"/>
        <w:color w:val="2F5496" w:themeColor="accent5" w:themeShade="BF"/>
        <w:sz w:val="20"/>
      </w:rPr>
      <w:t>ESMA REGULAR USE</w:t>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52232B"/>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D76F3F"/>
    <w:multiLevelType w:val="hybridMultilevel"/>
    <w:tmpl w:val="221AC284"/>
    <w:lvl w:ilvl="0" w:tplc="E0F01CF2">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0"/>
  </w:num>
  <w:num w:numId="3">
    <w:abstractNumId w:val="9"/>
  </w:num>
  <w:num w:numId="4">
    <w:abstractNumId w:val="1"/>
  </w:num>
  <w:num w:numId="5">
    <w:abstractNumId w:val="7"/>
  </w:num>
  <w:num w:numId="6">
    <w:abstractNumId w:val="11"/>
  </w:num>
  <w:num w:numId="7">
    <w:abstractNumId w:val="6"/>
  </w:num>
  <w:num w:numId="8">
    <w:abstractNumId w:val="2"/>
  </w:num>
  <w:num w:numId="9">
    <w:abstractNumId w:val="5"/>
  </w:num>
  <w:num w:numId="10">
    <w:abstractNumId w:val="4"/>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8"/>
  </w:num>
  <w:num w:numId="16">
    <w:abstractNumId w:val="10"/>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0"/>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4778B"/>
    <w:rsid w:val="00054E00"/>
    <w:rsid w:val="00061B2B"/>
    <w:rsid w:val="0006448C"/>
    <w:rsid w:val="0006449B"/>
    <w:rsid w:val="000655AD"/>
    <w:rsid w:val="00066FD1"/>
    <w:rsid w:val="00072BF9"/>
    <w:rsid w:val="00073DF9"/>
    <w:rsid w:val="0007767E"/>
    <w:rsid w:val="0007796D"/>
    <w:rsid w:val="000830DA"/>
    <w:rsid w:val="00083FBB"/>
    <w:rsid w:val="000921E6"/>
    <w:rsid w:val="00093239"/>
    <w:rsid w:val="000A03C9"/>
    <w:rsid w:val="000A0A32"/>
    <w:rsid w:val="000A12CC"/>
    <w:rsid w:val="000A2738"/>
    <w:rsid w:val="000A2DF1"/>
    <w:rsid w:val="000A3D10"/>
    <w:rsid w:val="000A409B"/>
    <w:rsid w:val="000A66FC"/>
    <w:rsid w:val="000A741E"/>
    <w:rsid w:val="000B1615"/>
    <w:rsid w:val="000B2AAF"/>
    <w:rsid w:val="000B2E26"/>
    <w:rsid w:val="000B5D3D"/>
    <w:rsid w:val="000B66F0"/>
    <w:rsid w:val="000C0CE0"/>
    <w:rsid w:val="000C2400"/>
    <w:rsid w:val="000C299C"/>
    <w:rsid w:val="000C5ACC"/>
    <w:rsid w:val="000D0293"/>
    <w:rsid w:val="000D0850"/>
    <w:rsid w:val="000D1038"/>
    <w:rsid w:val="000D11A9"/>
    <w:rsid w:val="000D2D7B"/>
    <w:rsid w:val="000D7FDD"/>
    <w:rsid w:val="000E2232"/>
    <w:rsid w:val="000E3DB1"/>
    <w:rsid w:val="000F0169"/>
    <w:rsid w:val="000F0951"/>
    <w:rsid w:val="000F2598"/>
    <w:rsid w:val="000F29C0"/>
    <w:rsid w:val="000F2BE6"/>
    <w:rsid w:val="000F474D"/>
    <w:rsid w:val="000F5C90"/>
    <w:rsid w:val="000F5EA6"/>
    <w:rsid w:val="000F6C2A"/>
    <w:rsid w:val="000F7998"/>
    <w:rsid w:val="001000D7"/>
    <w:rsid w:val="00100ADC"/>
    <w:rsid w:val="0010429A"/>
    <w:rsid w:val="00105424"/>
    <w:rsid w:val="001075EC"/>
    <w:rsid w:val="00113D82"/>
    <w:rsid w:val="00120F0D"/>
    <w:rsid w:val="001214DA"/>
    <w:rsid w:val="001217BE"/>
    <w:rsid w:val="0012722A"/>
    <w:rsid w:val="00130EF9"/>
    <w:rsid w:val="001319C7"/>
    <w:rsid w:val="001355E6"/>
    <w:rsid w:val="0013644A"/>
    <w:rsid w:val="00140BA6"/>
    <w:rsid w:val="00141946"/>
    <w:rsid w:val="00143DCA"/>
    <w:rsid w:val="00144AAD"/>
    <w:rsid w:val="001455E7"/>
    <w:rsid w:val="0014624E"/>
    <w:rsid w:val="001510BB"/>
    <w:rsid w:val="001608B2"/>
    <w:rsid w:val="00160FE0"/>
    <w:rsid w:val="00163AB3"/>
    <w:rsid w:val="00165047"/>
    <w:rsid w:val="00165FF8"/>
    <w:rsid w:val="0016669F"/>
    <w:rsid w:val="00170AD6"/>
    <w:rsid w:val="00171BF8"/>
    <w:rsid w:val="001735B8"/>
    <w:rsid w:val="00177AA7"/>
    <w:rsid w:val="00180917"/>
    <w:rsid w:val="00180E53"/>
    <w:rsid w:val="00181CB7"/>
    <w:rsid w:val="001862A5"/>
    <w:rsid w:val="00186A70"/>
    <w:rsid w:val="00191035"/>
    <w:rsid w:val="001918E5"/>
    <w:rsid w:val="00192A7A"/>
    <w:rsid w:val="001958B9"/>
    <w:rsid w:val="001A1EF4"/>
    <w:rsid w:val="001A7046"/>
    <w:rsid w:val="001A710D"/>
    <w:rsid w:val="001A7E6F"/>
    <w:rsid w:val="001B0A77"/>
    <w:rsid w:val="001B1727"/>
    <w:rsid w:val="001B2151"/>
    <w:rsid w:val="001B3CFF"/>
    <w:rsid w:val="001B4957"/>
    <w:rsid w:val="001B4996"/>
    <w:rsid w:val="001B4D31"/>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0BA0"/>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1B2C"/>
    <w:rsid w:val="00272C4E"/>
    <w:rsid w:val="002751FC"/>
    <w:rsid w:val="002753BD"/>
    <w:rsid w:val="00282210"/>
    <w:rsid w:val="00282D38"/>
    <w:rsid w:val="00282FBE"/>
    <w:rsid w:val="00284AF2"/>
    <w:rsid w:val="0028536B"/>
    <w:rsid w:val="00285CED"/>
    <w:rsid w:val="00285EB5"/>
    <w:rsid w:val="00287C8F"/>
    <w:rsid w:val="00290893"/>
    <w:rsid w:val="002917B9"/>
    <w:rsid w:val="00291A55"/>
    <w:rsid w:val="0029394C"/>
    <w:rsid w:val="002951D9"/>
    <w:rsid w:val="002A13B0"/>
    <w:rsid w:val="002A2C91"/>
    <w:rsid w:val="002A6C21"/>
    <w:rsid w:val="002A780E"/>
    <w:rsid w:val="002B144C"/>
    <w:rsid w:val="002B19C5"/>
    <w:rsid w:val="002B53F3"/>
    <w:rsid w:val="002C03FD"/>
    <w:rsid w:val="002C044D"/>
    <w:rsid w:val="002C1AA5"/>
    <w:rsid w:val="002C1AAA"/>
    <w:rsid w:val="002C2A46"/>
    <w:rsid w:val="002C3048"/>
    <w:rsid w:val="002C7733"/>
    <w:rsid w:val="002D2992"/>
    <w:rsid w:val="002D37A0"/>
    <w:rsid w:val="002D5AB5"/>
    <w:rsid w:val="002D6667"/>
    <w:rsid w:val="002D79F3"/>
    <w:rsid w:val="002E1C11"/>
    <w:rsid w:val="002E3D0B"/>
    <w:rsid w:val="002E3E7D"/>
    <w:rsid w:val="002E66A6"/>
    <w:rsid w:val="002F6279"/>
    <w:rsid w:val="003013B7"/>
    <w:rsid w:val="00301993"/>
    <w:rsid w:val="00301E55"/>
    <w:rsid w:val="00307397"/>
    <w:rsid w:val="003101EF"/>
    <w:rsid w:val="00312BDD"/>
    <w:rsid w:val="00314117"/>
    <w:rsid w:val="00317EDF"/>
    <w:rsid w:val="003279E7"/>
    <w:rsid w:val="00327B62"/>
    <w:rsid w:val="00331FE9"/>
    <w:rsid w:val="0033324D"/>
    <w:rsid w:val="00333811"/>
    <w:rsid w:val="0033587C"/>
    <w:rsid w:val="00336BF9"/>
    <w:rsid w:val="003371E8"/>
    <w:rsid w:val="00337471"/>
    <w:rsid w:val="0034151D"/>
    <w:rsid w:val="00342B5B"/>
    <w:rsid w:val="00343532"/>
    <w:rsid w:val="00345469"/>
    <w:rsid w:val="003454ED"/>
    <w:rsid w:val="00345EB9"/>
    <w:rsid w:val="0035030F"/>
    <w:rsid w:val="00350DD1"/>
    <w:rsid w:val="003519DD"/>
    <w:rsid w:val="00353C4B"/>
    <w:rsid w:val="003545A6"/>
    <w:rsid w:val="00356C60"/>
    <w:rsid w:val="003578D1"/>
    <w:rsid w:val="0036058A"/>
    <w:rsid w:val="00363639"/>
    <w:rsid w:val="00366D42"/>
    <w:rsid w:val="0036748C"/>
    <w:rsid w:val="00372615"/>
    <w:rsid w:val="00372EA3"/>
    <w:rsid w:val="00373A3C"/>
    <w:rsid w:val="003750F3"/>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5E7"/>
    <w:rsid w:val="003C481D"/>
    <w:rsid w:val="003C4EB5"/>
    <w:rsid w:val="003C693F"/>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5EAA"/>
    <w:rsid w:val="004708CA"/>
    <w:rsid w:val="004709E7"/>
    <w:rsid w:val="00470ADE"/>
    <w:rsid w:val="004712C7"/>
    <w:rsid w:val="004759EB"/>
    <w:rsid w:val="00475EC5"/>
    <w:rsid w:val="00477919"/>
    <w:rsid w:val="00482611"/>
    <w:rsid w:val="00482A27"/>
    <w:rsid w:val="00487DCE"/>
    <w:rsid w:val="004950B7"/>
    <w:rsid w:val="00497FEA"/>
    <w:rsid w:val="004B07B2"/>
    <w:rsid w:val="004B0955"/>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5766"/>
    <w:rsid w:val="00526E5D"/>
    <w:rsid w:val="00531432"/>
    <w:rsid w:val="00532BC8"/>
    <w:rsid w:val="005333E8"/>
    <w:rsid w:val="00534912"/>
    <w:rsid w:val="005370E7"/>
    <w:rsid w:val="005409B7"/>
    <w:rsid w:val="00545E62"/>
    <w:rsid w:val="005506B0"/>
    <w:rsid w:val="00551070"/>
    <w:rsid w:val="00552C8A"/>
    <w:rsid w:val="005545E9"/>
    <w:rsid w:val="00555156"/>
    <w:rsid w:val="0055535B"/>
    <w:rsid w:val="00560A96"/>
    <w:rsid w:val="005619CB"/>
    <w:rsid w:val="00561B71"/>
    <w:rsid w:val="00561F98"/>
    <w:rsid w:val="00564607"/>
    <w:rsid w:val="00565193"/>
    <w:rsid w:val="005725BD"/>
    <w:rsid w:val="005730B0"/>
    <w:rsid w:val="00575DCC"/>
    <w:rsid w:val="005821B0"/>
    <w:rsid w:val="0058799B"/>
    <w:rsid w:val="0059175F"/>
    <w:rsid w:val="00591AAC"/>
    <w:rsid w:val="005956A0"/>
    <w:rsid w:val="00595F08"/>
    <w:rsid w:val="00595FBE"/>
    <w:rsid w:val="005A1C55"/>
    <w:rsid w:val="005B169D"/>
    <w:rsid w:val="005B467C"/>
    <w:rsid w:val="005B4ACA"/>
    <w:rsid w:val="005B6A87"/>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4FB4"/>
    <w:rsid w:val="00606683"/>
    <w:rsid w:val="00613BF6"/>
    <w:rsid w:val="00616D27"/>
    <w:rsid w:val="006234FE"/>
    <w:rsid w:val="00623840"/>
    <w:rsid w:val="006255EC"/>
    <w:rsid w:val="00625A25"/>
    <w:rsid w:val="0062736A"/>
    <w:rsid w:val="00633045"/>
    <w:rsid w:val="0063565E"/>
    <w:rsid w:val="00636E02"/>
    <w:rsid w:val="00641DB1"/>
    <w:rsid w:val="00642297"/>
    <w:rsid w:val="00644A34"/>
    <w:rsid w:val="0064714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79E0"/>
    <w:rsid w:val="006C1633"/>
    <w:rsid w:val="006C5BF8"/>
    <w:rsid w:val="006C7CCB"/>
    <w:rsid w:val="006D6009"/>
    <w:rsid w:val="006D7D41"/>
    <w:rsid w:val="006E2F4D"/>
    <w:rsid w:val="006E3FDD"/>
    <w:rsid w:val="006E58FB"/>
    <w:rsid w:val="006E5D82"/>
    <w:rsid w:val="006E66B2"/>
    <w:rsid w:val="006E6C50"/>
    <w:rsid w:val="006E7A69"/>
    <w:rsid w:val="006E7DE4"/>
    <w:rsid w:val="006F4272"/>
    <w:rsid w:val="006F53E8"/>
    <w:rsid w:val="006F5FB8"/>
    <w:rsid w:val="0070017B"/>
    <w:rsid w:val="0070427E"/>
    <w:rsid w:val="00704D53"/>
    <w:rsid w:val="007056C3"/>
    <w:rsid w:val="00706072"/>
    <w:rsid w:val="00713644"/>
    <w:rsid w:val="00721256"/>
    <w:rsid w:val="007217AD"/>
    <w:rsid w:val="00723BA1"/>
    <w:rsid w:val="00724A1B"/>
    <w:rsid w:val="00730C44"/>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1C80"/>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047AC"/>
    <w:rsid w:val="00806BC3"/>
    <w:rsid w:val="0081028F"/>
    <w:rsid w:val="008107D9"/>
    <w:rsid w:val="0081093B"/>
    <w:rsid w:val="008116D9"/>
    <w:rsid w:val="00811936"/>
    <w:rsid w:val="00813059"/>
    <w:rsid w:val="008157C8"/>
    <w:rsid w:val="008173E2"/>
    <w:rsid w:val="008201C3"/>
    <w:rsid w:val="00820422"/>
    <w:rsid w:val="00820655"/>
    <w:rsid w:val="008227D7"/>
    <w:rsid w:val="008249A1"/>
    <w:rsid w:val="00825D43"/>
    <w:rsid w:val="0082632D"/>
    <w:rsid w:val="008323FC"/>
    <w:rsid w:val="00832500"/>
    <w:rsid w:val="00832787"/>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D7F"/>
    <w:rsid w:val="008B1FD9"/>
    <w:rsid w:val="008B2AF1"/>
    <w:rsid w:val="008B5191"/>
    <w:rsid w:val="008B710D"/>
    <w:rsid w:val="008B7CA1"/>
    <w:rsid w:val="008C0177"/>
    <w:rsid w:val="008C0389"/>
    <w:rsid w:val="008C0C24"/>
    <w:rsid w:val="008C27D3"/>
    <w:rsid w:val="008C4B2B"/>
    <w:rsid w:val="008C5E91"/>
    <w:rsid w:val="008C686D"/>
    <w:rsid w:val="008C6B18"/>
    <w:rsid w:val="008C75E6"/>
    <w:rsid w:val="008C767A"/>
    <w:rsid w:val="008C7A73"/>
    <w:rsid w:val="008D0056"/>
    <w:rsid w:val="008D0569"/>
    <w:rsid w:val="008D5C28"/>
    <w:rsid w:val="008E2D26"/>
    <w:rsid w:val="008E4076"/>
    <w:rsid w:val="008E7DBA"/>
    <w:rsid w:val="008F32EA"/>
    <w:rsid w:val="008F3386"/>
    <w:rsid w:val="008F3AD9"/>
    <w:rsid w:val="008F4642"/>
    <w:rsid w:val="008F4E00"/>
    <w:rsid w:val="008F761D"/>
    <w:rsid w:val="00900D44"/>
    <w:rsid w:val="00902520"/>
    <w:rsid w:val="00906DC4"/>
    <w:rsid w:val="0091457F"/>
    <w:rsid w:val="0091729E"/>
    <w:rsid w:val="00924C8F"/>
    <w:rsid w:val="0093261E"/>
    <w:rsid w:val="0094008E"/>
    <w:rsid w:val="00941C0C"/>
    <w:rsid w:val="009437F2"/>
    <w:rsid w:val="0094528B"/>
    <w:rsid w:val="00960A8B"/>
    <w:rsid w:val="00965128"/>
    <w:rsid w:val="00973F43"/>
    <w:rsid w:val="0097785D"/>
    <w:rsid w:val="0098011D"/>
    <w:rsid w:val="00981912"/>
    <w:rsid w:val="009819C0"/>
    <w:rsid w:val="00982663"/>
    <w:rsid w:val="00987A75"/>
    <w:rsid w:val="00991A8A"/>
    <w:rsid w:val="00992611"/>
    <w:rsid w:val="00994303"/>
    <w:rsid w:val="0099526D"/>
    <w:rsid w:val="00996C8B"/>
    <w:rsid w:val="009A0054"/>
    <w:rsid w:val="009A0F6E"/>
    <w:rsid w:val="009A371D"/>
    <w:rsid w:val="009A5548"/>
    <w:rsid w:val="009B25C1"/>
    <w:rsid w:val="009B7B79"/>
    <w:rsid w:val="009C0383"/>
    <w:rsid w:val="009C145B"/>
    <w:rsid w:val="009C223D"/>
    <w:rsid w:val="009C3E04"/>
    <w:rsid w:val="009C4FB0"/>
    <w:rsid w:val="009C6509"/>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22E7"/>
    <w:rsid w:val="00A02199"/>
    <w:rsid w:val="00A026A4"/>
    <w:rsid w:val="00A04044"/>
    <w:rsid w:val="00A04952"/>
    <w:rsid w:val="00A0779E"/>
    <w:rsid w:val="00A11D0C"/>
    <w:rsid w:val="00A16579"/>
    <w:rsid w:val="00A24843"/>
    <w:rsid w:val="00A26D48"/>
    <w:rsid w:val="00A31C7C"/>
    <w:rsid w:val="00A367AA"/>
    <w:rsid w:val="00A378DF"/>
    <w:rsid w:val="00A37AC6"/>
    <w:rsid w:val="00A410CC"/>
    <w:rsid w:val="00A42B43"/>
    <w:rsid w:val="00A42BD0"/>
    <w:rsid w:val="00A433DC"/>
    <w:rsid w:val="00A458C4"/>
    <w:rsid w:val="00A460CD"/>
    <w:rsid w:val="00A50761"/>
    <w:rsid w:val="00A51DF2"/>
    <w:rsid w:val="00A53AF0"/>
    <w:rsid w:val="00A54ED7"/>
    <w:rsid w:val="00A61561"/>
    <w:rsid w:val="00A63249"/>
    <w:rsid w:val="00A6691F"/>
    <w:rsid w:val="00A67E6A"/>
    <w:rsid w:val="00A70F49"/>
    <w:rsid w:val="00A72203"/>
    <w:rsid w:val="00A7281F"/>
    <w:rsid w:val="00A73949"/>
    <w:rsid w:val="00A75C76"/>
    <w:rsid w:val="00A76707"/>
    <w:rsid w:val="00A7697E"/>
    <w:rsid w:val="00A76E20"/>
    <w:rsid w:val="00A8284E"/>
    <w:rsid w:val="00A870EE"/>
    <w:rsid w:val="00A91D91"/>
    <w:rsid w:val="00A96F81"/>
    <w:rsid w:val="00A9709D"/>
    <w:rsid w:val="00AA054E"/>
    <w:rsid w:val="00AA0A10"/>
    <w:rsid w:val="00AA2094"/>
    <w:rsid w:val="00AA2947"/>
    <w:rsid w:val="00AA4D70"/>
    <w:rsid w:val="00AB1046"/>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172C"/>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1FB2"/>
    <w:rsid w:val="00B14F01"/>
    <w:rsid w:val="00B15525"/>
    <w:rsid w:val="00B15C0B"/>
    <w:rsid w:val="00B174BA"/>
    <w:rsid w:val="00B17AF3"/>
    <w:rsid w:val="00B223B5"/>
    <w:rsid w:val="00B229AD"/>
    <w:rsid w:val="00B23368"/>
    <w:rsid w:val="00B237BC"/>
    <w:rsid w:val="00B26EBB"/>
    <w:rsid w:val="00B27499"/>
    <w:rsid w:val="00B335C4"/>
    <w:rsid w:val="00B3369E"/>
    <w:rsid w:val="00B33D9A"/>
    <w:rsid w:val="00B37D8C"/>
    <w:rsid w:val="00B40D81"/>
    <w:rsid w:val="00B424F5"/>
    <w:rsid w:val="00B43167"/>
    <w:rsid w:val="00B435BE"/>
    <w:rsid w:val="00B43A9D"/>
    <w:rsid w:val="00B4676F"/>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51F"/>
    <w:rsid w:val="00C0696A"/>
    <w:rsid w:val="00C12034"/>
    <w:rsid w:val="00C120B4"/>
    <w:rsid w:val="00C1396B"/>
    <w:rsid w:val="00C1698A"/>
    <w:rsid w:val="00C17B61"/>
    <w:rsid w:val="00C17E6C"/>
    <w:rsid w:val="00C249CC"/>
    <w:rsid w:val="00C24E5F"/>
    <w:rsid w:val="00C255B6"/>
    <w:rsid w:val="00C26F3A"/>
    <w:rsid w:val="00C2770B"/>
    <w:rsid w:val="00C30296"/>
    <w:rsid w:val="00C3170E"/>
    <w:rsid w:val="00C31947"/>
    <w:rsid w:val="00C40053"/>
    <w:rsid w:val="00C4294D"/>
    <w:rsid w:val="00C444C8"/>
    <w:rsid w:val="00C44C01"/>
    <w:rsid w:val="00C452DD"/>
    <w:rsid w:val="00C45856"/>
    <w:rsid w:val="00C46603"/>
    <w:rsid w:val="00C54316"/>
    <w:rsid w:val="00C55208"/>
    <w:rsid w:val="00C5527D"/>
    <w:rsid w:val="00C61B1A"/>
    <w:rsid w:val="00C62A53"/>
    <w:rsid w:val="00C709F9"/>
    <w:rsid w:val="00C73A70"/>
    <w:rsid w:val="00C76054"/>
    <w:rsid w:val="00C779A2"/>
    <w:rsid w:val="00C80546"/>
    <w:rsid w:val="00C83CAD"/>
    <w:rsid w:val="00C8419E"/>
    <w:rsid w:val="00C851D7"/>
    <w:rsid w:val="00C85C8B"/>
    <w:rsid w:val="00C867AD"/>
    <w:rsid w:val="00C87F9F"/>
    <w:rsid w:val="00C92E09"/>
    <w:rsid w:val="00C9545D"/>
    <w:rsid w:val="00C9625C"/>
    <w:rsid w:val="00C978C6"/>
    <w:rsid w:val="00C97F2A"/>
    <w:rsid w:val="00CA112D"/>
    <w:rsid w:val="00CA1F9F"/>
    <w:rsid w:val="00CA2179"/>
    <w:rsid w:val="00CA3D8A"/>
    <w:rsid w:val="00CB4B3E"/>
    <w:rsid w:val="00CB50EF"/>
    <w:rsid w:val="00CB623F"/>
    <w:rsid w:val="00CB791A"/>
    <w:rsid w:val="00CB7D1B"/>
    <w:rsid w:val="00CC11DF"/>
    <w:rsid w:val="00CC1A6E"/>
    <w:rsid w:val="00CC3F62"/>
    <w:rsid w:val="00CC536E"/>
    <w:rsid w:val="00CC59DD"/>
    <w:rsid w:val="00CC6BF4"/>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1A94"/>
    <w:rsid w:val="00D62282"/>
    <w:rsid w:val="00D6356C"/>
    <w:rsid w:val="00D64A32"/>
    <w:rsid w:val="00D6553A"/>
    <w:rsid w:val="00D657CA"/>
    <w:rsid w:val="00D665BE"/>
    <w:rsid w:val="00D73338"/>
    <w:rsid w:val="00D775F3"/>
    <w:rsid w:val="00D77868"/>
    <w:rsid w:val="00D77F25"/>
    <w:rsid w:val="00D84599"/>
    <w:rsid w:val="00D84C2A"/>
    <w:rsid w:val="00D9064B"/>
    <w:rsid w:val="00D978C6"/>
    <w:rsid w:val="00DA03F6"/>
    <w:rsid w:val="00DA134A"/>
    <w:rsid w:val="00DA1A2E"/>
    <w:rsid w:val="00DA3413"/>
    <w:rsid w:val="00DA426E"/>
    <w:rsid w:val="00DA4339"/>
    <w:rsid w:val="00DA4B1B"/>
    <w:rsid w:val="00DA4EFC"/>
    <w:rsid w:val="00DA648D"/>
    <w:rsid w:val="00DA726D"/>
    <w:rsid w:val="00DB3DEA"/>
    <w:rsid w:val="00DB40BD"/>
    <w:rsid w:val="00DB4B8E"/>
    <w:rsid w:val="00DB4F4B"/>
    <w:rsid w:val="00DB55FA"/>
    <w:rsid w:val="00DC070F"/>
    <w:rsid w:val="00DC3858"/>
    <w:rsid w:val="00DC3A57"/>
    <w:rsid w:val="00DC7A95"/>
    <w:rsid w:val="00DD55C2"/>
    <w:rsid w:val="00DD759E"/>
    <w:rsid w:val="00DE314E"/>
    <w:rsid w:val="00DE4CFB"/>
    <w:rsid w:val="00DF045B"/>
    <w:rsid w:val="00DF1ED8"/>
    <w:rsid w:val="00DF3785"/>
    <w:rsid w:val="00DF3D27"/>
    <w:rsid w:val="00DF51DF"/>
    <w:rsid w:val="00DF6074"/>
    <w:rsid w:val="00E02239"/>
    <w:rsid w:val="00E047EC"/>
    <w:rsid w:val="00E07D42"/>
    <w:rsid w:val="00E15E3A"/>
    <w:rsid w:val="00E163E9"/>
    <w:rsid w:val="00E20690"/>
    <w:rsid w:val="00E240F5"/>
    <w:rsid w:val="00E30004"/>
    <w:rsid w:val="00E333AC"/>
    <w:rsid w:val="00E3456B"/>
    <w:rsid w:val="00E35C16"/>
    <w:rsid w:val="00E35FC3"/>
    <w:rsid w:val="00E36085"/>
    <w:rsid w:val="00E36813"/>
    <w:rsid w:val="00E42382"/>
    <w:rsid w:val="00E603DF"/>
    <w:rsid w:val="00E63745"/>
    <w:rsid w:val="00E6699F"/>
    <w:rsid w:val="00E67B40"/>
    <w:rsid w:val="00E703AE"/>
    <w:rsid w:val="00E72373"/>
    <w:rsid w:val="00E76AF9"/>
    <w:rsid w:val="00E824DB"/>
    <w:rsid w:val="00E84EF0"/>
    <w:rsid w:val="00E8649C"/>
    <w:rsid w:val="00E87886"/>
    <w:rsid w:val="00E87CDE"/>
    <w:rsid w:val="00E91FC1"/>
    <w:rsid w:val="00E92D54"/>
    <w:rsid w:val="00E9323C"/>
    <w:rsid w:val="00E95FD8"/>
    <w:rsid w:val="00EA0283"/>
    <w:rsid w:val="00EA4522"/>
    <w:rsid w:val="00EA5DE1"/>
    <w:rsid w:val="00EB0C86"/>
    <w:rsid w:val="00EB0E16"/>
    <w:rsid w:val="00EB1A57"/>
    <w:rsid w:val="00EB236F"/>
    <w:rsid w:val="00EB237E"/>
    <w:rsid w:val="00EC1546"/>
    <w:rsid w:val="00EC5B23"/>
    <w:rsid w:val="00EC5DED"/>
    <w:rsid w:val="00EC6BD8"/>
    <w:rsid w:val="00ED0356"/>
    <w:rsid w:val="00ED0D71"/>
    <w:rsid w:val="00ED3DCD"/>
    <w:rsid w:val="00ED3DD5"/>
    <w:rsid w:val="00ED56BE"/>
    <w:rsid w:val="00ED74D7"/>
    <w:rsid w:val="00ED7548"/>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3713"/>
    <w:rsid w:val="00F2522F"/>
    <w:rsid w:val="00F30180"/>
    <w:rsid w:val="00F31A29"/>
    <w:rsid w:val="00F3279A"/>
    <w:rsid w:val="00F37236"/>
    <w:rsid w:val="00F44634"/>
    <w:rsid w:val="00F505EC"/>
    <w:rsid w:val="00F5088F"/>
    <w:rsid w:val="00F51657"/>
    <w:rsid w:val="00F5223C"/>
    <w:rsid w:val="00F55550"/>
    <w:rsid w:val="00F57787"/>
    <w:rsid w:val="00F61E82"/>
    <w:rsid w:val="00F6243A"/>
    <w:rsid w:val="00F63323"/>
    <w:rsid w:val="00F636FE"/>
    <w:rsid w:val="00F648B2"/>
    <w:rsid w:val="00F67EBD"/>
    <w:rsid w:val="00F70EA4"/>
    <w:rsid w:val="00F714F3"/>
    <w:rsid w:val="00F72AEE"/>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5C32"/>
    <w:rsid w:val="00FA74C6"/>
    <w:rsid w:val="00FB24ED"/>
    <w:rsid w:val="00FB29AF"/>
    <w:rsid w:val="00FB313D"/>
    <w:rsid w:val="00FB4003"/>
    <w:rsid w:val="00FB4EBA"/>
    <w:rsid w:val="00FB7086"/>
    <w:rsid w:val="00FC6733"/>
    <w:rsid w:val="00FD2677"/>
    <w:rsid w:val="00FD28B8"/>
    <w:rsid w:val="00FE0BD8"/>
    <w:rsid w:val="00FE1709"/>
    <w:rsid w:val="00FE1FC9"/>
    <w:rsid w:val="00FE607C"/>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169"/>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F77851"/>
    <w:pPr>
      <w:numPr>
        <w:numId w:val="6"/>
      </w:numPr>
      <w:contextualSpacing/>
      <w:jc w:val="both"/>
    </w:pPr>
    <w:rPr>
      <w:rFonts w:asciiTheme="minorHAnsi" w:hAnsiTheme="minorHAnsi" w:cstheme="minorHAnsi"/>
      <w:sz w:val="22"/>
      <w:szCs w:val="22"/>
    </w:rPr>
  </w:style>
  <w:style w:type="character" w:customStyle="1" w:styleId="QuestionstyleChar">
    <w:name w:val="Question style Char"/>
    <w:basedOn w:val="DefaultParagraphFont"/>
    <w:link w:val="Questionstyle"/>
    <w:rsid w:val="00F77851"/>
    <w:rPr>
      <w:rFonts w:eastAsia="Times New Roman" w:cstheme="minorHAnsi"/>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yperlink" Target="http://www.esma.europa.eu/legal-notice"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esma.europ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201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8ee7228954dca49665f07e42400ad76d">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4925884f65367f862a25afa2b9086ca"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ESMA70-156-3844</_dlc_DocId>
    <TaxCatchAll xmlns="20fbe147-bbda-4e53-b6b1-7e8bbff3fe19">
      <Value>91</Value>
      <Value>662</Value>
      <Value>25</Value>
      <Value>484</Value>
      <Value>434</Value>
    </TaxCatchAll>
    <_dlc_DocIdUrl xmlns="20fbe147-bbda-4e53-b6b1-7e8bbff3fe19">
      <Url>https://sherpa.esma.europa.eu/sites/MKT/SMK/_layouts/15/DocIdRedir.aspx?ID=ESMA70-156-3844</Url>
      <Description>ESMA70-156-3844</Description>
    </_dlc_DocIdUrl>
    <Year xmlns="20fbe147-bbda-4e53-b6b1-7e8bbff3fe19">2020</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MiFID reports</TermName>
          <TermId xmlns="http://schemas.microsoft.com/office/infopath/2007/PartnerControls">3c5cc422-10d2-4956-abed-da9583ea216a</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a0c619ff-bd46-48f0-b213-6b7c03fe156d</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MiFID reports - Article 90(1)(a) MiFID-OTF</TermName>
          <TermId xmlns="http://schemas.microsoft.com/office/infopath/2007/PartnerControls">c745e34f-050d-4f13-85b9-fe2a7beb69f9</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50CABC8-D902-4B8B-AEAB-9A94DA170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37F5EE-E87B-49CE-96B5-F95CE63A0DF2}">
  <ds:schemaRefs>
    <ds:schemaRef ds:uri="http://schemas.microsoft.com/sharepoint/v3"/>
    <ds:schemaRef ds:uri="http://schemas.microsoft.com/sharepoint/v4"/>
    <ds:schemaRef ds:uri="http://purl.org/dc/terms/"/>
    <ds:schemaRef ds:uri="20fbe147-bbda-4e53-b6b1-7e8bbff3fe19"/>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0CC3D07F-F5CB-45F1-A5E1-E1A3342C948B}">
  <ds:schemaRefs>
    <ds:schemaRef ds:uri="http://schemas.openxmlformats.org/officeDocument/2006/bibliography"/>
  </ds:schemaRefs>
</ds:datastoreItem>
</file>

<file path=customXml/itemProps5.xml><?xml version="1.0" encoding="utf-8"?>
<ds:datastoreItem xmlns:ds="http://schemas.openxmlformats.org/officeDocument/2006/customXml" ds:itemID="{CC9D69CF-149B-4D2F-89A2-279037685A1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10</Pages>
  <Words>1855</Words>
  <Characters>10579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12410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Suire</dc:creator>
  <cp:keywords/>
  <cp:lastModifiedBy>Gary Chia-Hsing (CHIL)</cp:lastModifiedBy>
  <cp:revision>54</cp:revision>
  <cp:lastPrinted>2017-07-24T14:47:00Z</cp:lastPrinted>
  <dcterms:created xsi:type="dcterms:W3CDTF">2020-11-23T12:40:00Z</dcterms:created>
  <dcterms:modified xsi:type="dcterms:W3CDTF">2020-11-23T14:35:00Z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25;#Public|a0c619ff-bd46-48f0-b213-6b7c03fe156d</vt:lpwstr>
  </property>
  <property fmtid="{D5CDD505-2E9C-101B-9397-08002B2CF9AE}" pid="4" name="ContentTypeId">
    <vt:lpwstr>0x01010001BD15C3986B91498E0AE644B715B9EE010D00757D222C6B0DA241B5F74437644107D4</vt:lpwstr>
  </property>
  <property fmtid="{D5CDD505-2E9C-101B-9397-08002B2CF9AE}" pid="5" name="_dlc_DocIdItemGuid">
    <vt:lpwstr>55120559-3b60-4927-9874-309a1b6a4403</vt:lpwstr>
  </property>
  <property fmtid="{D5CDD505-2E9C-101B-9397-08002B2CF9AE}" pid="6" name="DocumentType">
    <vt:lpwstr>91;#Consultation Paper|c6238baf-c3d7-4bb8-8cf2-f28a89601f52</vt:lpwstr>
  </property>
  <property fmtid="{D5CDD505-2E9C-101B-9397-08002B2CF9AE}" pid="7" name="Topic">
    <vt:lpwstr>434;#MiFID reports|3c5cc422-10d2-4956-abed-da9583ea216a</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662;#MiFID reports - Article 90(1)(a) MiFID-OTF|c745e34f-050d-4f13-85b9-fe2a7beb69f9</vt:lpwstr>
  </property>
  <property fmtid="{D5CDD505-2E9C-101B-9397-08002B2CF9AE}" pid="18" name="TeamTopic">
    <vt:lpwstr>87;#Other Work|f1a52b52-917d-42ef-9667-945839604bb2</vt:lpwstr>
  </property>
</Properties>
</file>