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rPr>
        <w:id w:val="-973058580"/>
        <w:docPartObj>
          <w:docPartGallery w:val="Cover Pages"/>
          <w:docPartUnique/>
        </w:docPartObj>
      </w:sdtPr>
      <w:sdtEndPr>
        <w:rPr>
          <w:highlight w:val="yellow"/>
        </w:rPr>
      </w:sdtEndPr>
      <w:sdtContent>
        <w:p w14:paraId="7C9B769A" w14:textId="77777777" w:rsidR="002427D5" w:rsidRPr="00E3664A" w:rsidRDefault="002427D5" w:rsidP="002427D5">
          <w:pPr>
            <w:spacing w:line="276" w:lineRule="auto"/>
            <w:rPr>
              <w:rFonts w:ascii="Arial" w:hAnsi="Arial" w:cs="Arial"/>
              <w:color w:val="FF0000"/>
            </w:rPr>
          </w:pPr>
        </w:p>
        <w:p w14:paraId="7321F032" w14:textId="77777777" w:rsidR="002427D5" w:rsidRPr="00E3664A" w:rsidRDefault="002427D5" w:rsidP="002427D5">
          <w:pPr>
            <w:spacing w:after="120" w:line="276" w:lineRule="auto"/>
            <w:rPr>
              <w:rFonts w:ascii="Arial" w:hAnsi="Arial" w:cs="Arial"/>
            </w:rPr>
          </w:pPr>
        </w:p>
        <w:p w14:paraId="7808B0E9" w14:textId="77777777" w:rsidR="002427D5" w:rsidRPr="00E3664A" w:rsidRDefault="002427D5" w:rsidP="002427D5">
          <w:pPr>
            <w:spacing w:line="276" w:lineRule="auto"/>
            <w:rPr>
              <w:rFonts w:ascii="Arial" w:hAnsi="Arial" w:cs="Arial"/>
            </w:rPr>
          </w:pPr>
        </w:p>
        <w:p w14:paraId="0077D981" w14:textId="77777777" w:rsidR="002427D5" w:rsidRPr="00E3664A" w:rsidRDefault="002427D5" w:rsidP="002427D5">
          <w:pPr>
            <w:spacing w:line="276" w:lineRule="auto"/>
            <w:rPr>
              <w:rFonts w:ascii="Arial" w:hAnsi="Arial" w:cs="Arial"/>
            </w:rPr>
          </w:pPr>
        </w:p>
        <w:p w14:paraId="10DFCAE9" w14:textId="77777777" w:rsidR="002427D5" w:rsidRPr="00E3664A" w:rsidRDefault="002427D5" w:rsidP="002427D5">
          <w:pPr>
            <w:spacing w:line="276" w:lineRule="auto"/>
            <w:rPr>
              <w:rFonts w:ascii="Arial" w:hAnsi="Arial" w:cs="Arial"/>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2427D5" w:rsidRPr="00E3664A" w14:paraId="3B41DB95" w14:textId="77777777" w:rsidTr="00456BB6">
            <w:trPr>
              <w:trHeight w:hRule="exact" w:val="1492"/>
            </w:trPr>
            <w:tc>
              <w:tcPr>
                <w:tcW w:w="10490" w:type="dxa"/>
                <w:vAlign w:val="bottom"/>
              </w:tcPr>
              <w:p w14:paraId="74780417" w14:textId="77777777" w:rsidR="002427D5" w:rsidRPr="00E3664A" w:rsidRDefault="002427D5" w:rsidP="00456BB6">
                <w:pPr>
                  <w:pStyle w:val="Title"/>
                  <w:spacing w:line="276" w:lineRule="auto"/>
                  <w:ind w:right="854"/>
                  <w:rPr>
                    <w:rFonts w:ascii="Arial" w:hAnsi="Arial" w:cs="Arial"/>
                    <w:sz w:val="48"/>
                    <w:szCs w:val="48"/>
                  </w:rPr>
                </w:pPr>
                <w:r w:rsidRPr="00E3664A">
                  <w:rPr>
                    <w:rFonts w:ascii="Arial" w:hAnsi="Arial" w:cs="Arial"/>
                    <w:color w:val="2F5496" w:themeColor="accent1" w:themeShade="BF"/>
                    <w:sz w:val="48"/>
                    <w:szCs w:val="48"/>
                  </w:rPr>
                  <w:t xml:space="preserve">Response Form to the Consultation Paper </w:t>
                </w:r>
              </w:p>
            </w:tc>
          </w:tr>
          <w:tr w:rsidR="002427D5" w:rsidRPr="00E3664A" w14:paraId="3833DCFA" w14:textId="77777777" w:rsidTr="00456BB6">
            <w:trPr>
              <w:trHeight w:hRule="exact" w:val="747"/>
            </w:trPr>
            <w:tc>
              <w:tcPr>
                <w:tcW w:w="10490" w:type="dxa"/>
                <w:tcMar>
                  <w:top w:w="142" w:type="dxa"/>
                </w:tcMar>
              </w:tcPr>
              <w:p w14:paraId="6891B0AD" w14:textId="5C13227C" w:rsidR="002427D5" w:rsidRPr="00E3664A" w:rsidRDefault="00B6537C" w:rsidP="00456BB6">
                <w:pPr>
                  <w:pStyle w:val="Heading2"/>
                  <w:numPr>
                    <w:ilvl w:val="0"/>
                    <w:numId w:val="0"/>
                  </w:numPr>
                  <w:spacing w:before="0"/>
                  <w:rPr>
                    <w:rFonts w:ascii="Arial" w:hAnsi="Arial" w:cs="Arial"/>
                  </w:rPr>
                </w:pPr>
                <w:r w:rsidRPr="00B6537C">
                  <w:rPr>
                    <w:rFonts w:ascii="Arial" w:hAnsi="Arial" w:cs="Arial"/>
                    <w:lang w:eastAsia="en-US"/>
                  </w:rPr>
                  <w:t xml:space="preserve">Draft </w:t>
                </w:r>
                <w:r w:rsidR="008C0EEA">
                  <w:rPr>
                    <w:rFonts w:ascii="Arial" w:hAnsi="Arial" w:cs="Arial"/>
                    <w:lang w:eastAsia="en-US"/>
                  </w:rPr>
                  <w:t>Guideline</w:t>
                </w:r>
                <w:r w:rsidRPr="00B6537C">
                  <w:rPr>
                    <w:rFonts w:ascii="Arial" w:hAnsi="Arial" w:cs="Arial"/>
                    <w:lang w:eastAsia="en-US"/>
                  </w:rPr>
                  <w:t xml:space="preserve">s </w:t>
                </w:r>
                <w:r w:rsidR="008C0EEA">
                  <w:rPr>
                    <w:rFonts w:ascii="Arial" w:hAnsi="Arial" w:cs="Arial"/>
                    <w:lang w:eastAsia="en-US"/>
                  </w:rPr>
                  <w:t>for the m</w:t>
                </w:r>
                <w:r w:rsidRPr="00B6537C">
                  <w:rPr>
                    <w:rFonts w:ascii="Arial" w:hAnsi="Arial" w:cs="Arial"/>
                    <w:lang w:eastAsia="en-US"/>
                  </w:rPr>
                  <w:t>ethodology to value each contract prior to termination</w:t>
                </w:r>
                <w:r>
                  <w:t xml:space="preserve"> </w:t>
                </w:r>
                <w:r w:rsidRPr="00B6537C">
                  <w:rPr>
                    <w:rFonts w:ascii="Arial" w:hAnsi="Arial" w:cs="Arial"/>
                    <w:lang w:eastAsia="en-US"/>
                  </w:rPr>
                  <w:t xml:space="preserve">(Article 29(7) </w:t>
                </w:r>
                <w:r w:rsidR="008C0EEA">
                  <w:rPr>
                    <w:rFonts w:ascii="Arial" w:hAnsi="Arial" w:cs="Arial"/>
                    <w:lang w:eastAsia="en-US"/>
                  </w:rPr>
                  <w:t xml:space="preserve">of the </w:t>
                </w:r>
                <w:r w:rsidRPr="00B6537C">
                  <w:rPr>
                    <w:rFonts w:ascii="Arial" w:hAnsi="Arial" w:cs="Arial"/>
                    <w:lang w:eastAsia="en-US"/>
                  </w:rPr>
                  <w:t>CCPRRR)</w:t>
                </w:r>
              </w:p>
            </w:tc>
          </w:tr>
        </w:tbl>
        <w:p w14:paraId="38B12D86" w14:textId="77777777" w:rsidR="002427D5" w:rsidRPr="00E3664A" w:rsidRDefault="002427D5" w:rsidP="002427D5">
          <w:pPr>
            <w:spacing w:line="276" w:lineRule="auto"/>
            <w:rPr>
              <w:rFonts w:ascii="Arial" w:hAnsi="Arial" w:cs="Arial"/>
            </w:rPr>
          </w:pPr>
        </w:p>
        <w:p w14:paraId="002C4B32" w14:textId="77777777" w:rsidR="002427D5" w:rsidRPr="00E3664A" w:rsidRDefault="002427D5" w:rsidP="002427D5">
          <w:pPr>
            <w:spacing w:line="276" w:lineRule="auto"/>
            <w:rPr>
              <w:rFonts w:ascii="Arial" w:hAnsi="Arial" w:cs="Arial"/>
            </w:rPr>
            <w:sectPr w:rsidR="002427D5" w:rsidRPr="00E3664A"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p>
        <w:p w14:paraId="3E4D64A7" w14:textId="77777777" w:rsidR="002427D5" w:rsidRPr="00E3664A" w:rsidRDefault="002427D5" w:rsidP="002427D5">
          <w:pPr>
            <w:numPr>
              <w:ilvl w:val="1"/>
              <w:numId w:val="0"/>
            </w:numPr>
            <w:spacing w:after="250" w:line="276" w:lineRule="auto"/>
            <w:jc w:val="both"/>
            <w:rPr>
              <w:rFonts w:ascii="Arial" w:eastAsiaTheme="majorEastAsia" w:hAnsi="Arial" w:cs="Arial"/>
              <w:b/>
              <w:sz w:val="28"/>
            </w:rPr>
          </w:pPr>
        </w:p>
        <w:p w14:paraId="3A1B29F2" w14:textId="77777777" w:rsidR="002427D5" w:rsidRPr="00E3664A" w:rsidRDefault="002427D5" w:rsidP="002427D5">
          <w:pPr>
            <w:numPr>
              <w:ilvl w:val="1"/>
              <w:numId w:val="0"/>
            </w:numPr>
            <w:spacing w:after="250" w:line="276" w:lineRule="auto"/>
            <w:jc w:val="both"/>
            <w:rPr>
              <w:rFonts w:ascii="Arial" w:eastAsiaTheme="majorEastAsia" w:hAnsi="Arial" w:cs="Arial"/>
              <w:b/>
              <w:sz w:val="28"/>
            </w:rPr>
          </w:pPr>
          <w:r w:rsidRPr="00E3664A">
            <w:rPr>
              <w:rFonts w:ascii="Arial" w:eastAsiaTheme="majorEastAsia" w:hAnsi="Arial" w:cs="Arial"/>
              <w:b/>
              <w:sz w:val="28"/>
            </w:rPr>
            <w:t xml:space="preserve">Responding to this paper </w:t>
          </w:r>
        </w:p>
        <w:p w14:paraId="3F24F185"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ESMA invites comments on all matters in this consultation paper and </w:t>
          </w:r>
          <w:r w:rsidRPr="00E3664A">
            <w:rPr>
              <w:rFonts w:ascii="Arial" w:eastAsiaTheme="minorEastAsia" w:hAnsi="Arial" w:cs="Arial"/>
              <w:szCs w:val="20"/>
              <w:u w:val="dottedHeavy" w:color="BF8F00" w:themeColor="accent4" w:themeShade="BF"/>
            </w:rPr>
            <w:t>in particular on</w:t>
          </w:r>
          <w:r w:rsidRPr="00E3664A">
            <w:rPr>
              <w:rFonts w:ascii="Arial" w:eastAsiaTheme="minorEastAsia" w:hAnsi="Arial" w:cs="Arial"/>
              <w:szCs w:val="20"/>
            </w:rPr>
            <w:t xml:space="preserve"> the specific questions summarised in Annex I</w:t>
          </w:r>
          <w:r>
            <w:rPr>
              <w:rFonts w:ascii="Arial" w:eastAsiaTheme="minorEastAsia" w:hAnsi="Arial" w:cs="Arial"/>
              <w:szCs w:val="20"/>
            </w:rPr>
            <w:t>II</w:t>
          </w:r>
          <w:r w:rsidRPr="00E3664A">
            <w:rPr>
              <w:rFonts w:ascii="Arial" w:eastAsiaTheme="minorEastAsia" w:hAnsi="Arial" w:cs="Arial"/>
              <w:szCs w:val="20"/>
            </w:rPr>
            <w:t>. Comments are most helpful if they:</w:t>
          </w:r>
        </w:p>
        <w:p w14:paraId="07525589" w14:textId="77777777" w:rsidR="002427D5" w:rsidRPr="00E3664A" w:rsidRDefault="002427D5" w:rsidP="002427D5">
          <w:pPr>
            <w:numPr>
              <w:ilvl w:val="0"/>
              <w:numId w:val="5"/>
            </w:numPr>
            <w:spacing w:after="250" w:line="276" w:lineRule="auto"/>
            <w:jc w:val="both"/>
            <w:rPr>
              <w:rFonts w:ascii="Arial" w:eastAsiaTheme="minorEastAsia" w:hAnsi="Arial" w:cs="Arial"/>
              <w:szCs w:val="20"/>
            </w:rPr>
          </w:pPr>
          <w:r w:rsidRPr="00E3664A">
            <w:rPr>
              <w:rFonts w:ascii="Arial" w:eastAsiaTheme="minorEastAsia" w:hAnsi="Arial" w:cs="Arial"/>
              <w:szCs w:val="20"/>
            </w:rPr>
            <w:t>respond to the question stated;</w:t>
          </w:r>
        </w:p>
        <w:p w14:paraId="7CA8108E" w14:textId="77777777" w:rsidR="002427D5" w:rsidRPr="00E3664A" w:rsidRDefault="002427D5" w:rsidP="002427D5">
          <w:pPr>
            <w:numPr>
              <w:ilvl w:val="0"/>
              <w:numId w:val="5"/>
            </w:numPr>
            <w:spacing w:after="250" w:line="276" w:lineRule="auto"/>
            <w:jc w:val="both"/>
            <w:rPr>
              <w:rFonts w:ascii="Arial" w:eastAsiaTheme="minorEastAsia" w:hAnsi="Arial" w:cs="Arial"/>
              <w:szCs w:val="20"/>
            </w:rPr>
          </w:pPr>
          <w:r w:rsidRPr="00E3664A">
            <w:rPr>
              <w:rFonts w:ascii="Arial" w:eastAsiaTheme="minorEastAsia" w:hAnsi="Arial" w:cs="Arial"/>
              <w:szCs w:val="20"/>
            </w:rPr>
            <w:t>indicate the specific question to which the comment relates;</w:t>
          </w:r>
        </w:p>
        <w:p w14:paraId="569002BB" w14:textId="77777777" w:rsidR="002427D5" w:rsidRPr="00E3664A" w:rsidRDefault="002427D5" w:rsidP="002427D5">
          <w:pPr>
            <w:numPr>
              <w:ilvl w:val="0"/>
              <w:numId w:val="5"/>
            </w:numPr>
            <w:spacing w:after="250" w:line="276" w:lineRule="auto"/>
            <w:jc w:val="both"/>
            <w:rPr>
              <w:rFonts w:ascii="Arial" w:eastAsiaTheme="minorEastAsia" w:hAnsi="Arial" w:cs="Arial"/>
              <w:szCs w:val="20"/>
            </w:rPr>
          </w:pPr>
          <w:r w:rsidRPr="00E3664A">
            <w:rPr>
              <w:rFonts w:ascii="Arial" w:eastAsiaTheme="minorEastAsia" w:hAnsi="Arial" w:cs="Arial"/>
              <w:szCs w:val="20"/>
            </w:rPr>
            <w:t>contain a clear rationale; and</w:t>
          </w:r>
        </w:p>
        <w:p w14:paraId="6DC5B68B" w14:textId="77777777" w:rsidR="002427D5" w:rsidRPr="00E3664A" w:rsidRDefault="002427D5" w:rsidP="002427D5">
          <w:pPr>
            <w:numPr>
              <w:ilvl w:val="0"/>
              <w:numId w:val="5"/>
            </w:numPr>
            <w:spacing w:after="250" w:line="276" w:lineRule="auto"/>
            <w:jc w:val="both"/>
            <w:rPr>
              <w:rFonts w:ascii="Arial" w:eastAsiaTheme="minorEastAsia" w:hAnsi="Arial" w:cs="Arial"/>
              <w:szCs w:val="20"/>
            </w:rPr>
          </w:pPr>
          <w:r w:rsidRPr="00E3664A">
            <w:rPr>
              <w:rFonts w:ascii="Arial" w:eastAsiaTheme="minorEastAsia" w:hAnsi="Arial" w:cs="Arial"/>
              <w:szCs w:val="20"/>
            </w:rPr>
            <w:t>describe any alternatives ESMA should consider.</w:t>
          </w:r>
        </w:p>
        <w:p w14:paraId="54F8E0F1" w14:textId="3FBAC08C"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ESMA will consider all comments received </w:t>
          </w:r>
          <w:r w:rsidRPr="00A92D8C">
            <w:rPr>
              <w:rFonts w:ascii="Arial" w:eastAsiaTheme="minorEastAsia" w:hAnsi="Arial" w:cs="Arial"/>
              <w:szCs w:val="20"/>
            </w:rPr>
            <w:t xml:space="preserve">by </w:t>
          </w:r>
          <w:r w:rsidRPr="00A92D8C">
            <w:rPr>
              <w:rFonts w:ascii="Arial" w:eastAsiaTheme="minorEastAsia" w:hAnsi="Arial" w:cs="Arial"/>
              <w:b/>
              <w:szCs w:val="20"/>
            </w:rPr>
            <w:t>2</w:t>
          </w:r>
          <w:r w:rsidR="00B6537C">
            <w:rPr>
              <w:rFonts w:ascii="Arial" w:eastAsiaTheme="minorEastAsia" w:hAnsi="Arial" w:cs="Arial"/>
              <w:b/>
              <w:szCs w:val="20"/>
            </w:rPr>
            <w:t>4</w:t>
          </w:r>
          <w:r w:rsidRPr="00A92D8C">
            <w:rPr>
              <w:rFonts w:ascii="Arial" w:eastAsiaTheme="minorEastAsia" w:hAnsi="Arial" w:cs="Arial"/>
              <w:b/>
              <w:szCs w:val="20"/>
            </w:rPr>
            <w:t xml:space="preserve"> </w:t>
          </w:r>
          <w:r w:rsidR="00B6537C">
            <w:rPr>
              <w:rFonts w:ascii="Arial" w:eastAsiaTheme="minorEastAsia" w:hAnsi="Arial" w:cs="Arial"/>
              <w:b/>
              <w:szCs w:val="20"/>
            </w:rPr>
            <w:t>January</w:t>
          </w:r>
          <w:r w:rsidRPr="00A92D8C">
            <w:rPr>
              <w:rFonts w:ascii="Arial" w:eastAsiaTheme="minorEastAsia" w:hAnsi="Arial" w:cs="Arial"/>
              <w:b/>
              <w:szCs w:val="20"/>
            </w:rPr>
            <w:t xml:space="preserve"> 202</w:t>
          </w:r>
          <w:r w:rsidR="009B4C1E">
            <w:rPr>
              <w:rFonts w:ascii="Arial" w:eastAsiaTheme="minorEastAsia" w:hAnsi="Arial" w:cs="Arial"/>
              <w:b/>
              <w:szCs w:val="20"/>
            </w:rPr>
            <w:t>2</w:t>
          </w:r>
          <w:r w:rsidRPr="00A92D8C">
            <w:rPr>
              <w:rFonts w:ascii="Arial" w:eastAsiaTheme="minorEastAsia" w:hAnsi="Arial" w:cs="Arial"/>
              <w:b/>
              <w:szCs w:val="20"/>
            </w:rPr>
            <w:t>.</w:t>
          </w:r>
          <w:r w:rsidRPr="00E3664A">
            <w:rPr>
              <w:rFonts w:ascii="Arial" w:eastAsiaTheme="minorEastAsia" w:hAnsi="Arial" w:cs="Arial"/>
              <w:b/>
              <w:szCs w:val="20"/>
            </w:rPr>
            <w:t xml:space="preserve"> </w:t>
          </w:r>
        </w:p>
        <w:p w14:paraId="6ADA4D7F"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All contributions should be submitted online at </w:t>
          </w:r>
          <w:hyperlink r:id="rId15" w:history="1">
            <w:r w:rsidRPr="00E3664A">
              <w:rPr>
                <w:rFonts w:ascii="Arial" w:eastAsiaTheme="minorEastAsia" w:hAnsi="Arial" w:cs="Arial"/>
                <w:color w:val="0563C1" w:themeColor="hyperlink"/>
                <w:szCs w:val="20"/>
                <w:u w:val="single"/>
              </w:rPr>
              <w:t>www.esma.europa.eu</w:t>
            </w:r>
          </w:hyperlink>
          <w:r w:rsidRPr="00E3664A">
            <w:rPr>
              <w:rFonts w:ascii="Arial" w:eastAsiaTheme="minorEastAsia" w:hAnsi="Arial" w:cs="Arial"/>
              <w:szCs w:val="20"/>
            </w:rPr>
            <w:t xml:space="preserve"> under the heading ‘Your input - Consultations’. </w:t>
          </w:r>
        </w:p>
        <w:p w14:paraId="53DBFA12" w14:textId="77777777" w:rsidR="002427D5" w:rsidRPr="00E3664A" w:rsidRDefault="002427D5" w:rsidP="002427D5">
          <w:pPr>
            <w:spacing w:after="250" w:line="276" w:lineRule="auto"/>
            <w:jc w:val="both"/>
            <w:rPr>
              <w:rFonts w:ascii="Arial" w:eastAsiaTheme="minorEastAsia" w:hAnsi="Arial" w:cs="Arial"/>
              <w:b/>
              <w:szCs w:val="20"/>
            </w:rPr>
          </w:pPr>
          <w:r w:rsidRPr="00E3664A">
            <w:rPr>
              <w:rFonts w:ascii="Arial" w:eastAsiaTheme="minorEastAsia" w:hAnsi="Arial" w:cs="Arial"/>
              <w:b/>
              <w:szCs w:val="20"/>
            </w:rPr>
            <w:t>Instructions</w:t>
          </w:r>
        </w:p>
        <w:p w14:paraId="391564F9"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In order to facilitate analysis of responses to the Consultation Paper, respondents are requested to follow the below steps when preparing and submitting their response:</w:t>
          </w:r>
        </w:p>
        <w:p w14:paraId="04CF7589" w14:textId="77777777"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 xml:space="preserve">Insert your responses to the questions in the Consultation Paper in the present response form. </w:t>
          </w:r>
        </w:p>
        <w:p w14:paraId="25DCAA6A" w14:textId="78229311"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Please do not remove tags of the type &lt;ESMA_QUESTION_</w:t>
          </w:r>
          <w:r w:rsidR="00B6537C">
            <w:rPr>
              <w:rFonts w:ascii="Arial" w:eastAsiaTheme="minorEastAsia" w:hAnsi="Arial" w:cs="Arial"/>
              <w:szCs w:val="20"/>
              <w:lang w:eastAsia="en-US"/>
            </w:rPr>
            <w:t>VALPT</w:t>
          </w:r>
          <w:r w:rsidRPr="00E3664A">
            <w:rPr>
              <w:rFonts w:ascii="Arial" w:eastAsiaTheme="minorEastAsia" w:hAnsi="Arial" w:cs="Arial"/>
              <w:szCs w:val="20"/>
              <w:lang w:eastAsia="en-US"/>
            </w:rPr>
            <w:t>_1&gt;. Your response to each question has to be framed by the two tags corresponding to the question.</w:t>
          </w:r>
        </w:p>
        <w:p w14:paraId="1D826D57" w14:textId="77777777"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If you do not wish to respond to a given question, please do not delete it but simply leave the text “TYPE YOUR TEXT HERE” between the tags.</w:t>
          </w:r>
        </w:p>
        <w:p w14:paraId="2FA96B5D" w14:textId="057EE069"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 xml:space="preserve">When you have drafted your response, name your response form according to the following convention: </w:t>
          </w:r>
          <w:proofErr w:type="spellStart"/>
          <w:r w:rsidRPr="00E3664A">
            <w:rPr>
              <w:rFonts w:ascii="Arial" w:eastAsiaTheme="minorEastAsia" w:hAnsi="Arial" w:cs="Arial"/>
              <w:szCs w:val="20"/>
              <w:lang w:eastAsia="en-US"/>
            </w:rPr>
            <w:t>ESMA_</w:t>
          </w:r>
          <w:r w:rsidR="00B6537C">
            <w:rPr>
              <w:rFonts w:ascii="Arial" w:eastAsiaTheme="minorEastAsia" w:hAnsi="Arial" w:cs="Arial"/>
              <w:szCs w:val="20"/>
              <w:lang w:eastAsia="en-US"/>
            </w:rPr>
            <w:t>VALPT</w:t>
          </w:r>
          <w:r w:rsidRPr="00E3664A">
            <w:rPr>
              <w:rFonts w:ascii="Arial" w:eastAsiaTheme="minorEastAsia" w:hAnsi="Arial" w:cs="Arial"/>
              <w:szCs w:val="20"/>
              <w:lang w:eastAsia="en-US"/>
            </w:rPr>
            <w:t>_nameofrespondent_RESPONSEFORM</w:t>
          </w:r>
          <w:proofErr w:type="spellEnd"/>
          <w:r w:rsidRPr="00E3664A">
            <w:rPr>
              <w:rFonts w:ascii="Arial" w:eastAsiaTheme="minorEastAsia" w:hAnsi="Arial" w:cs="Arial"/>
              <w:szCs w:val="20"/>
              <w:lang w:eastAsia="en-US"/>
            </w:rPr>
            <w:t>. For example, for a respondent named ABCD, the response form would be entitled ESMA_</w:t>
          </w:r>
          <w:r w:rsidR="00B6537C">
            <w:rPr>
              <w:rFonts w:ascii="Arial" w:eastAsiaTheme="minorEastAsia" w:hAnsi="Arial" w:cs="Arial"/>
              <w:szCs w:val="20"/>
              <w:lang w:eastAsia="en-US"/>
            </w:rPr>
            <w:t>VALPT</w:t>
          </w:r>
          <w:r w:rsidRPr="00E3664A">
            <w:rPr>
              <w:rFonts w:ascii="Arial" w:eastAsiaTheme="minorEastAsia" w:hAnsi="Arial" w:cs="Arial"/>
              <w:szCs w:val="20"/>
              <w:lang w:eastAsia="en-US"/>
            </w:rPr>
            <w:t>_ABCD_RESPONSEFORM.</w:t>
          </w:r>
        </w:p>
        <w:p w14:paraId="11889093" w14:textId="4B5F10F5" w:rsidR="002427D5" w:rsidRPr="00E3664A" w:rsidRDefault="002427D5" w:rsidP="002427D5">
          <w:pPr>
            <w:pStyle w:val="ListParagraph"/>
            <w:numPr>
              <w:ilvl w:val="0"/>
              <w:numId w:val="4"/>
            </w:numPr>
            <w:spacing w:after="250" w:line="276" w:lineRule="auto"/>
            <w:rPr>
              <w:rFonts w:ascii="Arial" w:eastAsiaTheme="minorEastAsia" w:hAnsi="Arial" w:cs="Arial"/>
              <w:szCs w:val="20"/>
              <w:lang w:eastAsia="en-US"/>
            </w:rPr>
          </w:pPr>
          <w:r w:rsidRPr="00E3664A">
            <w:rPr>
              <w:rFonts w:ascii="Arial" w:eastAsiaTheme="minorEastAsia" w:hAnsi="Arial" w:cs="Arial"/>
              <w:szCs w:val="20"/>
              <w:lang w:eastAsia="en-US"/>
            </w:rPr>
            <w:t>Upload the form containing your responses, in Word format, to ESMA’s website (</w:t>
          </w:r>
          <w:hyperlink r:id="rId16" w:history="1">
            <w:r w:rsidRPr="00E3664A">
              <w:rPr>
                <w:rFonts w:ascii="Arial" w:eastAsiaTheme="minorEastAsia" w:hAnsi="Arial" w:cs="Arial"/>
                <w:szCs w:val="20"/>
                <w:lang w:eastAsia="en-US"/>
              </w:rPr>
              <w:t>www.esma.europa.eu</w:t>
            </w:r>
          </w:hyperlink>
          <w:r w:rsidRPr="00E3664A">
            <w:rPr>
              <w:rFonts w:ascii="Arial" w:eastAsiaTheme="minorEastAsia" w:hAnsi="Arial" w:cs="Arial"/>
              <w:szCs w:val="20"/>
              <w:lang w:eastAsia="en-US"/>
            </w:rPr>
            <w:t xml:space="preserve"> under the heading “Your input – Open consultations” </w:t>
          </w:r>
          <w:r w:rsidRPr="00E3664A">
            <w:rPr>
              <w:rFonts w:ascii="Arial" w:eastAsiaTheme="minorEastAsia" w:hAnsi="Arial" w:cs="Arial"/>
              <w:lang w:eastAsia="en-US"/>
            </w:rPr>
            <w:sym w:font="Wingdings" w:char="F0E0"/>
          </w:r>
          <w:r w:rsidRPr="00E3664A">
            <w:rPr>
              <w:rFonts w:ascii="Arial" w:eastAsiaTheme="minorEastAsia" w:hAnsi="Arial" w:cs="Arial"/>
              <w:szCs w:val="20"/>
              <w:lang w:eastAsia="en-US"/>
            </w:rPr>
            <w:t xml:space="preserve"> “Consultation </w:t>
          </w:r>
          <w:r w:rsidRPr="00812ADD">
            <w:rPr>
              <w:rFonts w:ascii="Arial" w:hAnsi="Arial" w:cs="Arial"/>
              <w:lang w:eastAsia="en-US"/>
            </w:rPr>
            <w:t xml:space="preserve">on </w:t>
          </w:r>
          <w:r w:rsidR="00AE6200">
            <w:rPr>
              <w:rFonts w:ascii="Arial" w:hAnsi="Arial" w:cs="Arial"/>
              <w:lang w:eastAsia="en-US"/>
            </w:rPr>
            <w:t xml:space="preserve">the </w:t>
          </w:r>
          <w:r w:rsidR="00AE6200" w:rsidRPr="00B6537C">
            <w:rPr>
              <w:rFonts w:ascii="Arial" w:hAnsi="Arial" w:cs="Arial"/>
              <w:lang w:eastAsia="en-US"/>
            </w:rPr>
            <w:t>Methodology to value each contract prior to termination</w:t>
          </w:r>
          <w:r>
            <w:rPr>
              <w:rFonts w:ascii="Arial" w:eastAsiaTheme="minorEastAsia" w:hAnsi="Arial" w:cs="Arial"/>
              <w:szCs w:val="20"/>
              <w:lang w:eastAsia="en-US"/>
            </w:rPr>
            <w:t>”</w:t>
          </w:r>
          <w:r w:rsidRPr="00E3664A">
            <w:rPr>
              <w:rFonts w:ascii="Arial" w:eastAsiaTheme="minorEastAsia" w:hAnsi="Arial" w:cs="Arial"/>
              <w:szCs w:val="20"/>
              <w:lang w:eastAsia="en-US"/>
            </w:rPr>
            <w:t>).</w:t>
          </w:r>
        </w:p>
        <w:p w14:paraId="3F1F1D50" w14:textId="77777777" w:rsidR="002427D5" w:rsidRDefault="002427D5" w:rsidP="002427D5">
          <w:pPr>
            <w:spacing w:after="250" w:line="276" w:lineRule="auto"/>
            <w:jc w:val="both"/>
            <w:rPr>
              <w:rFonts w:ascii="Arial" w:eastAsiaTheme="minorEastAsia" w:hAnsi="Arial" w:cs="Arial"/>
              <w:szCs w:val="20"/>
            </w:rPr>
          </w:pPr>
        </w:p>
        <w:p w14:paraId="27B44B99" w14:textId="77777777" w:rsidR="002427D5" w:rsidRDefault="002427D5" w:rsidP="002427D5">
          <w:pPr>
            <w:spacing w:after="250" w:line="276" w:lineRule="auto"/>
            <w:jc w:val="both"/>
            <w:rPr>
              <w:rFonts w:ascii="Arial" w:eastAsiaTheme="minorEastAsia" w:hAnsi="Arial" w:cs="Arial"/>
              <w:szCs w:val="20"/>
            </w:rPr>
          </w:pPr>
        </w:p>
        <w:p w14:paraId="4AC4F5A3" w14:textId="77777777" w:rsidR="002427D5" w:rsidRPr="00E3664A" w:rsidRDefault="002427D5" w:rsidP="002427D5">
          <w:pPr>
            <w:spacing w:after="250" w:line="276" w:lineRule="auto"/>
            <w:jc w:val="both"/>
            <w:rPr>
              <w:rFonts w:ascii="Arial" w:eastAsiaTheme="minorEastAsia" w:hAnsi="Arial" w:cs="Arial"/>
              <w:szCs w:val="20"/>
            </w:rPr>
          </w:pPr>
        </w:p>
        <w:p w14:paraId="01104BE1" w14:textId="77777777" w:rsidR="002427D5" w:rsidRPr="00E3664A" w:rsidRDefault="002427D5" w:rsidP="002427D5">
          <w:pPr>
            <w:spacing w:after="250" w:line="276" w:lineRule="auto"/>
            <w:jc w:val="both"/>
            <w:rPr>
              <w:rFonts w:ascii="Arial" w:eastAsiaTheme="minorEastAsia" w:hAnsi="Arial" w:cs="Arial"/>
              <w:szCs w:val="20"/>
            </w:rPr>
          </w:pPr>
        </w:p>
        <w:p w14:paraId="693BAC29" w14:textId="77777777" w:rsidR="002427D5" w:rsidRPr="00E3664A" w:rsidRDefault="002427D5" w:rsidP="002427D5">
          <w:pPr>
            <w:spacing w:after="250" w:line="276" w:lineRule="auto"/>
            <w:jc w:val="both"/>
            <w:rPr>
              <w:rFonts w:ascii="Arial" w:eastAsiaTheme="minorEastAsia" w:hAnsi="Arial" w:cs="Arial"/>
              <w:b/>
              <w:szCs w:val="20"/>
            </w:rPr>
          </w:pPr>
          <w:r w:rsidRPr="00E3664A">
            <w:rPr>
              <w:rFonts w:ascii="Arial" w:eastAsiaTheme="minorEastAsia" w:hAnsi="Arial" w:cs="Arial"/>
              <w:b/>
              <w:szCs w:val="20"/>
            </w:rPr>
            <w:lastRenderedPageBreak/>
            <w:t>Publication of responses</w:t>
          </w:r>
        </w:p>
        <w:p w14:paraId="31488E4B"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478799AE" w14:textId="77777777" w:rsidR="002427D5" w:rsidRPr="00E3664A" w:rsidRDefault="002427D5" w:rsidP="002427D5">
          <w:pPr>
            <w:spacing w:after="250" w:line="276" w:lineRule="auto"/>
            <w:jc w:val="both"/>
            <w:rPr>
              <w:rFonts w:ascii="Arial" w:eastAsiaTheme="minorEastAsia" w:hAnsi="Arial" w:cs="Arial"/>
              <w:b/>
              <w:szCs w:val="20"/>
            </w:rPr>
          </w:pPr>
          <w:r w:rsidRPr="00E3664A">
            <w:rPr>
              <w:rFonts w:ascii="Arial" w:eastAsiaTheme="minorEastAsia" w:hAnsi="Arial" w:cs="Arial"/>
              <w:b/>
              <w:szCs w:val="20"/>
            </w:rPr>
            <w:t>Data protection</w:t>
          </w:r>
        </w:p>
        <w:p w14:paraId="381F7829" w14:textId="7777777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 xml:space="preserve">Information on data protection can be found at </w:t>
          </w:r>
          <w:hyperlink r:id="rId17" w:history="1">
            <w:r w:rsidRPr="00E3664A">
              <w:rPr>
                <w:rFonts w:ascii="Arial" w:eastAsiaTheme="minorEastAsia" w:hAnsi="Arial" w:cs="Arial"/>
                <w:color w:val="0563C1" w:themeColor="hyperlink"/>
                <w:szCs w:val="20"/>
                <w:u w:val="single"/>
              </w:rPr>
              <w:t>www.esma.europa.eu</w:t>
            </w:r>
          </w:hyperlink>
          <w:r w:rsidRPr="00E3664A">
            <w:rPr>
              <w:rFonts w:ascii="Arial" w:eastAsiaTheme="minorEastAsia" w:hAnsi="Arial" w:cs="Arial"/>
              <w:szCs w:val="20"/>
            </w:rPr>
            <w:t xml:space="preserve"> under the heading </w:t>
          </w:r>
          <w:hyperlink r:id="rId18" w:history="1">
            <w:r w:rsidRPr="00E3664A">
              <w:rPr>
                <w:rFonts w:ascii="Arial" w:eastAsiaTheme="minorEastAsia" w:hAnsi="Arial" w:cs="Arial"/>
                <w:color w:val="0563C1" w:themeColor="hyperlink"/>
                <w:szCs w:val="20"/>
                <w:u w:val="single"/>
              </w:rPr>
              <w:t>Legal Notice</w:t>
            </w:r>
          </w:hyperlink>
          <w:r w:rsidRPr="00E3664A">
            <w:rPr>
              <w:rFonts w:ascii="Arial" w:eastAsiaTheme="minorEastAsia" w:hAnsi="Arial" w:cs="Arial"/>
              <w:szCs w:val="20"/>
            </w:rPr>
            <w:t>.</w:t>
          </w:r>
        </w:p>
        <w:p w14:paraId="2A518F78" w14:textId="224FB537"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b/>
              <w:szCs w:val="20"/>
            </w:rPr>
            <w:t>Who should read this paper</w:t>
          </w:r>
          <w:r>
            <w:rPr>
              <w:rFonts w:ascii="Arial" w:eastAsiaTheme="minorEastAsia" w:hAnsi="Arial" w:cs="Arial"/>
              <w:b/>
              <w:szCs w:val="20"/>
            </w:rPr>
            <w:t>?</w:t>
          </w:r>
        </w:p>
      </w:sdtContent>
    </w:sdt>
    <w:p w14:paraId="25C29317" w14:textId="66E7CEA1" w:rsidR="002427D5" w:rsidRPr="00E3664A" w:rsidRDefault="00C567F0" w:rsidP="002427D5">
      <w:pPr>
        <w:spacing w:after="120" w:line="276" w:lineRule="auto"/>
        <w:rPr>
          <w:rFonts w:ascii="Arial" w:hAnsi="Arial" w:cs="Arial"/>
        </w:rPr>
      </w:pPr>
      <w:r w:rsidRPr="00C567F0">
        <w:rPr>
          <w:rFonts w:ascii="Arial" w:hAnsi="Arial" w:cs="Arial"/>
          <w:lang w:eastAsia="it-IT"/>
        </w:rPr>
        <w:t>All interested stakeholders are invited to respond to this consultation. In particular, this paper may be specifically of interest for EU central counterparties, clearing members and clients of clearing members.</w:t>
      </w:r>
    </w:p>
    <w:p w14:paraId="3491A99B" w14:textId="77777777" w:rsidR="002427D5" w:rsidRPr="00E3664A" w:rsidRDefault="002427D5" w:rsidP="002427D5">
      <w:pPr>
        <w:spacing w:after="120" w:line="276" w:lineRule="auto"/>
        <w:rPr>
          <w:rFonts w:ascii="Arial" w:hAnsi="Arial" w:cs="Arial"/>
        </w:rPr>
      </w:pPr>
    </w:p>
    <w:p w14:paraId="53246764" w14:textId="77777777" w:rsidR="002427D5" w:rsidRPr="00ED6757" w:rsidRDefault="002427D5" w:rsidP="002427D5">
      <w:pPr>
        <w:pStyle w:val="Heading1"/>
        <w:numPr>
          <w:ilvl w:val="0"/>
          <w:numId w:val="0"/>
        </w:numPr>
        <w:spacing w:line="276" w:lineRule="auto"/>
        <w:rPr>
          <w:rFonts w:ascii="Arial" w:hAnsi="Arial" w:cs="Arial"/>
          <w:sz w:val="24"/>
          <w:szCs w:val="24"/>
        </w:rPr>
      </w:pPr>
      <w:r w:rsidRPr="00E3664A">
        <w:rPr>
          <w:rFonts w:ascii="Arial" w:hAnsi="Arial" w:cs="Arial"/>
          <w:sz w:val="24"/>
          <w:szCs w:val="24"/>
        </w:rPr>
        <w:br w:type="page"/>
      </w:r>
    </w:p>
    <w:p w14:paraId="369F3721" w14:textId="77777777" w:rsidR="002427D5" w:rsidRPr="00E3664A" w:rsidRDefault="002427D5" w:rsidP="002427D5">
      <w:pPr>
        <w:keepNext/>
        <w:keepLines/>
        <w:spacing w:before="320" w:after="250" w:line="276" w:lineRule="auto"/>
        <w:jc w:val="both"/>
        <w:outlineLvl w:val="0"/>
        <w:rPr>
          <w:rFonts w:ascii="Arial" w:eastAsiaTheme="majorEastAsia" w:hAnsi="Arial" w:cs="Arial"/>
          <w:b/>
          <w:sz w:val="32"/>
          <w:szCs w:val="32"/>
        </w:rPr>
      </w:pPr>
      <w:r w:rsidRPr="00E3664A">
        <w:rPr>
          <w:rFonts w:ascii="Arial" w:eastAsiaTheme="majorEastAsia" w:hAnsi="Arial" w:cs="Arial"/>
          <w:b/>
          <w:sz w:val="32"/>
          <w:szCs w:val="32"/>
        </w:rPr>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2427D5" w:rsidRPr="00E3664A" w14:paraId="52B21E45" w14:textId="77777777" w:rsidTr="00456BB6">
        <w:tc>
          <w:tcPr>
            <w:tcW w:w="3929" w:type="dxa"/>
            <w:shd w:val="clear" w:color="auto" w:fill="auto"/>
          </w:tcPr>
          <w:p w14:paraId="1512B1A0" w14:textId="77777777" w:rsidR="002427D5" w:rsidRPr="00E3664A" w:rsidRDefault="002427D5" w:rsidP="00456BB6">
            <w:pPr>
              <w:rPr>
                <w:rFonts w:ascii="Arial" w:hAnsi="Arial" w:cs="Arial"/>
                <w:lang w:eastAsia="de-DE"/>
              </w:rPr>
            </w:pPr>
            <w:r w:rsidRPr="00E3664A">
              <w:rPr>
                <w:rFonts w:ascii="Arial" w:hAnsi="Arial" w:cs="Arial"/>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0935094A" w14:textId="38588C44" w:rsidR="002427D5" w:rsidRPr="00E3664A" w:rsidRDefault="001277B4" w:rsidP="00456BB6">
                <w:pPr>
                  <w:rPr>
                    <w:rFonts w:ascii="Arial" w:hAnsi="Arial" w:cs="Arial"/>
                    <w:color w:val="808080"/>
                    <w:sz w:val="20"/>
                    <w:lang w:eastAsia="de-DE"/>
                  </w:rPr>
                </w:pPr>
                <w:r>
                  <w:rPr>
                    <w:rFonts w:ascii="Arial" w:hAnsi="Arial" w:cs="Arial"/>
                    <w:color w:val="808080"/>
                    <w:sz w:val="20"/>
                    <w:lang w:eastAsia="de-DE"/>
                  </w:rPr>
                  <w:t>World Federation of Exchanges</w:t>
                </w:r>
              </w:p>
            </w:tc>
          </w:sdtContent>
        </w:sdt>
      </w:tr>
      <w:tr w:rsidR="002427D5" w:rsidRPr="00E3664A" w14:paraId="18CDC0C0" w14:textId="77777777" w:rsidTr="00456BB6">
        <w:tc>
          <w:tcPr>
            <w:tcW w:w="3929" w:type="dxa"/>
            <w:shd w:val="clear" w:color="auto" w:fill="auto"/>
          </w:tcPr>
          <w:p w14:paraId="1640145C" w14:textId="77777777" w:rsidR="002427D5" w:rsidRPr="00E3664A" w:rsidRDefault="002427D5" w:rsidP="00456BB6">
            <w:pPr>
              <w:rPr>
                <w:rFonts w:ascii="Arial" w:hAnsi="Arial" w:cs="Arial"/>
                <w:lang w:eastAsia="de-DE"/>
              </w:rPr>
            </w:pPr>
            <w:r w:rsidRPr="00E3664A">
              <w:rPr>
                <w:rFonts w:ascii="Arial" w:hAnsi="Arial" w:cs="Arial"/>
                <w:lang w:eastAsia="de-DE"/>
              </w:rPr>
              <w:t>Activity</w:t>
            </w:r>
          </w:p>
        </w:tc>
        <w:tc>
          <w:tcPr>
            <w:tcW w:w="5595" w:type="dxa"/>
            <w:shd w:val="clear" w:color="auto" w:fill="auto"/>
          </w:tcPr>
          <w:p w14:paraId="3359D85A" w14:textId="6AD362B9" w:rsidR="002427D5" w:rsidRPr="00E3664A" w:rsidRDefault="00F07393" w:rsidP="00456BB6">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1277B4">
                  <w:rPr>
                    <w:rFonts w:ascii="Arial" w:hAnsi="Arial" w:cs="Arial"/>
                    <w:sz w:val="20"/>
                    <w:lang w:eastAsia="de-DE"/>
                  </w:rPr>
                  <w:t>Central Counterparty</w:t>
                </w:r>
              </w:sdtContent>
            </w:sdt>
          </w:p>
        </w:tc>
      </w:tr>
      <w:tr w:rsidR="002427D5" w:rsidRPr="00E3664A" w14:paraId="639EA6F7" w14:textId="77777777" w:rsidTr="00456BB6">
        <w:tc>
          <w:tcPr>
            <w:tcW w:w="3929" w:type="dxa"/>
            <w:shd w:val="clear" w:color="auto" w:fill="auto"/>
          </w:tcPr>
          <w:p w14:paraId="2868473D" w14:textId="77777777" w:rsidR="002427D5" w:rsidRPr="00E3664A" w:rsidRDefault="002427D5" w:rsidP="00456BB6">
            <w:pPr>
              <w:rPr>
                <w:rFonts w:ascii="Arial" w:hAnsi="Arial" w:cs="Arial"/>
                <w:lang w:eastAsia="de-DE"/>
              </w:rPr>
            </w:pPr>
            <w:r w:rsidRPr="00E3664A">
              <w:rPr>
                <w:rFonts w:ascii="Arial" w:hAnsi="Arial" w:cs="Arial"/>
                <w:lang w:eastAsia="de-DE"/>
              </w:rPr>
              <w:t>Are you representing an association?</w:t>
            </w:r>
          </w:p>
        </w:tc>
        <w:sdt>
          <w:sdtPr>
            <w:rPr>
              <w:rFonts w:ascii="Arial" w:hAnsi="Arial" w:cs="Arial"/>
              <w:sz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4381BF8F" w14:textId="0FBB8B66" w:rsidR="002427D5" w:rsidRPr="00E3664A" w:rsidRDefault="001277B4" w:rsidP="00456BB6">
                <w:pPr>
                  <w:rPr>
                    <w:rFonts w:ascii="Arial" w:hAnsi="Arial" w:cs="Arial"/>
                    <w:sz w:val="20"/>
                    <w:lang w:eastAsia="de-DE"/>
                  </w:rPr>
                </w:pPr>
                <w:r>
                  <w:rPr>
                    <w:rFonts w:ascii="MS Gothic" w:eastAsia="MS Gothic" w:hAnsi="MS Gothic" w:cs="Arial" w:hint="eastAsia"/>
                    <w:sz w:val="20"/>
                    <w:lang w:eastAsia="de-DE"/>
                  </w:rPr>
                  <w:t>☒</w:t>
                </w:r>
              </w:p>
            </w:tc>
          </w:sdtContent>
        </w:sdt>
      </w:tr>
      <w:tr w:rsidR="002427D5" w:rsidRPr="00E3664A" w14:paraId="51FE6734" w14:textId="77777777" w:rsidTr="00456BB6">
        <w:tc>
          <w:tcPr>
            <w:tcW w:w="3929" w:type="dxa"/>
            <w:shd w:val="clear" w:color="auto" w:fill="auto"/>
          </w:tcPr>
          <w:p w14:paraId="58783FA6" w14:textId="77777777" w:rsidR="002427D5" w:rsidRPr="00E3664A" w:rsidRDefault="002427D5" w:rsidP="00456BB6">
            <w:pPr>
              <w:rPr>
                <w:rFonts w:ascii="Arial" w:hAnsi="Arial" w:cs="Arial"/>
                <w:lang w:eastAsia="de-DE"/>
              </w:rPr>
            </w:pPr>
            <w:r w:rsidRPr="00E3664A">
              <w:rPr>
                <w:rFonts w:ascii="Arial" w:hAnsi="Arial" w:cs="Arial"/>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182EAF0E" w14:textId="1FC6CB43" w:rsidR="002427D5" w:rsidRPr="00E3664A" w:rsidRDefault="001277B4" w:rsidP="00456BB6">
                <w:pPr>
                  <w:rPr>
                    <w:rFonts w:ascii="Arial" w:hAnsi="Arial" w:cs="Arial"/>
                    <w:sz w:val="20"/>
                    <w:lang w:eastAsia="de-DE"/>
                  </w:rPr>
                </w:pPr>
                <w:r>
                  <w:rPr>
                    <w:rFonts w:ascii="Arial" w:hAnsi="Arial" w:cs="Arial"/>
                    <w:sz w:val="20"/>
                    <w:lang w:eastAsia="de-DE"/>
                  </w:rPr>
                  <w:t>Other</w:t>
                </w:r>
              </w:p>
            </w:tc>
          </w:sdtContent>
        </w:sdt>
      </w:tr>
    </w:tbl>
    <w:p w14:paraId="27CA1BCB" w14:textId="77777777" w:rsidR="002427D5" w:rsidRPr="00E3664A" w:rsidRDefault="002427D5" w:rsidP="002427D5">
      <w:pPr>
        <w:spacing w:after="120" w:line="264" w:lineRule="auto"/>
        <w:jc w:val="both"/>
        <w:rPr>
          <w:rFonts w:ascii="Arial" w:eastAsiaTheme="minorEastAsia" w:hAnsi="Arial" w:cs="Arial"/>
          <w:szCs w:val="20"/>
        </w:rPr>
      </w:pPr>
    </w:p>
    <w:p w14:paraId="0F9915CA" w14:textId="77777777" w:rsidR="002427D5" w:rsidRPr="00E3664A" w:rsidRDefault="002427D5" w:rsidP="002427D5">
      <w:pPr>
        <w:spacing w:after="120" w:line="264" w:lineRule="auto"/>
        <w:jc w:val="both"/>
        <w:rPr>
          <w:rFonts w:ascii="Arial" w:eastAsiaTheme="minorEastAsia" w:hAnsi="Arial" w:cs="Arial"/>
          <w:szCs w:val="20"/>
        </w:rPr>
      </w:pPr>
    </w:p>
    <w:p w14:paraId="7EE58E17" w14:textId="77777777" w:rsidR="002427D5" w:rsidRPr="00E3664A" w:rsidRDefault="002427D5" w:rsidP="002427D5">
      <w:pPr>
        <w:spacing w:after="120" w:line="264" w:lineRule="auto"/>
        <w:jc w:val="both"/>
        <w:rPr>
          <w:rFonts w:ascii="Arial" w:eastAsiaTheme="minorEastAsia" w:hAnsi="Arial" w:cs="Arial"/>
          <w:szCs w:val="20"/>
        </w:rPr>
      </w:pPr>
    </w:p>
    <w:p w14:paraId="478912E6" w14:textId="77777777" w:rsidR="002427D5" w:rsidRPr="00E3664A" w:rsidRDefault="002427D5" w:rsidP="002427D5">
      <w:pPr>
        <w:keepNext/>
        <w:keepLines/>
        <w:spacing w:before="320" w:after="250" w:line="276" w:lineRule="auto"/>
        <w:ind w:left="431" w:hanging="431"/>
        <w:jc w:val="both"/>
        <w:outlineLvl w:val="0"/>
        <w:rPr>
          <w:rFonts w:ascii="Arial" w:eastAsiaTheme="majorEastAsia" w:hAnsi="Arial" w:cs="Arial"/>
          <w:b/>
          <w:sz w:val="32"/>
          <w:szCs w:val="32"/>
        </w:rPr>
      </w:pPr>
      <w:r w:rsidRPr="00E3664A">
        <w:rPr>
          <w:rFonts w:ascii="Arial" w:eastAsiaTheme="majorEastAsia" w:hAnsi="Arial" w:cs="Arial"/>
          <w:b/>
          <w:sz w:val="32"/>
          <w:szCs w:val="32"/>
        </w:rPr>
        <w:t>Introduction</w:t>
      </w:r>
    </w:p>
    <w:p w14:paraId="70A6D5D9" w14:textId="77777777" w:rsidR="002427D5" w:rsidRPr="00E3664A" w:rsidRDefault="002427D5" w:rsidP="002427D5">
      <w:pPr>
        <w:spacing w:after="250" w:line="276" w:lineRule="auto"/>
        <w:jc w:val="both"/>
        <w:rPr>
          <w:rFonts w:ascii="Arial" w:eastAsiaTheme="minorEastAsia" w:hAnsi="Arial" w:cs="Arial"/>
          <w:b/>
          <w:bCs/>
          <w:i/>
          <w:iCs/>
          <w:szCs w:val="20"/>
        </w:rPr>
      </w:pPr>
      <w:r w:rsidRPr="00E3664A">
        <w:rPr>
          <w:rFonts w:ascii="Arial" w:eastAsiaTheme="minorEastAsia" w:hAnsi="Arial" w:cs="Arial"/>
          <w:b/>
          <w:bCs/>
          <w:i/>
          <w:iCs/>
          <w:szCs w:val="20"/>
        </w:rPr>
        <w:t>Please make your introductory comments below, if any</w:t>
      </w:r>
    </w:p>
    <w:p w14:paraId="4B66CCEF" w14:textId="63DEB2F3" w:rsidR="002427D5" w:rsidRPr="00E3664A" w:rsidRDefault="002427D5" w:rsidP="002427D5">
      <w:pPr>
        <w:spacing w:after="250" w:line="276" w:lineRule="auto"/>
        <w:jc w:val="both"/>
        <w:rPr>
          <w:rFonts w:ascii="Arial" w:eastAsiaTheme="minorEastAsia" w:hAnsi="Arial" w:cs="Arial"/>
          <w:szCs w:val="20"/>
        </w:rPr>
      </w:pPr>
      <w:r w:rsidRPr="00E3664A">
        <w:rPr>
          <w:rFonts w:ascii="Arial" w:eastAsiaTheme="minorEastAsia" w:hAnsi="Arial" w:cs="Arial"/>
          <w:szCs w:val="20"/>
        </w:rPr>
        <w:t>&lt;ESMA_COMMENT_</w:t>
      </w:r>
      <w:r w:rsidR="00B6537C">
        <w:rPr>
          <w:rFonts w:ascii="Arial" w:eastAsiaTheme="minorEastAsia" w:hAnsi="Arial" w:cs="Arial"/>
          <w:szCs w:val="20"/>
        </w:rPr>
        <w:t>VALPT</w:t>
      </w:r>
      <w:r w:rsidRPr="00E3664A">
        <w:rPr>
          <w:rFonts w:ascii="Arial" w:eastAsiaTheme="minorEastAsia" w:hAnsi="Arial" w:cs="Arial"/>
          <w:szCs w:val="20"/>
        </w:rPr>
        <w:t>_00&gt;</w:t>
      </w:r>
    </w:p>
    <w:p w14:paraId="44566F67" w14:textId="77777777" w:rsidR="001277B4" w:rsidRPr="00254765" w:rsidRDefault="001277B4" w:rsidP="001277B4">
      <w:pPr>
        <w:rPr>
          <w:rFonts w:ascii="Arial" w:hAnsi="Arial" w:cs="Arial"/>
          <w:sz w:val="24"/>
          <w:szCs w:val="24"/>
        </w:rPr>
      </w:pPr>
      <w:r w:rsidRPr="00254765">
        <w:rPr>
          <w:rFonts w:ascii="Arial" w:hAnsi="Arial" w:cs="Arial"/>
          <w:sz w:val="24"/>
          <w:szCs w:val="24"/>
        </w:rPr>
        <w:t>The World Federation of Exchanges (WFE) is the global trade association for regulated exchanges and clearing houses. We represent over 250 market-infrastructures, spread across the Asia-Pacific region (~37%), EMEA (~43%) and the Americas (~20%). with everything from local entities in emerging markets to groups based in major financial centres.</w:t>
      </w:r>
    </w:p>
    <w:p w14:paraId="42FC8E65" w14:textId="77777777" w:rsidR="001277B4" w:rsidRPr="00254765" w:rsidRDefault="001277B4" w:rsidP="001277B4">
      <w:pPr>
        <w:rPr>
          <w:rFonts w:ascii="Arial" w:hAnsi="Arial" w:cs="Arial"/>
          <w:sz w:val="24"/>
          <w:szCs w:val="24"/>
        </w:rPr>
      </w:pPr>
      <w:r w:rsidRPr="00254765">
        <w:rPr>
          <w:rFonts w:ascii="Arial" w:hAnsi="Arial" w:cs="Arial"/>
          <w:sz w:val="24"/>
          <w:szCs w:val="24"/>
          <w:lang w:val="en-US"/>
        </w:rPr>
        <w:t xml:space="preserve">The WFE has </w:t>
      </w:r>
      <w:r w:rsidRPr="00254765">
        <w:rPr>
          <w:rFonts w:ascii="Arial" w:hAnsi="Arial" w:cs="Arial"/>
          <w:sz w:val="24"/>
          <w:szCs w:val="24"/>
        </w:rPr>
        <w:t>previously sought to proactively contribute to the international debate on CCP risk management, recovery and resolution</w:t>
      </w:r>
      <w:r w:rsidRPr="00254765">
        <w:rPr>
          <w:rStyle w:val="FootnoteReference"/>
          <w:rFonts w:ascii="Arial" w:hAnsi="Arial" w:cs="Arial"/>
          <w:sz w:val="24"/>
          <w:szCs w:val="24"/>
        </w:rPr>
        <w:footnoteReference w:id="1"/>
      </w:r>
      <w:r w:rsidRPr="00254765">
        <w:rPr>
          <w:rFonts w:ascii="Arial" w:hAnsi="Arial" w:cs="Arial"/>
          <w:sz w:val="24"/>
          <w:szCs w:val="24"/>
        </w:rPr>
        <w:t xml:space="preserve">. In doing so, its members have contributed significantly to the strengthening of the system via the implementation of many post-crisis initiatives, including efforts to encourage central clearing of derivatives as per the G-20 direction. </w:t>
      </w:r>
    </w:p>
    <w:p w14:paraId="6DEF9992" w14:textId="77777777" w:rsidR="001277B4" w:rsidRPr="00254765" w:rsidRDefault="001277B4" w:rsidP="001277B4">
      <w:pPr>
        <w:rPr>
          <w:rFonts w:ascii="Arial" w:hAnsi="Arial" w:cs="Arial"/>
          <w:sz w:val="24"/>
          <w:szCs w:val="24"/>
        </w:rPr>
      </w:pPr>
      <w:r w:rsidRPr="00254765">
        <w:rPr>
          <w:rFonts w:ascii="Arial" w:hAnsi="Arial" w:cs="Arial"/>
          <w:sz w:val="24"/>
          <w:szCs w:val="24"/>
        </w:rPr>
        <w:t>The WFE supports initiatives welcomes well-designed efforts to enhance and strengthen CCP resolution planning. In that context, the WFE appreciates the opportunity to respond to this Consultation Paper relating to Draft Guidelines for the Methodology to Value Each Contract Prior to Termination.</w:t>
      </w:r>
    </w:p>
    <w:p w14:paraId="1BE370ED" w14:textId="77777777" w:rsidR="001277B4" w:rsidRPr="00254765" w:rsidRDefault="001277B4" w:rsidP="001277B4">
      <w:pPr>
        <w:rPr>
          <w:rFonts w:ascii="Arial" w:hAnsi="Arial" w:cs="Arial"/>
          <w:sz w:val="24"/>
          <w:szCs w:val="24"/>
        </w:rPr>
      </w:pPr>
      <w:r w:rsidRPr="00254765">
        <w:rPr>
          <w:rFonts w:ascii="Arial" w:hAnsi="Arial" w:cs="Arial"/>
          <w:sz w:val="24"/>
          <w:szCs w:val="24"/>
        </w:rPr>
        <w:t>In our view, resolution should only be triggered if it is necessary to provide for continuity of clearing services and market stability once the CCP has had opportunity to use all recovery measures available, including the contractual obligations clearing members have signed up to as part of their membership of the CCP.</w:t>
      </w:r>
    </w:p>
    <w:p w14:paraId="7F6FE360" w14:textId="77777777" w:rsidR="001277B4" w:rsidRPr="00254765" w:rsidRDefault="001277B4" w:rsidP="001277B4">
      <w:pPr>
        <w:rPr>
          <w:rFonts w:ascii="Arial" w:hAnsi="Arial" w:cs="Arial"/>
          <w:sz w:val="24"/>
          <w:szCs w:val="24"/>
        </w:rPr>
      </w:pPr>
      <w:r w:rsidRPr="00254765">
        <w:rPr>
          <w:rFonts w:ascii="Arial" w:hAnsi="Arial" w:cs="Arial"/>
          <w:sz w:val="24"/>
          <w:szCs w:val="24"/>
        </w:rPr>
        <w:lastRenderedPageBreak/>
        <w:t xml:space="preserve">We agree with the proposed guidelines on valuation methodology and further considerations expressed by ESMA in the consultation paper. </w:t>
      </w:r>
    </w:p>
    <w:p w14:paraId="37EF2995" w14:textId="77777777" w:rsidR="001277B4" w:rsidRPr="00254765" w:rsidRDefault="001277B4" w:rsidP="001277B4">
      <w:pPr>
        <w:spacing w:after="250" w:line="276" w:lineRule="auto"/>
        <w:jc w:val="both"/>
        <w:rPr>
          <w:rFonts w:ascii="Arial" w:hAnsi="Arial" w:cs="Arial"/>
          <w:sz w:val="24"/>
          <w:szCs w:val="24"/>
        </w:rPr>
      </w:pPr>
      <w:r w:rsidRPr="00254765">
        <w:rPr>
          <w:rFonts w:ascii="Arial" w:hAnsi="Arial" w:cs="Arial"/>
          <w:sz w:val="24"/>
          <w:szCs w:val="24"/>
        </w:rPr>
        <w:t>We note that predictability of arrangements is of vital importance in any and all phases of operation of central clearing, and valuation methodologies are central to this.</w:t>
      </w:r>
    </w:p>
    <w:p w14:paraId="01063D92" w14:textId="550B920F" w:rsidR="002427D5" w:rsidRPr="00E3664A" w:rsidRDefault="002427D5" w:rsidP="001277B4">
      <w:pPr>
        <w:spacing w:after="250" w:line="276" w:lineRule="auto"/>
        <w:jc w:val="both"/>
        <w:rPr>
          <w:rFonts w:ascii="Arial" w:eastAsiaTheme="minorEastAsia" w:hAnsi="Arial" w:cs="Arial"/>
          <w:szCs w:val="20"/>
        </w:rPr>
      </w:pPr>
      <w:r w:rsidRPr="00E3664A">
        <w:rPr>
          <w:rFonts w:ascii="Arial" w:eastAsiaTheme="minorEastAsia" w:hAnsi="Arial" w:cs="Arial"/>
          <w:szCs w:val="20"/>
        </w:rPr>
        <w:t>&lt;ESMA_COMMENT_</w:t>
      </w:r>
      <w:r w:rsidR="00B6537C">
        <w:rPr>
          <w:rFonts w:ascii="Arial" w:eastAsiaTheme="minorEastAsia" w:hAnsi="Arial" w:cs="Arial"/>
          <w:szCs w:val="20"/>
        </w:rPr>
        <w:t>VALPT</w:t>
      </w:r>
      <w:r w:rsidRPr="00E3664A">
        <w:rPr>
          <w:rFonts w:ascii="Arial" w:eastAsiaTheme="minorEastAsia" w:hAnsi="Arial" w:cs="Arial"/>
          <w:szCs w:val="20"/>
        </w:rPr>
        <w:t>_00&gt;</w:t>
      </w:r>
    </w:p>
    <w:p w14:paraId="6774CDD9" w14:textId="77777777" w:rsidR="002427D5" w:rsidRPr="00E3664A" w:rsidRDefault="002427D5" w:rsidP="002427D5">
      <w:pPr>
        <w:spacing w:line="276" w:lineRule="auto"/>
        <w:rPr>
          <w:rFonts w:ascii="Arial" w:hAnsi="Arial" w:cs="Arial"/>
          <w:b/>
          <w:sz w:val="28"/>
          <w:szCs w:val="28"/>
        </w:rPr>
      </w:pPr>
    </w:p>
    <w:p w14:paraId="0709E670" w14:textId="77777777" w:rsidR="002427D5" w:rsidRPr="00E3664A" w:rsidRDefault="002427D5" w:rsidP="002427D5">
      <w:pPr>
        <w:spacing w:line="276" w:lineRule="auto"/>
        <w:rPr>
          <w:rFonts w:ascii="Arial" w:hAnsi="Arial" w:cs="Arial"/>
          <w:b/>
          <w:sz w:val="28"/>
          <w:szCs w:val="28"/>
        </w:rPr>
      </w:pPr>
    </w:p>
    <w:p w14:paraId="21DA0525" w14:textId="77777777" w:rsidR="002427D5" w:rsidRPr="00E3664A" w:rsidRDefault="002427D5" w:rsidP="002427D5">
      <w:pPr>
        <w:spacing w:line="276" w:lineRule="auto"/>
        <w:rPr>
          <w:rFonts w:ascii="Arial" w:hAnsi="Arial" w:cs="Arial"/>
          <w:b/>
          <w:sz w:val="28"/>
          <w:szCs w:val="28"/>
        </w:rPr>
      </w:pPr>
    </w:p>
    <w:p w14:paraId="44042798" w14:textId="77777777" w:rsidR="002427D5" w:rsidRPr="00E3664A" w:rsidRDefault="002427D5" w:rsidP="002427D5">
      <w:pPr>
        <w:spacing w:line="276" w:lineRule="auto"/>
        <w:rPr>
          <w:rFonts w:ascii="Arial" w:hAnsi="Arial" w:cs="Arial"/>
          <w:b/>
          <w:sz w:val="28"/>
          <w:szCs w:val="28"/>
        </w:rPr>
      </w:pPr>
    </w:p>
    <w:p w14:paraId="6E6FD32C" w14:textId="77777777" w:rsidR="002427D5" w:rsidRPr="00E3664A" w:rsidRDefault="002427D5" w:rsidP="002427D5">
      <w:pPr>
        <w:spacing w:line="276" w:lineRule="auto"/>
        <w:rPr>
          <w:rFonts w:ascii="Arial" w:hAnsi="Arial" w:cs="Arial"/>
          <w:b/>
          <w:sz w:val="28"/>
          <w:szCs w:val="28"/>
        </w:rPr>
      </w:pPr>
    </w:p>
    <w:p w14:paraId="530540D6" w14:textId="77777777" w:rsidR="002427D5" w:rsidRPr="00E3664A" w:rsidRDefault="002427D5" w:rsidP="002427D5">
      <w:pPr>
        <w:spacing w:after="120" w:line="264" w:lineRule="auto"/>
        <w:rPr>
          <w:rFonts w:ascii="Arial" w:hAnsi="Arial" w:cs="Arial"/>
          <w:b/>
          <w:sz w:val="28"/>
          <w:szCs w:val="28"/>
        </w:rPr>
      </w:pPr>
      <w:r w:rsidRPr="00E3664A">
        <w:rPr>
          <w:rFonts w:ascii="Arial" w:hAnsi="Arial" w:cs="Arial"/>
          <w:b/>
          <w:sz w:val="28"/>
          <w:szCs w:val="28"/>
        </w:rPr>
        <w:br w:type="page"/>
      </w:r>
    </w:p>
    <w:p w14:paraId="1A0A45E4" w14:textId="3B8C950A" w:rsidR="002427D5" w:rsidRPr="00AE6200" w:rsidRDefault="002427D5" w:rsidP="002427D5">
      <w:pPr>
        <w:spacing w:line="276" w:lineRule="auto"/>
        <w:rPr>
          <w:rFonts w:ascii="Arial" w:hAnsi="Arial" w:cs="Arial"/>
          <w:b/>
          <w:sz w:val="28"/>
          <w:szCs w:val="28"/>
        </w:rPr>
      </w:pPr>
      <w:r w:rsidRPr="00AA60F5">
        <w:rPr>
          <w:rFonts w:ascii="Arial" w:hAnsi="Arial" w:cs="Arial"/>
          <w:b/>
          <w:sz w:val="28"/>
          <w:szCs w:val="28"/>
        </w:rPr>
        <w:lastRenderedPageBreak/>
        <w:t xml:space="preserve">Questions </w:t>
      </w:r>
    </w:p>
    <w:p w14:paraId="17280749" w14:textId="221CD68F"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Do you agree with the proposed analysis and the corresponding limitations on the use of market standard approaches? If not, please explain why? Have you identified other points not mentioned above</w:t>
      </w:r>
      <w:r w:rsidR="00536880">
        <w:rPr>
          <w:rFonts w:ascii="Arial" w:hAnsi="Arial" w:cs="Arial"/>
          <w:sz w:val="24"/>
          <w:szCs w:val="24"/>
        </w:rPr>
        <w:t>.</w:t>
      </w:r>
    </w:p>
    <w:p w14:paraId="75AC2B9F" w14:textId="77777777" w:rsidR="002427D5" w:rsidRPr="00AA60F5" w:rsidRDefault="002427D5" w:rsidP="00AA60F5">
      <w:pPr>
        <w:pStyle w:val="Questionstyle"/>
        <w:numPr>
          <w:ilvl w:val="0"/>
          <w:numId w:val="0"/>
        </w:numPr>
        <w:rPr>
          <w:rFonts w:ascii="Arial" w:hAnsi="Arial" w:cs="Arial"/>
          <w:sz w:val="24"/>
          <w:szCs w:val="24"/>
        </w:rPr>
      </w:pPr>
    </w:p>
    <w:p w14:paraId="69126420" w14:textId="05BA7CFE" w:rsidR="002427D5" w:rsidRPr="00AA60F5" w:rsidRDefault="002427D5" w:rsidP="00AA60F5">
      <w:pPr>
        <w:pStyle w:val="Questionstyle"/>
        <w:numPr>
          <w:ilvl w:val="0"/>
          <w:numId w:val="0"/>
        </w:num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_01&gt;</w:t>
      </w:r>
    </w:p>
    <w:p w14:paraId="564716FB" w14:textId="77777777" w:rsidR="00891789" w:rsidRPr="00254765" w:rsidRDefault="00891789" w:rsidP="00891789">
      <w:pPr>
        <w:rPr>
          <w:rFonts w:ascii="Arial" w:hAnsi="Arial" w:cs="Arial"/>
          <w:sz w:val="24"/>
          <w:szCs w:val="24"/>
        </w:rPr>
      </w:pPr>
      <w:r w:rsidRPr="00254765">
        <w:rPr>
          <w:rFonts w:ascii="Arial" w:hAnsi="Arial" w:cs="Arial"/>
          <w:sz w:val="24"/>
          <w:szCs w:val="24"/>
        </w:rPr>
        <w:t>We agree with the proposed analysis and the two limitations highlighted by ESMA. We support ESMA’s conclusion that CCPs should use their existing valuation rules “as part of the position allocation tool”.</w:t>
      </w:r>
    </w:p>
    <w:p w14:paraId="43072554" w14:textId="3752C11C"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_01&gt;</w:t>
      </w:r>
    </w:p>
    <w:p w14:paraId="042FD42C" w14:textId="46F26E88" w:rsidR="002427D5" w:rsidRPr="00AA60F5" w:rsidRDefault="002427D5" w:rsidP="002427D5">
      <w:pPr>
        <w:rPr>
          <w:rFonts w:ascii="Arial" w:hAnsi="Arial" w:cs="Arial"/>
          <w:b/>
          <w:sz w:val="24"/>
          <w:szCs w:val="24"/>
        </w:rPr>
      </w:pPr>
    </w:p>
    <w:p w14:paraId="39EB53F5" w14:textId="1B7BB9AC"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Do you agree with the proposed analysis on the scope of the methodology and the concept of “contracts”? If not, please explain why and provide your analysis</w:t>
      </w:r>
      <w:r w:rsidR="00536880">
        <w:rPr>
          <w:rFonts w:ascii="Arial" w:hAnsi="Arial" w:cs="Arial"/>
          <w:sz w:val="24"/>
          <w:szCs w:val="24"/>
        </w:rPr>
        <w:t>.</w:t>
      </w:r>
    </w:p>
    <w:p w14:paraId="1400ABC8" w14:textId="00F2D8F4"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_02&gt;</w:t>
      </w:r>
    </w:p>
    <w:p w14:paraId="7D3B21F9" w14:textId="77777777" w:rsidR="00891789" w:rsidRPr="00254765" w:rsidRDefault="00891789" w:rsidP="00891789">
      <w:pPr>
        <w:rPr>
          <w:rFonts w:ascii="Arial" w:hAnsi="Arial" w:cs="Arial"/>
          <w:sz w:val="24"/>
          <w:szCs w:val="24"/>
        </w:rPr>
      </w:pPr>
      <w:r w:rsidRPr="00254765">
        <w:rPr>
          <w:rFonts w:ascii="Arial" w:hAnsi="Arial" w:cs="Arial"/>
          <w:sz w:val="24"/>
          <w:szCs w:val="24"/>
        </w:rPr>
        <w:t>We agree and support ESMA’s conclusions that “only the outstanding contract between the CCP and the clearing member on the day of termination” should be included in the termination and that the “termination and valuation as part of position allocation” should capture “only the restated and the new contracts (if any)” in cases “where the contracts have been subject to netting or other post-trade risk reduction measures within the CCP”.</w:t>
      </w:r>
    </w:p>
    <w:p w14:paraId="609344F7" w14:textId="77777777" w:rsidR="00891789" w:rsidRPr="00254765" w:rsidRDefault="00891789" w:rsidP="00891789">
      <w:pPr>
        <w:rPr>
          <w:rFonts w:ascii="Arial" w:hAnsi="Arial" w:cs="Arial"/>
          <w:sz w:val="24"/>
          <w:szCs w:val="24"/>
        </w:rPr>
      </w:pPr>
      <w:r w:rsidRPr="00254765">
        <w:rPr>
          <w:rFonts w:ascii="Arial" w:hAnsi="Arial" w:cs="Arial"/>
          <w:sz w:val="24"/>
          <w:szCs w:val="24"/>
        </w:rPr>
        <w:t>We further support the conclusion that the value of collateral provided to the CCP to cover margin requirements or default fund contributions for the cleared contracts being terminated should fall out of the scope of the proposed methodology.</w:t>
      </w:r>
    </w:p>
    <w:p w14:paraId="19FEC513" w14:textId="7C551B04"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_02&gt;</w:t>
      </w:r>
    </w:p>
    <w:p w14:paraId="5DDB222C" w14:textId="006816FF" w:rsidR="002427D5" w:rsidRPr="00AA60F5" w:rsidRDefault="002427D5" w:rsidP="002427D5">
      <w:pPr>
        <w:rPr>
          <w:rFonts w:ascii="Arial" w:hAnsi="Arial" w:cs="Arial"/>
          <w:b/>
          <w:sz w:val="24"/>
          <w:szCs w:val="24"/>
        </w:rPr>
      </w:pPr>
    </w:p>
    <w:p w14:paraId="3ABADBA2" w14:textId="52C1DA44"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Do you agree with the interpretation of what could be the resolution authority methodology i.e. the re-use of the valuation methodology of the CCP unless the resolution authority deems it necessary to use another appropriate price discovery method? If not, please explain why and provide your interpretation of methodology and sequencing</w:t>
      </w:r>
      <w:r w:rsidR="00536880">
        <w:rPr>
          <w:rFonts w:ascii="Arial" w:hAnsi="Arial" w:cs="Arial"/>
          <w:sz w:val="24"/>
          <w:szCs w:val="24"/>
        </w:rPr>
        <w:t>.</w:t>
      </w:r>
    </w:p>
    <w:p w14:paraId="2D88B40A" w14:textId="0C8DC6C8" w:rsidR="002427D5" w:rsidRPr="00AA60F5" w:rsidRDefault="002427D5" w:rsidP="002427D5">
      <w:pPr>
        <w:rPr>
          <w:rFonts w:ascii="Arial" w:hAnsi="Arial" w:cs="Arial"/>
          <w:sz w:val="24"/>
          <w:szCs w:val="24"/>
        </w:rPr>
      </w:pPr>
      <w:bookmarkStart w:id="0" w:name="_Hlk76119363"/>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_03&gt;</w:t>
      </w:r>
    </w:p>
    <w:p w14:paraId="20E06E12" w14:textId="77777777" w:rsidR="00891789" w:rsidRPr="00254765" w:rsidRDefault="00891789" w:rsidP="00891789">
      <w:pPr>
        <w:rPr>
          <w:rFonts w:ascii="Arial" w:hAnsi="Arial" w:cs="Arial"/>
          <w:sz w:val="24"/>
          <w:szCs w:val="24"/>
        </w:rPr>
      </w:pPr>
      <w:r w:rsidRPr="00254765">
        <w:rPr>
          <w:rFonts w:ascii="Arial" w:hAnsi="Arial" w:cs="Arial"/>
          <w:sz w:val="24"/>
          <w:szCs w:val="24"/>
        </w:rPr>
        <w:t xml:space="preserve">We agree as it is our view that the predictability of arrangements is of vital importance in any and all phases of operation of central clearing, and valuation methodologies are central to this. We believe that the burden of proof should be on the resolution authority to justify the necessity of any deviation from the existing CCP methodology and alternative methodologies should be used only as a last resort. </w:t>
      </w:r>
    </w:p>
    <w:p w14:paraId="32AFA07A" w14:textId="1092F0C6" w:rsidR="002427D5" w:rsidRPr="00AA60F5" w:rsidRDefault="002427D5" w:rsidP="002427D5">
      <w:pPr>
        <w:rPr>
          <w:rFonts w:ascii="Arial" w:hAnsi="Arial" w:cs="Arial"/>
          <w:sz w:val="24"/>
          <w:szCs w:val="24"/>
        </w:rPr>
      </w:pPr>
      <w:r w:rsidRPr="00AA60F5">
        <w:rPr>
          <w:rFonts w:ascii="Arial" w:hAnsi="Arial" w:cs="Arial"/>
          <w:sz w:val="24"/>
          <w:szCs w:val="24"/>
        </w:rPr>
        <w:lastRenderedPageBreak/>
        <w:t>&lt;ESMA_QUESTION_</w:t>
      </w:r>
      <w:r w:rsidR="00B6537C">
        <w:rPr>
          <w:rFonts w:ascii="Arial" w:hAnsi="Arial" w:cs="Arial"/>
          <w:sz w:val="24"/>
          <w:szCs w:val="24"/>
        </w:rPr>
        <w:t>VALPT</w:t>
      </w:r>
      <w:r w:rsidRPr="00AA60F5">
        <w:rPr>
          <w:rFonts w:ascii="Arial" w:hAnsi="Arial" w:cs="Arial"/>
          <w:sz w:val="24"/>
          <w:szCs w:val="24"/>
        </w:rPr>
        <w:t>_03&gt;</w:t>
      </w:r>
    </w:p>
    <w:bookmarkEnd w:id="0"/>
    <w:p w14:paraId="16AC2A56" w14:textId="77777777" w:rsidR="002427D5" w:rsidRPr="00AA60F5" w:rsidRDefault="002427D5" w:rsidP="002427D5">
      <w:pPr>
        <w:rPr>
          <w:rFonts w:ascii="Arial" w:hAnsi="Arial" w:cs="Arial"/>
          <w:sz w:val="24"/>
          <w:szCs w:val="24"/>
        </w:rPr>
      </w:pPr>
    </w:p>
    <w:p w14:paraId="65E0D9B1" w14:textId="25625E11"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Do you agree with the proposed analysis with regards to the valuation methodology? If not, please explain why and provide your analysis</w:t>
      </w:r>
      <w:r w:rsidR="00536880">
        <w:rPr>
          <w:rFonts w:ascii="Arial" w:hAnsi="Arial" w:cs="Arial"/>
          <w:sz w:val="24"/>
          <w:szCs w:val="24"/>
        </w:rPr>
        <w:t>.</w:t>
      </w:r>
    </w:p>
    <w:p w14:paraId="7E0C3AD5" w14:textId="7ABEA597"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_04&gt;</w:t>
      </w:r>
    </w:p>
    <w:p w14:paraId="0B70C1A5" w14:textId="77777777" w:rsidR="00254765" w:rsidRPr="00254765" w:rsidRDefault="00254765" w:rsidP="002427D5">
      <w:pPr>
        <w:rPr>
          <w:rFonts w:ascii="Arial" w:hAnsi="Arial" w:cs="Arial"/>
          <w:sz w:val="24"/>
          <w:szCs w:val="24"/>
        </w:rPr>
      </w:pPr>
      <w:r w:rsidRPr="00254765">
        <w:rPr>
          <w:rFonts w:ascii="Arial" w:hAnsi="Arial" w:cs="Arial"/>
          <w:sz w:val="24"/>
          <w:szCs w:val="24"/>
        </w:rPr>
        <w:t xml:space="preserve">We agree with the proposed analysis and would note that factors like the size and direction of specific positions in a CCP context can be mitigated in the margining process. </w:t>
      </w:r>
    </w:p>
    <w:p w14:paraId="731AF1E4" w14:textId="6BBEA299" w:rsidR="00254765" w:rsidRPr="00254765" w:rsidRDefault="00254765" w:rsidP="002427D5">
      <w:pPr>
        <w:rPr>
          <w:rFonts w:ascii="Arial" w:hAnsi="Arial" w:cs="Arial"/>
          <w:sz w:val="24"/>
          <w:szCs w:val="24"/>
        </w:rPr>
      </w:pPr>
      <w:r w:rsidRPr="00254765">
        <w:rPr>
          <w:rFonts w:ascii="Arial" w:hAnsi="Arial" w:cs="Arial"/>
          <w:sz w:val="24"/>
          <w:szCs w:val="24"/>
        </w:rPr>
        <w:t>We similarly agree that the price [value] determined for a contract should be a ‘clean’ price, i.e., not embedding any penalties or other extraneous factors.</w:t>
      </w:r>
    </w:p>
    <w:p w14:paraId="4950333D" w14:textId="4E8F862B"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_04&gt;</w:t>
      </w:r>
      <w:r w:rsidRPr="00AA60F5">
        <w:rPr>
          <w:rFonts w:ascii="Arial" w:hAnsi="Arial" w:cs="Arial"/>
          <w:b/>
          <w:sz w:val="24"/>
          <w:szCs w:val="24"/>
        </w:rPr>
        <w:t xml:space="preserve"> </w:t>
      </w:r>
    </w:p>
    <w:p w14:paraId="24CA8154" w14:textId="77777777" w:rsidR="002427D5" w:rsidRPr="00AA60F5" w:rsidRDefault="002427D5" w:rsidP="002427D5">
      <w:pPr>
        <w:rPr>
          <w:rFonts w:ascii="Arial" w:hAnsi="Arial" w:cs="Arial"/>
          <w:sz w:val="24"/>
          <w:szCs w:val="24"/>
        </w:rPr>
      </w:pPr>
    </w:p>
    <w:p w14:paraId="07D04903" w14:textId="6A6EA047"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Do you agree with the Option 2, if not please explain</w:t>
      </w:r>
      <w:r w:rsidR="00AE6200">
        <w:rPr>
          <w:rFonts w:ascii="Arial" w:hAnsi="Arial" w:cs="Arial"/>
          <w:sz w:val="24"/>
          <w:szCs w:val="24"/>
        </w:rPr>
        <w:t>.</w:t>
      </w:r>
      <w:r w:rsidR="00AE6200" w:rsidRPr="00AE6200">
        <w:rPr>
          <w:rFonts w:ascii="Arial" w:hAnsi="Arial" w:cs="Arial"/>
          <w:sz w:val="24"/>
          <w:szCs w:val="24"/>
        </w:rPr>
        <w:t xml:space="preserve"> Have you identified other benefits and costs not mentioned above associated to the proposed approach (Option 2)?</w:t>
      </w:r>
    </w:p>
    <w:p w14:paraId="5C8DB53B" w14:textId="7E8CC3A4"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_05&gt;</w:t>
      </w:r>
    </w:p>
    <w:p w14:paraId="2614E2D8" w14:textId="77777777" w:rsidR="00891789" w:rsidRPr="00254765" w:rsidRDefault="00891789" w:rsidP="00891789">
      <w:pPr>
        <w:rPr>
          <w:rFonts w:ascii="Arial" w:hAnsi="Arial" w:cs="Arial"/>
          <w:sz w:val="24"/>
          <w:szCs w:val="24"/>
        </w:rPr>
      </w:pPr>
      <w:r w:rsidRPr="00254765">
        <w:rPr>
          <w:rFonts w:ascii="Arial" w:hAnsi="Arial" w:cs="Arial"/>
          <w:sz w:val="24"/>
          <w:szCs w:val="24"/>
        </w:rPr>
        <w:t xml:space="preserve">We support Option 2 as it is our view that altering methodologies during resolution would introduce an unnecessary inconsistency of approach and could conceivably introduce distortions in terms of incentives. </w:t>
      </w:r>
    </w:p>
    <w:p w14:paraId="0064AA9F" w14:textId="516CE8FC"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_05&gt;</w:t>
      </w:r>
    </w:p>
    <w:p w14:paraId="30F24797" w14:textId="77777777" w:rsidR="002427D5" w:rsidRPr="00AA60F5" w:rsidRDefault="002427D5" w:rsidP="002427D5">
      <w:pPr>
        <w:rPr>
          <w:rFonts w:ascii="Arial" w:hAnsi="Arial" w:cs="Arial"/>
          <w:sz w:val="24"/>
          <w:szCs w:val="24"/>
        </w:rPr>
      </w:pPr>
    </w:p>
    <w:p w14:paraId="59B13DAD" w14:textId="6DBAE973" w:rsidR="002427D5" w:rsidRPr="00AA60F5" w:rsidRDefault="002427D5" w:rsidP="00AA60F5">
      <w:pPr>
        <w:pStyle w:val="Questionstyle"/>
        <w:rPr>
          <w:rFonts w:ascii="Arial" w:hAnsi="Arial" w:cs="Arial"/>
          <w:sz w:val="24"/>
          <w:szCs w:val="24"/>
        </w:rPr>
      </w:pPr>
      <w:r w:rsidRPr="00AA60F5">
        <w:rPr>
          <w:rFonts w:ascii="Arial" w:hAnsi="Arial" w:cs="Arial"/>
          <w:sz w:val="24"/>
          <w:szCs w:val="24"/>
        </w:rPr>
        <w:t xml:space="preserve">: </w:t>
      </w:r>
      <w:r w:rsidR="00AE6200" w:rsidRPr="00AE6200">
        <w:rPr>
          <w:rFonts w:ascii="Arial" w:hAnsi="Arial" w:cs="Arial"/>
          <w:sz w:val="24"/>
          <w:szCs w:val="24"/>
        </w:rPr>
        <w:t>If you advocated for a different approach, how would it impact the cost and benefit assessment? Please provide detail</w:t>
      </w:r>
      <w:r w:rsidR="00AE6200">
        <w:rPr>
          <w:rFonts w:ascii="Arial" w:hAnsi="Arial" w:cs="Arial"/>
          <w:sz w:val="24"/>
          <w:szCs w:val="24"/>
        </w:rPr>
        <w:t>s.</w:t>
      </w:r>
    </w:p>
    <w:p w14:paraId="7F980B8E" w14:textId="7031BAA1"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_06&gt;</w:t>
      </w:r>
    </w:p>
    <w:p w14:paraId="07005481" w14:textId="77777777" w:rsidR="002427D5" w:rsidRPr="00AA60F5" w:rsidRDefault="002427D5" w:rsidP="002427D5">
      <w:pPr>
        <w:rPr>
          <w:rFonts w:ascii="Arial" w:hAnsi="Arial" w:cs="Arial"/>
          <w:sz w:val="24"/>
          <w:szCs w:val="24"/>
        </w:rPr>
      </w:pPr>
      <w:r w:rsidRPr="00AA60F5">
        <w:rPr>
          <w:rFonts w:ascii="Arial" w:hAnsi="Arial" w:cs="Arial"/>
          <w:sz w:val="24"/>
          <w:szCs w:val="24"/>
          <w:highlight w:val="yellow"/>
        </w:rPr>
        <w:t>TYPE YOUR TEXT HERE</w:t>
      </w:r>
    </w:p>
    <w:p w14:paraId="5B2CB5BC" w14:textId="48BE2CA0" w:rsidR="002427D5" w:rsidRPr="00AA60F5" w:rsidRDefault="002427D5" w:rsidP="002427D5">
      <w:pPr>
        <w:rPr>
          <w:rFonts w:ascii="Arial" w:hAnsi="Arial" w:cs="Arial"/>
          <w:sz w:val="24"/>
          <w:szCs w:val="24"/>
        </w:rPr>
      </w:pPr>
      <w:r w:rsidRPr="00AA60F5">
        <w:rPr>
          <w:rFonts w:ascii="Arial" w:hAnsi="Arial" w:cs="Arial"/>
          <w:sz w:val="24"/>
          <w:szCs w:val="24"/>
        </w:rPr>
        <w:t>&lt;ESMA_QUESTION_</w:t>
      </w:r>
      <w:r w:rsidR="00B6537C">
        <w:rPr>
          <w:rFonts w:ascii="Arial" w:hAnsi="Arial" w:cs="Arial"/>
          <w:sz w:val="24"/>
          <w:szCs w:val="24"/>
        </w:rPr>
        <w:t>VALPT</w:t>
      </w:r>
      <w:r w:rsidRPr="00AA60F5">
        <w:rPr>
          <w:rFonts w:ascii="Arial" w:hAnsi="Arial" w:cs="Arial"/>
          <w:sz w:val="24"/>
          <w:szCs w:val="24"/>
        </w:rPr>
        <w:t>_06&gt;</w:t>
      </w:r>
    </w:p>
    <w:p w14:paraId="5D44C4BD" w14:textId="77777777" w:rsidR="002427D5" w:rsidRPr="00AA60F5" w:rsidRDefault="002427D5" w:rsidP="002427D5">
      <w:pPr>
        <w:rPr>
          <w:rFonts w:ascii="Arial" w:hAnsi="Arial" w:cs="Arial"/>
          <w:sz w:val="24"/>
          <w:szCs w:val="24"/>
        </w:rPr>
      </w:pPr>
    </w:p>
    <w:p w14:paraId="372799DE" w14:textId="77777777" w:rsidR="00793CF7" w:rsidRPr="00AA60F5" w:rsidRDefault="00793CF7">
      <w:pPr>
        <w:rPr>
          <w:rFonts w:ascii="Arial" w:hAnsi="Arial" w:cs="Arial"/>
          <w:sz w:val="24"/>
          <w:szCs w:val="24"/>
        </w:rPr>
      </w:pPr>
    </w:p>
    <w:sectPr w:rsidR="00793CF7" w:rsidRPr="00AA60F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7D759" w14:textId="77777777" w:rsidR="00F07393" w:rsidRDefault="00F07393">
      <w:pPr>
        <w:spacing w:after="0" w:line="240" w:lineRule="auto"/>
      </w:pPr>
      <w:r>
        <w:separator/>
      </w:r>
    </w:p>
  </w:endnote>
  <w:endnote w:type="continuationSeparator" w:id="0">
    <w:p w14:paraId="652A9D29" w14:textId="77777777" w:rsidR="00F07393" w:rsidRDefault="00F07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6847A766" w14:textId="77777777" w:rsidR="005D12F3" w:rsidRDefault="009612F8">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FEDE5B9" w14:textId="77777777" w:rsidR="005D12F3" w:rsidRDefault="00F073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10FF" w14:textId="2D40ED69" w:rsidR="005D12F3" w:rsidRPr="004E0345" w:rsidRDefault="009612F8" w:rsidP="007A160F">
    <w:pPr>
      <w:pStyle w:val="Footer"/>
      <w:rPr>
        <w:rFonts w:asciiTheme="minorHAnsi" w:hAnsiTheme="minorHAnsi" w:cstheme="minorHAnsi"/>
        <w:color w:val="000000" w:themeColor="text1"/>
      </w:rPr>
    </w:pPr>
    <w:r>
      <w:rPr>
        <w:rFonts w:asciiTheme="majorHAnsi" w:hAnsiTheme="majorHAnsi"/>
        <w:color w:val="FFFFFF" w:themeColor="background1"/>
      </w:rPr>
      <w:tab/>
    </w:r>
    <w:r w:rsidRPr="004E0345">
      <w:rPr>
        <w:rFonts w:asciiTheme="majorHAnsi" w:hAnsiTheme="majorHAnsi"/>
        <w:color w:val="FFFFFF" w:themeColor="background1"/>
      </w:rPr>
      <w:tab/>
    </w:r>
    <w:r w:rsidR="004F7BD8">
      <w:rPr>
        <w:rFonts w:asciiTheme="minorHAnsi" w:hAnsiTheme="minorHAnsi" w:cstheme="minorHAnsi"/>
        <w:color w:val="FFFFFF" w:themeColor="background1"/>
      </w:rPr>
      <w:t>18 November</w:t>
    </w:r>
    <w:r w:rsidRPr="004E0345">
      <w:rPr>
        <w:rFonts w:asciiTheme="minorHAnsi" w:hAnsiTheme="minorHAnsi" w:cstheme="minorHAnsi"/>
        <w:color w:val="FFFFFF" w:themeColor="background1"/>
      </w:rPr>
      <w:t xml:space="preserve"> 2021</w:t>
    </w:r>
    <w:r w:rsidR="004E0345" w:rsidRPr="004E0345">
      <w:rPr>
        <w:rFonts w:asciiTheme="minorHAnsi" w:hAnsiTheme="minorHAnsi" w:cstheme="minorHAnsi"/>
        <w:color w:val="FFFFFF" w:themeColor="background1"/>
      </w:rPr>
      <w:t xml:space="preserve"> </w:t>
    </w:r>
    <w:r w:rsidRPr="004E0345">
      <w:rPr>
        <w:rFonts w:asciiTheme="minorHAnsi" w:hAnsiTheme="minorHAnsi" w:cstheme="minorHAnsi"/>
        <w:color w:val="FFFFFF" w:themeColor="background1"/>
      </w:rPr>
      <w:t xml:space="preserve">| </w:t>
    </w:r>
    <w:r w:rsidR="004E0345" w:rsidRPr="004E0345">
      <w:rPr>
        <w:rFonts w:asciiTheme="minorHAnsi" w:hAnsiTheme="minorHAnsi" w:cstheme="minorHAnsi"/>
        <w:color w:val="FFFFFF" w:themeColor="background1"/>
      </w:rPr>
      <w:t>ESMA 91</w:t>
    </w:r>
    <w:r w:rsidRPr="004E0345">
      <w:rPr>
        <w:rFonts w:asciiTheme="minorHAnsi" w:hAnsiTheme="minorHAnsi" w:cstheme="minorHAnsi"/>
        <w:color w:val="FFFFFF" w:themeColor="background1"/>
      </w:rPr>
      <w:t>-</w:t>
    </w:r>
    <w:r w:rsidR="004E0345" w:rsidRPr="004E0345">
      <w:rPr>
        <w:rFonts w:asciiTheme="minorHAnsi" w:hAnsiTheme="minorHAnsi" w:cstheme="minorHAnsi"/>
        <w:color w:val="FFFFFF" w:themeColor="background1"/>
      </w:rPr>
      <w:t>372</w:t>
    </w:r>
    <w:r w:rsidRPr="004E0345">
      <w:rPr>
        <w:rFonts w:asciiTheme="minorHAnsi" w:hAnsiTheme="minorHAnsi" w:cstheme="minorHAnsi"/>
        <w:color w:val="FFFFFF" w:themeColor="background1"/>
      </w:rPr>
      <w:t>-</w:t>
    </w:r>
    <w:r w:rsidR="004F7BD8">
      <w:rPr>
        <w:rFonts w:asciiTheme="minorHAnsi" w:hAnsiTheme="minorHAnsi" w:cstheme="minorHAnsi"/>
        <w:color w:val="FFFFFF" w:themeColor="background1"/>
      </w:rPr>
      <w:t>1857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BBF3B" w14:textId="77777777" w:rsidR="00F07393" w:rsidRDefault="00F07393">
      <w:pPr>
        <w:spacing w:after="0" w:line="240" w:lineRule="auto"/>
      </w:pPr>
      <w:r>
        <w:separator/>
      </w:r>
    </w:p>
  </w:footnote>
  <w:footnote w:type="continuationSeparator" w:id="0">
    <w:p w14:paraId="50B40C43" w14:textId="77777777" w:rsidR="00F07393" w:rsidRDefault="00F07393">
      <w:pPr>
        <w:spacing w:after="0" w:line="240" w:lineRule="auto"/>
      </w:pPr>
      <w:r>
        <w:continuationSeparator/>
      </w:r>
    </w:p>
  </w:footnote>
  <w:footnote w:id="1">
    <w:p w14:paraId="08EEBC91" w14:textId="77777777" w:rsidR="001277B4" w:rsidRDefault="001277B4" w:rsidP="001277B4">
      <w:pPr>
        <w:pStyle w:val="FootnoteText"/>
      </w:pPr>
      <w:r>
        <w:rPr>
          <w:rStyle w:val="FootnoteReference"/>
        </w:rPr>
        <w:footnoteRef/>
      </w:r>
      <w:r>
        <w:t xml:space="preserve"> -</w:t>
      </w:r>
      <w:r w:rsidRPr="00B61A9B">
        <w:t xml:space="preserve"> </w:t>
      </w:r>
      <w:hyperlink r:id="rId1" w:history="1">
        <w:r>
          <w:rPr>
            <w:rStyle w:val="Hyperlink"/>
          </w:rPr>
          <w:t>WFE:C</w:t>
        </w:r>
        <w:r w:rsidRPr="00B61A9B">
          <w:rPr>
            <w:rStyle w:val="Hyperlink"/>
          </w:rPr>
          <w:t>CP Risk Management Recovery and Resolution – Aligning CCP and Member Incentive</w:t>
        </w:r>
        <w:r>
          <w:rPr>
            <w:rStyle w:val="Hyperlink"/>
          </w:rPr>
          <w:t xml:space="preserve">s – October 2015 </w:t>
        </w:r>
      </w:hyperlink>
    </w:p>
    <w:p w14:paraId="49C4CDDC" w14:textId="77777777" w:rsidR="001277B4" w:rsidRDefault="001277B4" w:rsidP="001277B4">
      <w:pPr>
        <w:pStyle w:val="FootnoteText"/>
      </w:pPr>
      <w:r>
        <w:t xml:space="preserve">  -</w:t>
      </w:r>
      <w:r w:rsidRPr="00313598">
        <w:t xml:space="preserve"> </w:t>
      </w:r>
      <w:hyperlink r:id="rId2" w:history="1">
        <w:r w:rsidRPr="00313598">
          <w:rPr>
            <w:rStyle w:val="Hyperlink"/>
          </w:rPr>
          <w:t>WFE</w:t>
        </w:r>
        <w:r>
          <w:rPr>
            <w:rStyle w:val="Hyperlink"/>
          </w:rPr>
          <w:t>:</w:t>
        </w:r>
        <w:r w:rsidRPr="00313598">
          <w:rPr>
            <w:rStyle w:val="Hyperlink"/>
          </w:rPr>
          <w:t xml:space="preserve"> Response to CPMI-IOSCO Consultative Report Resilience and Recovery of CCPs – October 2016</w:t>
        </w:r>
      </w:hyperlink>
    </w:p>
    <w:p w14:paraId="1E1A50D3" w14:textId="77777777" w:rsidR="001277B4" w:rsidRDefault="001277B4" w:rsidP="001277B4">
      <w:pPr>
        <w:pStyle w:val="FootnoteText"/>
      </w:pPr>
      <w:r>
        <w:t xml:space="preserve">  -</w:t>
      </w:r>
      <w:r w:rsidRPr="00313598">
        <w:t xml:space="preserve"> </w:t>
      </w:r>
      <w:hyperlink r:id="rId3" w:history="1">
        <w:r w:rsidRPr="00313598">
          <w:rPr>
            <w:rStyle w:val="Hyperlink"/>
          </w:rPr>
          <w:t>WFE: Response to FSB Discussion Note - Essential Aspects of CCP Resolution – October 2016</w:t>
        </w:r>
      </w:hyperlink>
    </w:p>
    <w:p w14:paraId="729B6606" w14:textId="77777777" w:rsidR="001277B4" w:rsidRDefault="001277B4" w:rsidP="001277B4">
      <w:pPr>
        <w:pStyle w:val="FootnoteText"/>
        <w:rPr>
          <w:sz w:val="19"/>
          <w:szCs w:val="19"/>
        </w:rPr>
      </w:pPr>
      <w:r>
        <w:t xml:space="preserve">  - </w:t>
      </w:r>
      <w:hyperlink r:id="rId4" w:history="1">
        <w:r w:rsidRPr="00927360">
          <w:rPr>
            <w:rStyle w:val="Hyperlink"/>
            <w:sz w:val="19"/>
            <w:szCs w:val="19"/>
          </w:rPr>
          <w:t>WFE: The Interplay between Central Counterparty Recovery and Resolution: A Global Perspective – February 2017</w:t>
        </w:r>
      </w:hyperlink>
    </w:p>
    <w:p w14:paraId="4EA5D6EF" w14:textId="77777777" w:rsidR="001277B4" w:rsidRDefault="001277B4" w:rsidP="001277B4">
      <w:pPr>
        <w:pStyle w:val="FootnoteText"/>
        <w:rPr>
          <w:sz w:val="19"/>
          <w:szCs w:val="19"/>
        </w:rPr>
      </w:pPr>
      <w:r>
        <w:rPr>
          <w:sz w:val="19"/>
          <w:szCs w:val="19"/>
        </w:rPr>
        <w:t xml:space="preserve">  - </w:t>
      </w:r>
      <w:hyperlink r:id="rId5" w:history="1">
        <w:r w:rsidRPr="0060495E">
          <w:rPr>
            <w:rStyle w:val="Hyperlink"/>
            <w:sz w:val="19"/>
            <w:szCs w:val="19"/>
          </w:rPr>
          <w:t>WFE: Response to FSB’s Consultative Document on CCP Resolution &amp; Resolution Planning – March 2017</w:t>
        </w:r>
      </w:hyperlink>
    </w:p>
    <w:p w14:paraId="4B33783F" w14:textId="77777777" w:rsidR="001277B4" w:rsidRPr="00130F3D" w:rsidRDefault="001277B4" w:rsidP="001277B4">
      <w:pPr>
        <w:pStyle w:val="FootnoteText"/>
      </w:pPr>
      <w:r>
        <w:rPr>
          <w:sz w:val="19"/>
          <w:szCs w:val="19"/>
        </w:rPr>
        <w:t xml:space="preserve">  - </w:t>
      </w:r>
      <w:hyperlink r:id="rId6" w:history="1">
        <w:r w:rsidRPr="0060495E">
          <w:rPr>
            <w:rStyle w:val="Hyperlink"/>
            <w:sz w:val="19"/>
            <w:szCs w:val="19"/>
          </w:rPr>
          <w:t>WFE: Response to FSB’s Consultation Paper on Treatment of CCP Equity in Resolution – July 2020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81DA" w14:textId="77777777" w:rsidR="005D12F3" w:rsidRDefault="00F07393">
    <w:pPr>
      <w:pStyle w:val="Header"/>
    </w:pPr>
  </w:p>
  <w:p w14:paraId="406770CC" w14:textId="77777777" w:rsidR="005D12F3" w:rsidRDefault="00F073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FCFE9" w14:textId="77777777" w:rsidR="005D12F3" w:rsidRDefault="009612F8">
    <w:pPr>
      <w:pStyle w:val="Header"/>
    </w:pPr>
    <w:r>
      <w:rPr>
        <w:noProof/>
      </w:rPr>
      <w:drawing>
        <wp:anchor distT="0" distB="0" distL="114300" distR="114300" simplePos="0" relativeHeight="251660288" behindDoc="0" locked="0" layoutInCell="1" allowOverlap="1" wp14:anchorId="5915E4BA" wp14:editId="37F489BD">
          <wp:simplePos x="0" y="0"/>
          <wp:positionH relativeFrom="page">
            <wp:posOffset>366395</wp:posOffset>
          </wp:positionH>
          <wp:positionV relativeFrom="page">
            <wp:posOffset>372745</wp:posOffset>
          </wp:positionV>
          <wp:extent cx="2209800" cy="904875"/>
          <wp:effectExtent l="0" t="0" r="0" b="9525"/>
          <wp:wrapNone/>
          <wp:docPr id="11" name="Picture 11"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3B54ED27" wp14:editId="441AD4AC">
          <wp:simplePos x="0" y="0"/>
          <wp:positionH relativeFrom="page">
            <wp:align>right</wp:align>
          </wp:positionH>
          <wp:positionV relativeFrom="page">
            <wp:align>bottom</wp:align>
          </wp:positionV>
          <wp:extent cx="7560310" cy="6800850"/>
          <wp:effectExtent l="0" t="0" r="2540" b="0"/>
          <wp:wrapNone/>
          <wp:docPr id="12" name="Picture 12"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A52232B"/>
    <w:multiLevelType w:val="hybridMultilevel"/>
    <w:tmpl w:val="C6E865EA"/>
    <w:lvl w:ilvl="0" w:tplc="51DE41F6">
      <w:start w:val="1"/>
      <w:numFmt w:val="decimal"/>
      <w:pStyle w:val="Questionstyle"/>
      <w:lvlText w:val="Q%1"/>
      <w:lvlJc w:val="left"/>
      <w:pPr>
        <w:ind w:left="720" w:hanging="360"/>
      </w:pPr>
      <w:rPr>
        <w:rFonts w:ascii="Arial" w:hAnsi="Arial" w:cs="Arial" w:hint="default"/>
        <w:b w:val="0"/>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4"/>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7D5"/>
    <w:rsid w:val="0000600D"/>
    <w:rsid w:val="0010625B"/>
    <w:rsid w:val="001277B4"/>
    <w:rsid w:val="00157D9D"/>
    <w:rsid w:val="002427D5"/>
    <w:rsid w:val="00254765"/>
    <w:rsid w:val="00317038"/>
    <w:rsid w:val="003C45D8"/>
    <w:rsid w:val="004E0345"/>
    <w:rsid w:val="004F7BD8"/>
    <w:rsid w:val="00536880"/>
    <w:rsid w:val="00661C42"/>
    <w:rsid w:val="0067799A"/>
    <w:rsid w:val="00793CF7"/>
    <w:rsid w:val="008167AC"/>
    <w:rsid w:val="00891789"/>
    <w:rsid w:val="008C0EEA"/>
    <w:rsid w:val="009612F8"/>
    <w:rsid w:val="009B4C1E"/>
    <w:rsid w:val="00A92D8C"/>
    <w:rsid w:val="00AA60F5"/>
    <w:rsid w:val="00AE6200"/>
    <w:rsid w:val="00B6537C"/>
    <w:rsid w:val="00BA7C77"/>
    <w:rsid w:val="00C567F0"/>
    <w:rsid w:val="00D342D8"/>
    <w:rsid w:val="00E66301"/>
    <w:rsid w:val="00F07393"/>
    <w:rsid w:val="00FF54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9B46"/>
  <w15:chartTrackingRefBased/>
  <w15:docId w15:val="{F92FC86A-8926-4B97-8A2E-167C02E7D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7D5"/>
  </w:style>
  <w:style w:type="paragraph" w:styleId="Heading1">
    <w:name w:val="heading 1"/>
    <w:basedOn w:val="Normal"/>
    <w:next w:val="Normal"/>
    <w:link w:val="Heading1Char"/>
    <w:qFormat/>
    <w:rsid w:val="002427D5"/>
    <w:pPr>
      <w:keepNext/>
      <w:keepLines/>
      <w:numPr>
        <w:numId w:val="1"/>
      </w:numPr>
      <w:spacing w:before="320" w:after="0" w:line="240" w:lineRule="auto"/>
      <w:outlineLvl w:val="0"/>
    </w:pPr>
    <w:rPr>
      <w:rFonts w:asciiTheme="majorHAnsi" w:eastAsiaTheme="majorEastAsia" w:hAnsiTheme="majorHAnsi" w:cstheme="majorBidi"/>
      <w:b/>
      <w:sz w:val="32"/>
      <w:szCs w:val="32"/>
      <w:lang w:eastAsia="en-GB"/>
    </w:rPr>
  </w:style>
  <w:style w:type="paragraph" w:styleId="Heading2">
    <w:name w:val="heading 2"/>
    <w:basedOn w:val="Normal"/>
    <w:next w:val="Normal"/>
    <w:link w:val="Heading2Char"/>
    <w:unhideWhenUsed/>
    <w:qFormat/>
    <w:rsid w:val="002427D5"/>
    <w:pPr>
      <w:keepNext/>
      <w:keepLines/>
      <w:numPr>
        <w:ilvl w:val="1"/>
        <w:numId w:val="1"/>
      </w:numPr>
      <w:spacing w:before="320" w:after="0" w:line="240" w:lineRule="auto"/>
      <w:outlineLvl w:val="1"/>
    </w:pPr>
    <w:rPr>
      <w:rFonts w:asciiTheme="majorHAnsi" w:eastAsiaTheme="majorEastAsia" w:hAnsiTheme="majorHAnsi" w:cstheme="majorBidi"/>
      <w:b/>
      <w:sz w:val="28"/>
      <w:szCs w:val="28"/>
      <w:lang w:eastAsia="en-GB"/>
    </w:rPr>
  </w:style>
  <w:style w:type="paragraph" w:styleId="Heading3">
    <w:name w:val="heading 3"/>
    <w:basedOn w:val="Normal"/>
    <w:next w:val="Normal"/>
    <w:link w:val="Heading3Char"/>
    <w:unhideWhenUsed/>
    <w:qFormat/>
    <w:rsid w:val="002427D5"/>
    <w:pPr>
      <w:keepNext/>
      <w:keepLines/>
      <w:numPr>
        <w:ilvl w:val="2"/>
        <w:numId w:val="1"/>
      </w:numPr>
      <w:spacing w:before="320" w:after="0" w:line="240" w:lineRule="auto"/>
      <w:outlineLvl w:val="2"/>
    </w:pPr>
    <w:rPr>
      <w:rFonts w:asciiTheme="majorHAnsi" w:eastAsiaTheme="majorEastAsia" w:hAnsiTheme="majorHAnsi" w:cstheme="majorBidi"/>
      <w:sz w:val="24"/>
      <w:szCs w:val="24"/>
      <w:lang w:eastAsia="en-GB"/>
    </w:rPr>
  </w:style>
  <w:style w:type="paragraph" w:styleId="Heading4">
    <w:name w:val="heading 4"/>
    <w:basedOn w:val="Normal"/>
    <w:next w:val="Normal"/>
    <w:link w:val="Heading4Char"/>
    <w:unhideWhenUsed/>
    <w:qFormat/>
    <w:rsid w:val="002427D5"/>
    <w:pPr>
      <w:keepNext/>
      <w:keepLines/>
      <w:numPr>
        <w:ilvl w:val="3"/>
        <w:numId w:val="1"/>
      </w:numPr>
      <w:spacing w:before="320" w:after="0" w:line="240" w:lineRule="auto"/>
      <w:ind w:left="862" w:hanging="862"/>
      <w:outlineLvl w:val="3"/>
    </w:pPr>
    <w:rPr>
      <w:rFonts w:asciiTheme="majorHAnsi" w:eastAsiaTheme="majorEastAsia" w:hAnsiTheme="majorHAnsi" w:cstheme="majorBidi"/>
      <w:sz w:val="24"/>
      <w:lang w:eastAsia="en-GB"/>
    </w:rPr>
  </w:style>
  <w:style w:type="paragraph" w:styleId="Heading6">
    <w:name w:val="heading 6"/>
    <w:basedOn w:val="Normal"/>
    <w:next w:val="Normal"/>
    <w:link w:val="Heading6Char"/>
    <w:unhideWhenUsed/>
    <w:qFormat/>
    <w:rsid w:val="002427D5"/>
    <w:pPr>
      <w:keepNext/>
      <w:keepLines/>
      <w:numPr>
        <w:ilvl w:val="5"/>
        <w:numId w:val="1"/>
      </w:numPr>
      <w:spacing w:before="40" w:after="0" w:line="240" w:lineRule="auto"/>
      <w:outlineLvl w:val="5"/>
    </w:pPr>
    <w:rPr>
      <w:rFonts w:asciiTheme="majorHAnsi" w:eastAsiaTheme="majorEastAsia" w:hAnsiTheme="majorHAnsi" w:cstheme="majorBidi"/>
      <w:i/>
      <w:iCs/>
      <w:color w:val="44546A" w:themeColor="text2"/>
      <w:sz w:val="21"/>
      <w:szCs w:val="21"/>
      <w:lang w:eastAsia="en-GB"/>
    </w:rPr>
  </w:style>
  <w:style w:type="paragraph" w:styleId="Heading7">
    <w:name w:val="heading 7"/>
    <w:basedOn w:val="Normal"/>
    <w:next w:val="Normal"/>
    <w:link w:val="Heading7Char"/>
    <w:unhideWhenUsed/>
    <w:qFormat/>
    <w:rsid w:val="002427D5"/>
    <w:pPr>
      <w:keepNext/>
      <w:keepLines/>
      <w:numPr>
        <w:ilvl w:val="6"/>
        <w:numId w:val="1"/>
      </w:numPr>
      <w:spacing w:before="40" w:after="0" w:line="240" w:lineRule="auto"/>
      <w:outlineLvl w:val="6"/>
    </w:pPr>
    <w:rPr>
      <w:rFonts w:asciiTheme="majorHAnsi" w:eastAsiaTheme="majorEastAsia" w:hAnsiTheme="majorHAnsi" w:cstheme="majorBidi"/>
      <w:i/>
      <w:iCs/>
      <w:color w:val="1F3864" w:themeColor="accent1" w:themeShade="80"/>
      <w:sz w:val="21"/>
      <w:szCs w:val="21"/>
      <w:lang w:eastAsia="en-GB"/>
    </w:rPr>
  </w:style>
  <w:style w:type="paragraph" w:styleId="Heading8">
    <w:name w:val="heading 8"/>
    <w:basedOn w:val="Normal"/>
    <w:next w:val="Normal"/>
    <w:link w:val="Heading8Char"/>
    <w:unhideWhenUsed/>
    <w:qFormat/>
    <w:rsid w:val="002427D5"/>
    <w:pPr>
      <w:keepNext/>
      <w:keepLines/>
      <w:numPr>
        <w:ilvl w:val="7"/>
        <w:numId w:val="1"/>
      </w:numPr>
      <w:spacing w:before="40" w:after="0" w:line="240" w:lineRule="auto"/>
      <w:outlineLvl w:val="7"/>
    </w:pPr>
    <w:rPr>
      <w:rFonts w:asciiTheme="majorHAnsi" w:eastAsiaTheme="majorEastAsia" w:hAnsiTheme="majorHAnsi" w:cstheme="majorBidi"/>
      <w:b/>
      <w:bCs/>
      <w:color w:val="44546A" w:themeColor="text2"/>
      <w:sz w:val="24"/>
      <w:szCs w:val="24"/>
      <w:lang w:eastAsia="en-GB"/>
    </w:rPr>
  </w:style>
  <w:style w:type="paragraph" w:styleId="Heading9">
    <w:name w:val="heading 9"/>
    <w:basedOn w:val="Normal"/>
    <w:next w:val="Normal"/>
    <w:link w:val="Heading9Char"/>
    <w:unhideWhenUsed/>
    <w:qFormat/>
    <w:rsid w:val="002427D5"/>
    <w:pPr>
      <w:keepNext/>
      <w:keepLines/>
      <w:numPr>
        <w:ilvl w:val="8"/>
        <w:numId w:val="1"/>
      </w:numPr>
      <w:spacing w:before="40" w:after="0" w:line="240" w:lineRule="auto"/>
      <w:outlineLvl w:val="8"/>
    </w:pPr>
    <w:rPr>
      <w:rFonts w:asciiTheme="majorHAnsi" w:eastAsiaTheme="majorEastAsia" w:hAnsiTheme="majorHAnsi" w:cstheme="majorBidi"/>
      <w:b/>
      <w:bCs/>
      <w:i/>
      <w:iCs/>
      <w:color w:val="44546A" w:themeColor="text2"/>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27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7D5"/>
    <w:rPr>
      <w:rFonts w:ascii="Segoe UI" w:hAnsi="Segoe UI" w:cs="Segoe UI"/>
      <w:sz w:val="18"/>
      <w:szCs w:val="18"/>
    </w:rPr>
  </w:style>
  <w:style w:type="character" w:customStyle="1" w:styleId="Heading1Char">
    <w:name w:val="Heading 1 Char"/>
    <w:basedOn w:val="DefaultParagraphFont"/>
    <w:link w:val="Heading1"/>
    <w:rsid w:val="002427D5"/>
    <w:rPr>
      <w:rFonts w:asciiTheme="majorHAnsi" w:eastAsiaTheme="majorEastAsia" w:hAnsiTheme="majorHAnsi" w:cstheme="majorBidi"/>
      <w:b/>
      <w:sz w:val="32"/>
      <w:szCs w:val="32"/>
      <w:lang w:eastAsia="en-GB"/>
    </w:rPr>
  </w:style>
  <w:style w:type="character" w:customStyle="1" w:styleId="Heading2Char">
    <w:name w:val="Heading 2 Char"/>
    <w:basedOn w:val="DefaultParagraphFont"/>
    <w:link w:val="Heading2"/>
    <w:rsid w:val="002427D5"/>
    <w:rPr>
      <w:rFonts w:asciiTheme="majorHAnsi" w:eastAsiaTheme="majorEastAsia" w:hAnsiTheme="majorHAnsi" w:cstheme="majorBidi"/>
      <w:b/>
      <w:sz w:val="28"/>
      <w:szCs w:val="28"/>
      <w:lang w:eastAsia="en-GB"/>
    </w:rPr>
  </w:style>
  <w:style w:type="character" w:customStyle="1" w:styleId="Heading3Char">
    <w:name w:val="Heading 3 Char"/>
    <w:basedOn w:val="DefaultParagraphFont"/>
    <w:link w:val="Heading3"/>
    <w:rsid w:val="002427D5"/>
    <w:rPr>
      <w:rFonts w:asciiTheme="majorHAnsi" w:eastAsiaTheme="majorEastAsia" w:hAnsiTheme="majorHAnsi" w:cstheme="majorBidi"/>
      <w:sz w:val="24"/>
      <w:szCs w:val="24"/>
      <w:lang w:eastAsia="en-GB"/>
    </w:rPr>
  </w:style>
  <w:style w:type="character" w:customStyle="1" w:styleId="Heading4Char">
    <w:name w:val="Heading 4 Char"/>
    <w:basedOn w:val="DefaultParagraphFont"/>
    <w:link w:val="Heading4"/>
    <w:rsid w:val="002427D5"/>
    <w:rPr>
      <w:rFonts w:asciiTheme="majorHAnsi" w:eastAsiaTheme="majorEastAsia" w:hAnsiTheme="majorHAnsi" w:cstheme="majorBidi"/>
      <w:sz w:val="24"/>
      <w:lang w:eastAsia="en-GB"/>
    </w:rPr>
  </w:style>
  <w:style w:type="character" w:customStyle="1" w:styleId="Heading6Char">
    <w:name w:val="Heading 6 Char"/>
    <w:basedOn w:val="DefaultParagraphFont"/>
    <w:link w:val="Heading6"/>
    <w:rsid w:val="002427D5"/>
    <w:rPr>
      <w:rFonts w:asciiTheme="majorHAnsi" w:eastAsiaTheme="majorEastAsia" w:hAnsiTheme="majorHAnsi" w:cstheme="majorBidi"/>
      <w:i/>
      <w:iCs/>
      <w:color w:val="44546A" w:themeColor="text2"/>
      <w:sz w:val="21"/>
      <w:szCs w:val="21"/>
      <w:lang w:eastAsia="en-GB"/>
    </w:rPr>
  </w:style>
  <w:style w:type="character" w:customStyle="1" w:styleId="Heading7Char">
    <w:name w:val="Heading 7 Char"/>
    <w:basedOn w:val="DefaultParagraphFont"/>
    <w:link w:val="Heading7"/>
    <w:rsid w:val="002427D5"/>
    <w:rPr>
      <w:rFonts w:asciiTheme="majorHAnsi" w:eastAsiaTheme="majorEastAsia" w:hAnsiTheme="majorHAnsi" w:cstheme="majorBidi"/>
      <w:i/>
      <w:iCs/>
      <w:color w:val="1F3864" w:themeColor="accent1" w:themeShade="80"/>
      <w:sz w:val="21"/>
      <w:szCs w:val="21"/>
      <w:lang w:eastAsia="en-GB"/>
    </w:rPr>
  </w:style>
  <w:style w:type="character" w:customStyle="1" w:styleId="Heading8Char">
    <w:name w:val="Heading 8 Char"/>
    <w:basedOn w:val="DefaultParagraphFont"/>
    <w:link w:val="Heading8"/>
    <w:rsid w:val="002427D5"/>
    <w:rPr>
      <w:rFonts w:asciiTheme="majorHAnsi" w:eastAsiaTheme="majorEastAsia" w:hAnsiTheme="majorHAnsi" w:cstheme="majorBidi"/>
      <w:b/>
      <w:bCs/>
      <w:color w:val="44546A" w:themeColor="text2"/>
      <w:sz w:val="24"/>
      <w:szCs w:val="24"/>
      <w:lang w:eastAsia="en-GB"/>
    </w:rPr>
  </w:style>
  <w:style w:type="character" w:customStyle="1" w:styleId="Heading9Char">
    <w:name w:val="Heading 9 Char"/>
    <w:basedOn w:val="DefaultParagraphFont"/>
    <w:link w:val="Heading9"/>
    <w:rsid w:val="002427D5"/>
    <w:rPr>
      <w:rFonts w:asciiTheme="majorHAnsi" w:eastAsiaTheme="majorEastAsia" w:hAnsiTheme="majorHAnsi" w:cstheme="majorBidi"/>
      <w:b/>
      <w:bCs/>
      <w:i/>
      <w:iCs/>
      <w:color w:val="44546A" w:themeColor="text2"/>
      <w:sz w:val="24"/>
      <w:szCs w:val="24"/>
      <w:lang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2427D5"/>
    <w:pPr>
      <w:numPr>
        <w:numId w:val="2"/>
      </w:numPr>
      <w:tabs>
        <w:tab w:val="left" w:pos="0"/>
        <w:tab w:val="left" w:pos="142"/>
        <w:tab w:val="left" w:pos="284"/>
        <w:tab w:val="left" w:pos="567"/>
      </w:tabs>
      <w:autoSpaceDE w:val="0"/>
      <w:autoSpaceDN w:val="0"/>
      <w:adjustRightInd w:val="0"/>
      <w:spacing w:after="0" w:line="264" w:lineRule="auto"/>
      <w:jc w:val="both"/>
    </w:pPr>
    <w:rPr>
      <w:rFonts w:eastAsiaTheme="majorEastAsia" w:cstheme="minorHAnsi"/>
      <w:lang w:eastAsia="en-GB"/>
    </w:rPr>
  </w:style>
  <w:style w:type="paragraph" w:styleId="Title">
    <w:name w:val="Title"/>
    <w:basedOn w:val="Normal"/>
    <w:next w:val="Normal"/>
    <w:link w:val="TitleChar"/>
    <w:uiPriority w:val="10"/>
    <w:qFormat/>
    <w:rsid w:val="002427D5"/>
    <w:pPr>
      <w:spacing w:after="0" w:line="240" w:lineRule="auto"/>
      <w:contextualSpacing/>
    </w:pPr>
    <w:rPr>
      <w:rFonts w:asciiTheme="majorHAnsi" w:eastAsiaTheme="majorEastAsia" w:hAnsiTheme="majorHAnsi" w:cstheme="majorBidi"/>
      <w:b/>
      <w:color w:val="2E74B5" w:themeColor="accent5" w:themeShade="BF"/>
      <w:spacing w:val="-10"/>
      <w:sz w:val="56"/>
      <w:szCs w:val="56"/>
      <w:lang w:eastAsia="en-GB"/>
    </w:rPr>
  </w:style>
  <w:style w:type="character" w:customStyle="1" w:styleId="TitleChar">
    <w:name w:val="Title Char"/>
    <w:basedOn w:val="DefaultParagraphFont"/>
    <w:link w:val="Title"/>
    <w:uiPriority w:val="10"/>
    <w:rsid w:val="002427D5"/>
    <w:rPr>
      <w:rFonts w:asciiTheme="majorHAnsi" w:eastAsiaTheme="majorEastAsia" w:hAnsiTheme="majorHAnsi" w:cstheme="majorBidi"/>
      <w:b/>
      <w:color w:val="2E74B5" w:themeColor="accent5" w:themeShade="BF"/>
      <w:spacing w:val="-10"/>
      <w:sz w:val="56"/>
      <w:szCs w:val="56"/>
      <w:lang w:eastAsia="en-GB"/>
    </w:rPr>
  </w:style>
  <w:style w:type="paragraph" w:styleId="Header">
    <w:name w:val="header"/>
    <w:basedOn w:val="Normal"/>
    <w:link w:val="HeaderChar"/>
    <w:unhideWhenUsed/>
    <w:rsid w:val="002427D5"/>
    <w:pPr>
      <w:tabs>
        <w:tab w:val="center" w:pos="4536"/>
        <w:tab w:val="right" w:pos="9072"/>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2427D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427D5"/>
    <w:pPr>
      <w:tabs>
        <w:tab w:val="center" w:pos="4536"/>
        <w:tab w:val="right" w:pos="9072"/>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2427D5"/>
    <w:rPr>
      <w:rFonts w:ascii="Times New Roman" w:eastAsia="Times New Roman" w:hAnsi="Times New Roman" w:cs="Times New Roman"/>
      <w:sz w:val="24"/>
      <w:szCs w:val="24"/>
      <w:lang w:eastAsia="en-GB"/>
    </w:rPr>
  </w:style>
  <w:style w:type="paragraph" w:customStyle="1" w:styleId="Questionstyle">
    <w:name w:val="Question style"/>
    <w:basedOn w:val="Normal"/>
    <w:next w:val="Normal"/>
    <w:link w:val="QuestionstyleChar"/>
    <w:autoRedefine/>
    <w:qFormat/>
    <w:rsid w:val="00AA60F5"/>
    <w:pPr>
      <w:numPr>
        <w:numId w:val="3"/>
      </w:numPr>
      <w:tabs>
        <w:tab w:val="left" w:pos="851"/>
        <w:tab w:val="left" w:pos="1560"/>
      </w:tabs>
      <w:spacing w:after="250" w:line="276" w:lineRule="auto"/>
      <w:ind w:left="709" w:hanging="709"/>
      <w:contextualSpacing/>
      <w:jc w:val="both"/>
    </w:pPr>
    <w:rPr>
      <w:rFonts w:eastAsia="Times New Roman" w:cstheme="minorHAnsi"/>
      <w:lang w:eastAsia="en-GB"/>
    </w:rPr>
  </w:style>
  <w:style w:type="character" w:customStyle="1" w:styleId="QuestionstyleChar">
    <w:name w:val="Question style Char"/>
    <w:basedOn w:val="DefaultParagraphFont"/>
    <w:link w:val="Questionstyle"/>
    <w:rsid w:val="00AA60F5"/>
    <w:rPr>
      <w:rFonts w:eastAsia="Times New Roman" w:cstheme="minorHAnsi"/>
      <w:lang w:eastAsia="en-GB"/>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2427D5"/>
    <w:rPr>
      <w:rFonts w:eastAsiaTheme="majorEastAsia" w:cstheme="minorHAnsi"/>
      <w:lang w:eastAsia="en-GB"/>
    </w:rPr>
  </w:style>
  <w:style w:type="character" w:styleId="CommentReference">
    <w:name w:val="annotation reference"/>
    <w:basedOn w:val="DefaultParagraphFont"/>
    <w:uiPriority w:val="99"/>
    <w:semiHidden/>
    <w:unhideWhenUsed/>
    <w:rsid w:val="002427D5"/>
    <w:rPr>
      <w:sz w:val="16"/>
      <w:szCs w:val="16"/>
    </w:rPr>
  </w:style>
  <w:style w:type="paragraph" w:styleId="CommentText">
    <w:name w:val="annotation text"/>
    <w:basedOn w:val="Normal"/>
    <w:link w:val="CommentTextChar"/>
    <w:uiPriority w:val="99"/>
    <w:semiHidden/>
    <w:unhideWhenUsed/>
    <w:rsid w:val="002427D5"/>
    <w:pPr>
      <w:spacing w:line="240" w:lineRule="auto"/>
    </w:pPr>
    <w:rPr>
      <w:sz w:val="20"/>
      <w:szCs w:val="20"/>
    </w:rPr>
  </w:style>
  <w:style w:type="character" w:customStyle="1" w:styleId="CommentTextChar">
    <w:name w:val="Comment Text Char"/>
    <w:basedOn w:val="DefaultParagraphFont"/>
    <w:link w:val="CommentText"/>
    <w:uiPriority w:val="99"/>
    <w:semiHidden/>
    <w:rsid w:val="002427D5"/>
    <w:rPr>
      <w:sz w:val="20"/>
      <w:szCs w:val="20"/>
    </w:rPr>
  </w:style>
  <w:style w:type="paragraph" w:styleId="FootnoteText">
    <w:name w:val="footnote text"/>
    <w:basedOn w:val="Normal"/>
    <w:link w:val="FootnoteTextChar"/>
    <w:uiPriority w:val="99"/>
    <w:semiHidden/>
    <w:unhideWhenUsed/>
    <w:rsid w:val="001277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77B4"/>
    <w:rPr>
      <w:sz w:val="20"/>
      <w:szCs w:val="20"/>
    </w:rPr>
  </w:style>
  <w:style w:type="character" w:styleId="FootnoteReference">
    <w:name w:val="footnote reference"/>
    <w:basedOn w:val="DefaultParagraphFont"/>
    <w:uiPriority w:val="99"/>
    <w:semiHidden/>
    <w:unhideWhenUsed/>
    <w:rsid w:val="001277B4"/>
    <w:rPr>
      <w:vertAlign w:val="superscript"/>
    </w:rPr>
  </w:style>
  <w:style w:type="character" w:styleId="Hyperlink">
    <w:name w:val="Hyperlink"/>
    <w:basedOn w:val="DefaultParagraphFont"/>
    <w:uiPriority w:val="99"/>
    <w:unhideWhenUsed/>
    <w:rsid w:val="001277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world-exchanges.org/our-work/articles/wfe-response-fsb-discussion-note-essential-aspects-ccp-resolution" TargetMode="External"/><Relationship Id="rId2" Type="http://schemas.openxmlformats.org/officeDocument/2006/relationships/hyperlink" Target="https://www.world-exchanges.org/our-work/articles/wfe-response-cpmi-iosco-consultative-report-resilience-and-recovery-ccps-further-guidance-pfmi" TargetMode="External"/><Relationship Id="rId1" Type="http://schemas.openxmlformats.org/officeDocument/2006/relationships/hyperlink" Target="https://www.world-exchanges.org/our-work/articles/ccp-risk-management-recovery-and-resolution-aligning-ccp-and-member-incentives" TargetMode="External"/><Relationship Id="rId6" Type="http://schemas.openxmlformats.org/officeDocument/2006/relationships/hyperlink" Target="https://www.world-exchanges.org/our-work/articles/wfe-fsb-ccp-equity-resolution" TargetMode="External"/><Relationship Id="rId5" Type="http://schemas.openxmlformats.org/officeDocument/2006/relationships/hyperlink" Target="https://www.world-exchanges.org/news/articles/world-federation-of-exchanges-responds-to-fsb-s-consultative-document-on-ccp-resolution-resolution-planning" TargetMode="External"/><Relationship Id="rId4" Type="http://schemas.openxmlformats.org/officeDocument/2006/relationships/hyperlink" Target="https://www.world-exchanges.org/our-work/articles/wfe-ccp-recovery-and-resolution-white-pape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af2f151fee4e71ab04d3be0acf309a xmlns="52e67915-6641-4f72-9fe9-b8cc95953e2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7137dab4-0ee6-4eae-84ba-af85bf8c17c4</TermId>
        </TermInfo>
      </Terms>
    </b1af2f151fee4e71ab04d3be0acf309a>
    <c0a75b1bac544bb79ff9701b7c8df79e xmlns="52e67915-6641-4f72-9fe9-b8cc95953e2e">
      <Terms xmlns="http://schemas.microsoft.com/office/infopath/2007/PartnerControls">
        <TermInfo xmlns="http://schemas.microsoft.com/office/infopath/2007/PartnerControls">
          <TermName xmlns="http://schemas.microsoft.com/office/infopath/2007/PartnerControls">Questionnaire</TermName>
          <TermId xmlns="http://schemas.microsoft.com/office/infopath/2007/PartnerControls">a849d609-a31c-415e-a1a8-503bcc16b083</TermId>
        </TermInfo>
      </Terms>
    </c0a75b1bac544bb79ff9701b7c8df79e>
    <MeetingDate xmlns="52e67915-6641-4f72-9fe9-b8cc95953e2e">2021-11-16T23:00:00+00:00</MeetingDate>
    <TaxCatchAll xmlns="52e67915-6641-4f72-9fe9-b8cc95953e2e">
      <Value>27</Value>
      <Value>1</Value>
      <Value>226</Value>
      <Value>148</Value>
      <Value>35</Value>
    </TaxCatchAll>
    <IconOverlay xmlns="http://schemas.microsoft.com/sharepoint/v4" xsi:nil="true"/>
    <Year xmlns="52e67915-6641-4f72-9fe9-b8cc95953e2e">2021</Year>
    <h6d3aedb91e548d9a7a4b474e9cdf7ee xmlns="52e67915-6641-4f72-9fe9-b8cc95953e2e">
      <Terms xmlns="http://schemas.microsoft.com/office/infopath/2007/PartnerControls">
        <TermInfo xmlns="http://schemas.microsoft.com/office/infopath/2007/PartnerControls">
          <TermName xmlns="http://schemas.microsoft.com/office/infopath/2007/PartnerControls">CCP R＆R</TermName>
          <TermId xmlns="http://schemas.microsoft.com/office/infopath/2007/PartnerControls">5ed8457e-14e1-4662-b01e-0a940ac15dbc</TermId>
        </TermInfo>
      </Terms>
    </h6d3aedb91e548d9a7a4b474e9cdf7ee>
    <ocd626d180d94eeaae0a33d4a9b513ce xmlns="52e67915-6641-4f72-9fe9-b8cc95953e2e">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187aa7e6-627f-4951-b138-6ff841dc883d</TermId>
        </TermInfo>
      </Terms>
    </ocd626d180d94eeaae0a33d4a9b513ce>
    <ac4f39f6cc8445948be69a6c278de6ef xmlns="52e67915-6641-4f72-9fe9-b8cc95953e2e">
      <Terms xmlns="http://schemas.microsoft.com/office/infopath/2007/PartnerControls">
        <TermInfo xmlns="http://schemas.microsoft.com/office/infopath/2007/PartnerControls">
          <TermName xmlns="http://schemas.microsoft.com/office/infopath/2007/PartnerControls">CCP RRR</TermName>
          <TermId xmlns="http://schemas.microsoft.com/office/infopath/2007/PartnerControls">f4123836-310f-4336-94f1-1f9707f7f76f</TermId>
        </TermInfo>
      </Terms>
    </ac4f39f6cc8445948be69a6c278de6ef>
    <c4c347a134a6410b9867f4d35258a852 xmlns="52e67915-6641-4f72-9fe9-b8cc95953e2e">
      <Terms xmlns="http://schemas.microsoft.com/office/infopath/2007/PartnerControls"/>
    </c4c347a134a6410b9867f4d35258a852>
    <_dlc_DocId xmlns="52e67915-6641-4f72-9fe9-b8cc95953e2e">ESMA91-372-1857</_dlc_DocId>
    <_dlc_DocIdUrl xmlns="52e67915-6641-4f72-9fe9-b8cc95953e2e">
      <Url>https://sherpa.esma.europa.eu/sites/CCP/_layouts/15/DocIdRedir.aspx?ID=ESMA91-372-1857</Url>
      <Description>ESMA91-372-1857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CP Policy Document" ma:contentTypeID="0x010100FA708A5E4AFF24499506AC9630FD72FD0100D188269716345A4BA05AFC60C4A5FF76" ma:contentTypeVersion="22" ma:contentTypeDescription="" ma:contentTypeScope="" ma:versionID="5acdfb53fd9721d97e908066c0926d7f">
  <xsd:schema xmlns:xsd="http://www.w3.org/2001/XMLSchema" xmlns:xs="http://www.w3.org/2001/XMLSchema" xmlns:p="http://schemas.microsoft.com/office/2006/metadata/properties" xmlns:ns2="52e67915-6641-4f72-9fe9-b8cc95953e2e" xmlns:ns3="http://schemas.microsoft.com/sharepoint/v4" targetNamespace="http://schemas.microsoft.com/office/2006/metadata/properties" ma:root="true" ma:fieldsID="2d8914666be31281437dd80486eb3df7" ns2:_="" ns3:_="">
    <xsd:import namespace="52e67915-6641-4f72-9fe9-b8cc95953e2e"/>
    <xsd:import namespace="http://schemas.microsoft.com/sharepoint/v4"/>
    <xsd:element name="properties">
      <xsd:complexType>
        <xsd:sequence>
          <xsd:element name="documentManagement">
            <xsd:complexType>
              <xsd:all>
                <xsd:element ref="ns2:Year"/>
                <xsd:element ref="ns2:MeetingDate" minOccurs="0"/>
                <xsd:element ref="ns2:_dlc_DocIdUrl" minOccurs="0"/>
                <xsd:element ref="ns2:_dlc_DocIdPersistId" minOccurs="0"/>
                <xsd:element ref="ns2:b1af2f151fee4e71ab04d3be0acf309a" minOccurs="0"/>
                <xsd:element ref="ns2:TaxCatchAll"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e67915-6641-4f72-9fe9-b8cc95953e2e"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simpleType>
    </xsd:element>
    <xsd:element name="MeetingDate" ma:index="8" nillable="true" ma:displayName="Meeting Date" ma:description="" ma:internalName="MeetingDate">
      <xsd:simpleType>
        <xsd:restriction base="dms:DateTime"/>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af2f151fee4e71ab04d3be0acf309a" ma:index="11" nillable="true" ma:taxonomy="true" ma:internalName="b1af2f151fee4e71ab04d3be0acf309a" ma:taxonomyFieldName="TeamName" ma:displayName="Team Name" ma:readOnly="false" ma:fieldId="{b1af2f15-1fee-4e71-ab04-d3be0acf309a}"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23261bd5-77fc-4a26-a81e-12b5c4f00f15}" ma:internalName="TaxCatchAll" ma:showField="CatchAllData" ma:web="52e67915-6641-4f72-9fe9-b8cc95953e2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23261bd5-77fc-4a26-a81e-12b5c4f00f15}" ma:internalName="TaxCatchAllLabel" ma:readOnly="true" ma:showField="CatchAllDataLabel" ma:web="52e67915-6641-4f72-9fe9-b8cc95953e2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5" ma:taxonomy="true" ma:internalName="ac4f39f6cc8445948be69a6c278de6ef" ma:taxonomyFieldName="Topic" ma:displayName="Topic" ma:fieldId="{ac4f39f6-cc84-4594-8be6-9a6c278de6ef}" ma:sspId="0ac1876e-32bf-4158-94e7-cdbcd053a335"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17" nillable="true" ma:taxonomy="true" ma:internalName="h6d3aedb91e548d9a7a4b474e9cdf7ee" ma:taxonomyFieldName="SubTopic" ma:displayName="Sub Topic" ma:readOnly="false" ma:fieldId="{16d3aedb-91e5-48d9-a7a4-b474e9cdf7ee}" ma:sspId="0ac1876e-32bf-4158-94e7-cdbcd053a335"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19" ma:taxonomy="true" ma:internalName="c0a75b1bac544bb79ff9701b7c8df79e" ma:taxonomyFieldName="DocumentType" ma:displayName="Document Type" ma:readOnly="false" ma:fieldId="{c0a75b1b-ac54-4bb7-9ff9-701b7c8df79e}"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1" ma:taxonomy="true" ma:internalName="ocd626d180d94eeaae0a33d4a9b513ce" ma:taxonomyFieldName="ConfidentialityLevel" ma:displayName="Confidentiality Level" ma:default="-1;#Restricted|187aa7e6-627f-4951-b138-6ff841dc883d" ma:fieldId="{8cd626d1-80d9-4eea-ae0a-33d4a9b513ce}"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4" nillable="true" ma:taxonomy="true" ma:internalName="c4c347a134a6410b9867f4d35258a852" ma:taxonomyFieldName="EsmaAudience" ma:displayName="Audience" ma:fieldId="{c4c347a1-34a6-410b-9867-f4d35258a852}"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26"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01F32C-A3D2-4F51-8602-6AE927135929}">
  <ds:schemaRefs>
    <ds:schemaRef ds:uri="http://schemas.microsoft.com/sharepoint/events"/>
  </ds:schemaRefs>
</ds:datastoreItem>
</file>

<file path=customXml/itemProps2.xml><?xml version="1.0" encoding="utf-8"?>
<ds:datastoreItem xmlns:ds="http://schemas.openxmlformats.org/officeDocument/2006/customXml" ds:itemID="{1A0E62DB-BDF6-41CB-BEFD-1C0D9F6F137D}">
  <ds:schemaRefs>
    <ds:schemaRef ds:uri="http://schemas.microsoft.com/sharepoint/v3/contenttype/forms"/>
  </ds:schemaRefs>
</ds:datastoreItem>
</file>

<file path=customXml/itemProps3.xml><?xml version="1.0" encoding="utf-8"?>
<ds:datastoreItem xmlns:ds="http://schemas.openxmlformats.org/officeDocument/2006/customXml" ds:itemID="{5336C991-50AC-4E63-B614-18FE72D8E549}">
  <ds:schemaRefs>
    <ds:schemaRef ds:uri="http://schemas.microsoft.com/office/2006/metadata/properties"/>
    <ds:schemaRef ds:uri="http://schemas.microsoft.com/office/infopath/2007/PartnerControls"/>
    <ds:schemaRef ds:uri="52e67915-6641-4f72-9fe9-b8cc95953e2e"/>
    <ds:schemaRef ds:uri="http://schemas.microsoft.com/sharepoint/v4"/>
  </ds:schemaRefs>
</ds:datastoreItem>
</file>

<file path=customXml/itemProps4.xml><?xml version="1.0" encoding="utf-8"?>
<ds:datastoreItem xmlns:ds="http://schemas.openxmlformats.org/officeDocument/2006/customXml" ds:itemID="{7052F3C4-4122-454A-A715-37D507C9F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e67915-6641-4f72-9fe9-b8cc95953e2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1228</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De La Cruz</dc:creator>
  <cp:keywords/>
  <dc:description/>
  <cp:lastModifiedBy>Vanya Damyanova</cp:lastModifiedBy>
  <cp:revision>11</cp:revision>
  <dcterms:created xsi:type="dcterms:W3CDTF">2021-11-18T11:24:00Z</dcterms:created>
  <dcterms:modified xsi:type="dcterms:W3CDTF">2022-01-20T11:47:00Z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0x010100FA708A5E4AFF24499506AC9630FD72FD0100D188269716345A4BA05AFC60C4A5FF76</vt:lpwstr>
  </property>
  <property fmtid="{D5CDD505-2E9C-101B-9397-08002B2CF9AE}" pid="3" name="EsmaAudience">
    <vt:lpwstr/>
  </property>
  <property fmtid="{D5CDD505-2E9C-101B-9397-08002B2CF9AE}" pid="4" name="TeamName">
    <vt:lpwstr>35;#CCP|7137dab4-0ee6-4eae-84ba-af85bf8c17c4</vt:lpwstr>
  </property>
  <property fmtid="{D5CDD505-2E9C-101B-9397-08002B2CF9AE}" pid="5" name="Topic">
    <vt:lpwstr>226;#CCP RRR|f4123836-310f-4336-94f1-1f9707f7f76f</vt:lpwstr>
  </property>
  <property fmtid="{D5CDD505-2E9C-101B-9397-08002B2CF9AE}" pid="6" name="ConfidentialityLevel">
    <vt:lpwstr>1;#Restricted|187aa7e6-627f-4951-b138-6ff841dc883d</vt:lpwstr>
  </property>
  <property fmtid="{D5CDD505-2E9C-101B-9397-08002B2CF9AE}" pid="7" name="SubTopic">
    <vt:lpwstr>27;#CCP R＆R|5ed8457e-14e1-4662-b01e-0a940ac15dbc</vt:lpwstr>
  </property>
  <property fmtid="{D5CDD505-2E9C-101B-9397-08002B2CF9AE}" pid="8" name="DocumentType">
    <vt:lpwstr>148;#Questionnaire|a849d609-a31c-415e-a1a8-503bcc16b083</vt:lpwstr>
  </property>
  <property fmtid="{D5CDD505-2E9C-101B-9397-08002B2CF9AE}" pid="9" name="_dlc_DocIdItemGuid">
    <vt:lpwstr>e8665f09-ea3e-432b-b8e6-1091888e5c4e</vt:lpwstr>
  </property>
</Properties>
</file>