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le"/>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Heading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Heading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shd w:val="clear" w:color="auto" w:fill="auto"/>
              </w:tcPr>
              <w:p w14:paraId="1B67440D" w14:textId="1893293A" w:rsidR="00C85C8B" w:rsidRPr="00B16706" w:rsidRDefault="00196EBF" w:rsidP="00C85C8B">
                <w:pPr>
                  <w:rPr>
                    <w:rFonts w:ascii="Arial" w:hAnsi="Arial" w:cs="Arial"/>
                    <w:color w:val="808080"/>
                    <w:sz w:val="16"/>
                    <w:szCs w:val="20"/>
                    <w:lang w:eastAsia="de-DE"/>
                  </w:rPr>
                </w:pPr>
                <w:r>
                  <w:rPr>
                    <w:rFonts w:ascii="Arial" w:hAnsi="Arial" w:cs="Arial"/>
                    <w:color w:val="808080"/>
                    <w:sz w:val="16"/>
                    <w:szCs w:val="20"/>
                    <w:lang w:eastAsia="de-DE"/>
                  </w:rPr>
                  <w:t xml:space="preserve">Private </w:t>
                </w:r>
                <w:r w:rsidR="009D424D">
                  <w:rPr>
                    <w:rFonts w:ascii="Arial" w:hAnsi="Arial" w:cs="Arial"/>
                    <w:color w:val="808080"/>
                    <w:sz w:val="16"/>
                    <w:szCs w:val="20"/>
                    <w:lang w:eastAsia="de-DE"/>
                  </w:rPr>
                  <w:t>Investor</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4BEA1A33"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9D424D">
                  <w:rPr>
                    <w:rFonts w:ascii="Arial" w:hAnsi="Arial" w:cs="Arial"/>
                    <w:sz w:val="16"/>
                    <w:szCs w:val="20"/>
                    <w:lang w:eastAsia="de-DE"/>
                  </w:rPr>
                  <w:t>Audit/Legal/Individual</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shd w:val="clear" w:color="auto" w:fill="auto"/>
              </w:tcPr>
              <w:p w14:paraId="6C4423E1" w14:textId="20B92F9D" w:rsidR="00C85C8B" w:rsidRPr="00B16706" w:rsidRDefault="009D424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58AF7A52" w:rsidR="00C85C8B" w:rsidRPr="00B16706" w:rsidRDefault="00196EBF"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79199812" w14:textId="472E13AD" w:rsidR="00A31F09" w:rsidRDefault="009D424D" w:rsidP="00A31F09">
      <w:permStart w:id="911553143" w:edGrp="everyone"/>
      <w:r>
        <w:rPr>
          <w:rFonts w:ascii="Nunito" w:hAnsi="Nunito"/>
          <w:color w:val="14171A"/>
          <w:sz w:val="30"/>
          <w:szCs w:val="30"/>
        </w:rPr>
        <w:t>I</w:t>
      </w:r>
      <w:r>
        <w:rPr>
          <w:rFonts w:ascii="Nunito" w:hAnsi="Nunito"/>
          <w:color w:val="14171A"/>
          <w:sz w:val="30"/>
          <w:szCs w:val="30"/>
        </w:rPr>
        <w:t xml:space="preserve"> do not support removing the special process. The CCPs are in the best position to identify the parties that fail to deliver securities and/or cash for settlement. With the Unique Transaction Identifier, the CCPs will be </w:t>
      </w:r>
      <w:proofErr w:type="gramStart"/>
      <w:r>
        <w:rPr>
          <w:rFonts w:ascii="Nunito" w:hAnsi="Nunito"/>
          <w:color w:val="14171A"/>
          <w:sz w:val="30"/>
          <w:szCs w:val="30"/>
        </w:rPr>
        <w:t>in a position</w:t>
      </w:r>
      <w:proofErr w:type="gramEnd"/>
      <w:r>
        <w:rPr>
          <w:rFonts w:ascii="Nunito" w:hAnsi="Nunito"/>
          <w:color w:val="14171A"/>
          <w:sz w:val="30"/>
          <w:szCs w:val="30"/>
        </w:rPr>
        <w:t xml:space="preserve"> to identify the specific market participants who fail settlement. </w:t>
      </w:r>
      <w:r>
        <w:t xml:space="preserve"> </w:t>
      </w:r>
      <w:permEnd w:id="911553143"/>
      <w:r w:rsidR="00A31F09">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58994ED7" w14:textId="109AC306" w:rsidR="00A31F09" w:rsidRDefault="00B15D95" w:rsidP="00A31F09">
      <w:permStart w:id="2081231068" w:edGrp="everyone"/>
      <w:r>
        <w:rPr>
          <w:rFonts w:ascii="Nunito" w:hAnsi="Nunito"/>
          <w:color w:val="14171A"/>
          <w:sz w:val="30"/>
          <w:szCs w:val="30"/>
        </w:rPr>
        <w:t>I</w:t>
      </w:r>
      <w:r>
        <w:rPr>
          <w:rFonts w:ascii="Nunito" w:hAnsi="Nunito"/>
          <w:color w:val="14171A"/>
          <w:sz w:val="30"/>
          <w:szCs w:val="30"/>
        </w:rPr>
        <w:t xml:space="preserve">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novation and netting.</w:t>
      </w:r>
      <w:r>
        <w:t xml:space="preserve"> </w:t>
      </w:r>
      <w:permEnd w:id="2081231068"/>
      <w:r w:rsidR="00A31F09">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031D9D4B" w14:textId="30AAE0AA" w:rsidR="00A31F09" w:rsidRDefault="00B15D95" w:rsidP="00A31F09">
      <w:permStart w:id="1439189165" w:edGrp="everyone"/>
      <w:r>
        <w:rPr>
          <w:rFonts w:ascii="Nunito" w:hAnsi="Nunito"/>
          <w:color w:val="14171A"/>
          <w:sz w:val="30"/>
          <w:szCs w:val="30"/>
        </w:rPr>
        <w:t>I</w:t>
      </w:r>
      <w:r>
        <w:rPr>
          <w:rFonts w:ascii="Nunito" w:hAnsi="Nunito"/>
          <w:color w:val="14171A"/>
          <w:sz w:val="30"/>
          <w:szCs w:val="30"/>
        </w:rPr>
        <w:t xml:space="preserve">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w:t>
      </w:r>
      <w:r>
        <w:rPr>
          <w:rFonts w:ascii="Nunito" w:hAnsi="Nunito"/>
          <w:color w:val="14171A"/>
          <w:sz w:val="30"/>
          <w:szCs w:val="30"/>
        </w:rPr>
        <w:lastRenderedPageBreak/>
        <w:t>the CCPs and CSDs have already agreed to the processes described in the amendment, we see no need for more than 30-days post-publication for implementation.</w:t>
      </w:r>
      <w:r>
        <w:t xml:space="preserve"> </w:t>
      </w:r>
      <w:permEnd w:id="1439189165"/>
      <w:r w:rsidR="00A31F09">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CBAF4" w14:textId="77777777" w:rsidR="00A62023" w:rsidRDefault="00A62023" w:rsidP="007E7997">
      <w:r>
        <w:separator/>
      </w:r>
    </w:p>
  </w:endnote>
  <w:endnote w:type="continuationSeparator" w:id="0">
    <w:p w14:paraId="63405C72" w14:textId="77777777" w:rsidR="00A62023" w:rsidRDefault="00A62023" w:rsidP="007E7997">
      <w:r>
        <w:continuationSeparator/>
      </w:r>
    </w:p>
  </w:endnote>
  <w:endnote w:type="continuationNotice" w:id="1">
    <w:p w14:paraId="0059CAF2" w14:textId="77777777" w:rsidR="00A62023" w:rsidRDefault="00A620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Nunito">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78998" w14:textId="77777777" w:rsidR="00A62023" w:rsidRDefault="00A62023" w:rsidP="007E7997">
      <w:r>
        <w:separator/>
      </w:r>
    </w:p>
  </w:footnote>
  <w:footnote w:type="continuationSeparator" w:id="0">
    <w:p w14:paraId="47BE2766" w14:textId="77777777" w:rsidR="00A62023" w:rsidRDefault="00A62023" w:rsidP="007E7997">
      <w:r>
        <w:continuationSeparator/>
      </w:r>
    </w:p>
  </w:footnote>
  <w:footnote w:type="continuationNotice" w:id="1">
    <w:p w14:paraId="70C1E4EA" w14:textId="77777777" w:rsidR="00A62023" w:rsidRDefault="00A620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Header"/>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1"/>
  </w:num>
  <w:num w:numId="4" w16cid:durableId="1880320868">
    <w:abstractNumId w:val="3"/>
  </w:num>
  <w:num w:numId="5" w16cid:durableId="290864581">
    <w:abstractNumId w:val="12"/>
  </w:num>
  <w:num w:numId="6" w16cid:durableId="952590553">
    <w:abstractNumId w:val="23"/>
  </w:num>
  <w:num w:numId="7" w16cid:durableId="1159686949">
    <w:abstractNumId w:val="11"/>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4"/>
  </w:num>
  <w:num w:numId="15" w16cid:durableId="986476960">
    <w:abstractNumId w:val="18"/>
  </w:num>
  <w:num w:numId="16" w16cid:durableId="398749299">
    <w:abstractNumId w:val="22"/>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19"/>
  </w:num>
  <w:num w:numId="19" w16cid:durableId="558588771">
    <w:abstractNumId w:val="23"/>
  </w:num>
  <w:num w:numId="20" w16cid:durableId="1306933315">
    <w:abstractNumId w:val="10"/>
  </w:num>
  <w:num w:numId="21" w16cid:durableId="1623876054">
    <w:abstractNumId w:val="20"/>
  </w:num>
  <w:num w:numId="22" w16cid:durableId="783383837">
    <w:abstractNumId w:val="13"/>
  </w:num>
  <w:num w:numId="23" w16cid:durableId="2112964618">
    <w:abstractNumId w:val="17"/>
  </w:num>
  <w:num w:numId="24" w16cid:durableId="1958565453">
    <w:abstractNumId w:val="0"/>
  </w:num>
  <w:num w:numId="25" w16cid:durableId="1372725395">
    <w:abstractNumId w:val="16"/>
  </w:num>
  <w:num w:numId="26" w16cid:durableId="1686445133">
    <w:abstractNumId w:val="14"/>
  </w:num>
  <w:num w:numId="27" w16cid:durableId="1247768697">
    <w:abstractNumId w:val="9"/>
  </w:num>
  <w:num w:numId="28" w16cid:durableId="954170948">
    <w:abstractNumId w:val="1"/>
  </w:num>
  <w:num w:numId="29" w16cid:durableId="837424337">
    <w:abstractNumId w:val="15"/>
  </w:num>
  <w:num w:numId="30" w16cid:durableId="29965798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6EBF"/>
    <w:rsid w:val="001A1EF4"/>
    <w:rsid w:val="001A527F"/>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58B1"/>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24D"/>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2023"/>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5D95"/>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3.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3.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2</TotalTime>
  <Pages>6</Pages>
  <Words>770</Words>
  <Characters>4390</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ACER</cp:lastModifiedBy>
  <cp:revision>3</cp:revision>
  <cp:lastPrinted>2017-07-24T14:47:00Z</cp:lastPrinted>
  <dcterms:created xsi:type="dcterms:W3CDTF">2022-09-09T01:29:00Z</dcterms:created>
  <dcterms:modified xsi:type="dcterms:W3CDTF">2022-09-09T01:30:00Z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