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sdtContent>
        <w:p w14:paraId="01438AE1" w14:textId="2ED61AF3" w:rsidR="00563C1F" w:rsidRDefault="00EC6066" w:rsidP="00F72D28">
          <w:pPr>
            <w:pStyle w:val="Title"/>
          </w:pPr>
          <w:r>
            <w:t xml:space="preserve">Reply </w:t>
          </w:r>
          <w:r w:rsidR="00DD03DC">
            <w:t>F</w:t>
          </w:r>
          <w:r>
            <w:t>orm</w:t>
          </w:r>
        </w:p>
        <w:p w14:paraId="0A9EB4DC" w14:textId="4DAA9FAD" w:rsidR="00D77369" w:rsidRPr="00D77369" w:rsidRDefault="00D77369" w:rsidP="007A206C">
          <w:pPr>
            <w:pStyle w:val="Subtitle"/>
            <w:jc w:val="left"/>
            <w:sectPr w:rsidR="00D77369" w:rsidRPr="00D77369" w:rsidSect="0043139E">
              <w:footerReference w:type="even" r:id="rId12"/>
              <w:footerReference w:type="default" r:id="rId13"/>
              <w:headerReference w:type="first" r:id="rId14"/>
              <w:footerReference w:type="first" r:id="rId15"/>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Paragraph"/>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Paragraph"/>
            <w:numPr>
              <w:ilvl w:val="0"/>
              <w:numId w:val="17"/>
            </w:numPr>
          </w:pPr>
          <w:r w:rsidRPr="00E13D25">
            <w:t>indicate the specific question to which the comment relates;</w:t>
          </w:r>
        </w:p>
        <w:p w14:paraId="78B206B7" w14:textId="77777777" w:rsidR="002533FC" w:rsidRPr="00E13D25" w:rsidRDefault="002533FC" w:rsidP="00E33ECD">
          <w:pPr>
            <w:pStyle w:val="ListParagraph"/>
            <w:numPr>
              <w:ilvl w:val="0"/>
              <w:numId w:val="17"/>
            </w:numPr>
          </w:pPr>
          <w:r w:rsidRPr="00E13D25">
            <w:t>contain a clear rationale; and</w:t>
          </w:r>
        </w:p>
        <w:p w14:paraId="60B8834E" w14:textId="53F4D678" w:rsidR="002533FC" w:rsidRPr="00E13D25" w:rsidRDefault="002533FC" w:rsidP="00E33ECD">
          <w:pPr>
            <w:pStyle w:val="ListParagraph"/>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Paragraph"/>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Paragraph"/>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Paragraph"/>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Paragraph"/>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Paragraph"/>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Paragraph"/>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9" w:history="1">
            <w:r w:rsidRPr="005B6B12">
              <w:rPr>
                <w:rStyle w:val="Hyperlink"/>
              </w:rPr>
              <w:t>www.esma.europa.eu</w:t>
            </w:r>
          </w:hyperlink>
          <w:r w:rsidRPr="005B6B12">
            <w:t xml:space="preserve"> under the heading </w:t>
          </w:r>
          <w:r w:rsidRPr="00025A7F">
            <w:rPr>
              <w:rStyle w:val="Hyperlink"/>
            </w:rPr>
            <w:t>‘</w:t>
          </w:r>
          <w:hyperlink r:id="rId20"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EndPr/>
          <w:sdtContent>
            <w:permStart w:id="43071050" w:edGrp="everyone" w:displacedByCustomXml="prev"/>
            <w:tc>
              <w:tcPr>
                <w:tcW w:w="4531" w:type="dxa"/>
              </w:tcPr>
              <w:p w14:paraId="76683ED7" w14:textId="38BBF1BA" w:rsidR="00635BCA" w:rsidRPr="00557BD2" w:rsidRDefault="004D412A" w:rsidP="00D21C35">
                <w:r>
                  <w:t>Euronext</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EndPr/>
          <w:sdtContent>
            <w:permStart w:id="1563696391" w:edGrp="everyone" w:displacedByCustomXml="prev"/>
            <w:tc>
              <w:tcPr>
                <w:tcW w:w="4531" w:type="dxa"/>
              </w:tcPr>
              <w:p w14:paraId="7403D812" w14:textId="4FB7B7E2" w:rsidR="00635BCA" w:rsidRPr="00557BD2" w:rsidRDefault="004D412A" w:rsidP="00D21C35">
                <w:r>
                  <w:t>Stock Exchange</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0"/>
              <w14:checkedState w14:val="2612" w14:font="MS Gothic"/>
              <w14:uncheckedState w14:val="2610" w14:font="MS Gothic"/>
            </w14:checkbox>
          </w:sdtPr>
          <w:sdtEndPr/>
          <w:sdtContent>
            <w:permStart w:id="1071191175" w:edGrp="everyone" w:displacedByCustomXml="prev"/>
            <w:tc>
              <w:tcPr>
                <w:tcW w:w="4531" w:type="dxa"/>
              </w:tcPr>
              <w:p w14:paraId="2AD81A72" w14:textId="33E66481" w:rsidR="00635BCA" w:rsidRPr="00557BD2" w:rsidRDefault="004D412A"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81805691" w:edGrp="everyone" w:displacedByCustomXml="prev"/>
            <w:tc>
              <w:tcPr>
                <w:tcW w:w="4531" w:type="dxa"/>
              </w:tcPr>
              <w:p w14:paraId="6A619B85" w14:textId="3B397026" w:rsidR="00635BCA" w:rsidRPr="00557BD2" w:rsidRDefault="004D412A" w:rsidP="00D21C35">
                <w:r>
                  <w:t>European Union</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Heading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69F60B72" w14:textId="77777777" w:rsidR="004D412A" w:rsidRDefault="004D412A" w:rsidP="007A206C">
      <w:permStart w:id="406275320" w:edGrp="everyone"/>
      <w:r w:rsidRPr="004D412A">
        <w:t xml:space="preserve">Euronext concurs with ESMA's view that specifying validation methods for each type of information separately in Level 2 legislation could lead to technological obsolescence and require frequent updates. Instead, we advocate for sufficient technological and procedural flexibility. </w:t>
      </w:r>
    </w:p>
    <w:p w14:paraId="3A1D7434" w14:textId="16FFAF55" w:rsidR="004D412A" w:rsidRDefault="004D412A" w:rsidP="007A206C">
      <w:r w:rsidRPr="004D412A">
        <w:t>We also wonder can the collection body set the requirements/terms on how the QES should be carried out  and can the collection body do the QES on behalf of the reporter?</w:t>
      </w:r>
    </w:p>
    <w:permEnd w:id="406275320"/>
    <w:p w14:paraId="3C64BF82" w14:textId="4B348D4C"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693CA264" w14:textId="77777777" w:rsidR="004D412A" w:rsidRDefault="004D412A" w:rsidP="007A206C">
      <w:permStart w:id="1195062243" w:edGrp="everyone"/>
      <w:r w:rsidRPr="004D412A">
        <w:t xml:space="preserve">Euronext appreciates that the legislation does not enforce particular reporting formats for entities or issuers when transmitting information to their designated collection body. Maintaining the principle of "proportionality" is crucial. Euronext asserts that entities obliged to report data in extractable or machine-readable formats to the designated body should not be obligated to make further format adjustments. Requiring adherence to specific data extractable or machine-readable formats would increase compliance expenses and administrative burdens, particularly for smaller entities. </w:t>
      </w:r>
    </w:p>
    <w:p w14:paraId="76D2AEC4" w14:textId="0B87866C" w:rsidR="004D412A" w:rsidRDefault="004D412A" w:rsidP="007A206C">
      <w:r w:rsidRPr="004D412A">
        <w:t>Euronext aligns with ESMA's proposal that text content should be machine-readable without relying on advanced tools. However, ESMA's acceptance of searchable PDF documents as an alternative format, in the absence of other defined formats like ESEF, is misguided. Euronext argues that considering searchable PDFs as data-extractable formats is technically inaccurate.</w:t>
      </w:r>
    </w:p>
    <w:permEnd w:id="1195062243"/>
    <w:p w14:paraId="7B1B15E8" w14:textId="6C6B98D2" w:rsidR="007A206C" w:rsidRDefault="007A206C" w:rsidP="007A206C">
      <w:r>
        <w:lastRenderedPageBreak/>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9BBD688" w14:textId="77777777" w:rsidR="004D412A" w:rsidRDefault="004D412A" w:rsidP="007A206C">
      <w:permStart w:id="1726764009" w:edGrp="everyone"/>
      <w:r w:rsidRPr="004D412A">
        <w:t xml:space="preserve">Euronext suggests that a straightforward method to ensure machine readability without overburdening collection bodies is to verify that the received format aligns with the one specified by sectorial legislation. </w:t>
      </w:r>
    </w:p>
    <w:p w14:paraId="5B8F8DBD" w14:textId="2D3D74F0" w:rsidR="004D412A" w:rsidRDefault="004D412A" w:rsidP="007A206C">
      <w:r w:rsidRPr="004D412A">
        <w:t>Ensuring machine readability should be facilitated by implementing a straightforward method, such as examining file metadata. However, it's important to note that the results of these checks may not always be consistent.</w:t>
      </w:r>
    </w:p>
    <w:permEnd w:id="1726764009"/>
    <w:p w14:paraId="297D4079" w14:textId="06252F2D"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t>&lt;ESMA_QUESTION_ESAP_4&gt;</w:t>
      </w:r>
    </w:p>
    <w:p w14:paraId="76689FA6" w14:textId="622193B3" w:rsidR="007A206C" w:rsidRDefault="004D412A" w:rsidP="007A206C">
      <w:permStart w:id="1728526542" w:edGrp="everyone"/>
      <w:r>
        <w:t>Euronext agrees</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4DCF798" w14:textId="77777777" w:rsidR="004D412A" w:rsidRDefault="004D412A" w:rsidP="007A206C">
      <w:permStart w:id="824394787" w:edGrp="everyone"/>
      <w:r w:rsidRPr="004D412A">
        <w:t>The seal must be added by the publishing entity just before publication to avoid potential issues with reading or parsing the file. Additionally, there should be consideration regarding whether the validation of the electronic seal should be optional. The collection body should have the ability to sign on behalf of entities.</w:t>
      </w:r>
    </w:p>
    <w:permEnd w:id="824394787"/>
    <w:p w14:paraId="4EF7F728" w14:textId="1085B77D"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0805B9A0" w14:textId="77777777" w:rsidR="004D412A" w:rsidRDefault="004D412A" w:rsidP="007A206C">
      <w:permStart w:id="1826049044" w:edGrp="everyone"/>
      <w:r w:rsidRPr="004D412A">
        <w:t>Further consideration is needed regarding the use of Iso2022, especially for SMB entities submitting through web applications. It might be beneficial for the collection body to have the flexibility to design its own format. Additionally, collection bodies should be empowered to provide additional information to relevant parties, even if it doesn't adhere to standard design conventions.</w:t>
      </w:r>
    </w:p>
    <w:permEnd w:id="1826049044"/>
    <w:p w14:paraId="0A89A3A9" w14:textId="479DB3C0"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3F4B1E16" w:rsidR="007A206C" w:rsidRDefault="004D412A" w:rsidP="007A206C">
      <w:permStart w:id="1096168369" w:edGrp="everyone"/>
      <w:r>
        <w:t>As per Q6.</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t>&lt;ESMA_QUESTION_ESAP_8&gt;</w:t>
      </w:r>
    </w:p>
    <w:p w14:paraId="6853FE58" w14:textId="77777777" w:rsidR="004D412A" w:rsidRDefault="004D412A" w:rsidP="007A206C">
      <w:permStart w:id="553735427" w:edGrp="everyone"/>
      <w:r w:rsidRPr="004D412A">
        <w:t>Reporting rejection messages to ESAP may not be necessary when validation is conducted by the collection body using inputs provided by the entities. If validation occurs before publication, there may be no need for communication with other parties.</w:t>
      </w:r>
    </w:p>
    <w:permEnd w:id="553735427"/>
    <w:p w14:paraId="3E8FD4F1" w14:textId="432E753A"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lastRenderedPageBreak/>
        <w:t>&lt;ESMA_QUESTION_ESAP_9&gt;</w:t>
      </w:r>
    </w:p>
    <w:p w14:paraId="4FAB07BE" w14:textId="3D69EEEA" w:rsidR="007A206C" w:rsidRPr="004D412A" w:rsidRDefault="004D412A" w:rsidP="007A206C">
      <w:pPr>
        <w:rPr>
          <w:lang w:val="es-ES"/>
        </w:rPr>
      </w:pPr>
      <w:permStart w:id="436031283" w:edGrp="everyone"/>
      <w:r w:rsidRPr="004D412A">
        <w:rPr>
          <w:lang w:val="es-ES"/>
        </w:rPr>
        <w:t>Euronext agre</w:t>
      </w:r>
      <w:r>
        <w:rPr>
          <w:lang w:val="es-ES"/>
        </w:rPr>
        <w:t>es.</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2F8BC4BE" w:rsidR="007A206C" w:rsidRPr="004D412A" w:rsidRDefault="004D412A" w:rsidP="007A206C">
      <w:pPr>
        <w:rPr>
          <w:lang w:val="es-ES"/>
        </w:rPr>
      </w:pPr>
      <w:permStart w:id="394012641" w:edGrp="everyone"/>
      <w:r w:rsidRPr="004D412A">
        <w:rPr>
          <w:lang w:val="es-ES"/>
        </w:rPr>
        <w:t>Euronext agre</w:t>
      </w:r>
      <w:r>
        <w:rPr>
          <w:lang w:val="es-ES"/>
        </w:rPr>
        <w:t>es.</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420EE573" w14:textId="77777777" w:rsidR="004D412A" w:rsidRDefault="004D412A" w:rsidP="007A206C">
      <w:permStart w:id="999039619" w:edGrp="everyone"/>
      <w:r w:rsidRPr="004D412A">
        <w:t>While Euronext agrees, it remains unclear how to address the scenario of document revocation. The process for signing older documents warrants consideration.</w:t>
      </w:r>
    </w:p>
    <w:permEnd w:id="999039619"/>
    <w:p w14:paraId="5BF6F4D4" w14:textId="505E05BC"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15E0B201" w:rsidR="007A206C" w:rsidRPr="004D412A" w:rsidRDefault="004D412A" w:rsidP="007A206C">
      <w:pPr>
        <w:rPr>
          <w:lang w:val="es-ES"/>
        </w:rPr>
      </w:pPr>
      <w:permStart w:id="1486563786" w:edGrp="everyone"/>
      <w:r w:rsidRPr="004D412A">
        <w:rPr>
          <w:lang w:val="es-ES"/>
        </w:rPr>
        <w:t>Euronext agre</w:t>
      </w:r>
      <w:r>
        <w:rPr>
          <w:lang w:val="es-ES"/>
        </w:rPr>
        <w:t>es.</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lastRenderedPageBreak/>
        <w:t>&lt;ESMA_QUESTION_ESAP_13&gt;</w:t>
      </w:r>
    </w:p>
    <w:p w14:paraId="61B764B9" w14:textId="7413D65A" w:rsidR="007A206C" w:rsidRPr="004D412A" w:rsidRDefault="004D412A" w:rsidP="007A206C">
      <w:pPr>
        <w:rPr>
          <w:lang w:val="es-ES"/>
        </w:rPr>
      </w:pPr>
      <w:permStart w:id="348419033" w:edGrp="everyone"/>
      <w:r w:rsidRPr="004D412A">
        <w:rPr>
          <w:lang w:val="es-ES"/>
        </w:rPr>
        <w:t>Euronext agre</w:t>
      </w:r>
      <w:r>
        <w:rPr>
          <w:lang w:val="es-ES"/>
        </w:rPr>
        <w:t>es.</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73F926C9" w14:textId="77777777" w:rsidR="00D530A3" w:rsidRDefault="00D530A3" w:rsidP="007A206C">
      <w:permStart w:id="654211918" w:edGrp="everyone"/>
      <w:r w:rsidRPr="00D530A3">
        <w:t>Euronext concurs with the suggested attributes of the API for data collection. It is crucial for collection bodies to establish automated procedures for transmitting new or revised records. Prompt and standardized feedback on submissions would ensure the functionality of algorithms.</w:t>
      </w:r>
    </w:p>
    <w:permEnd w:id="654211918"/>
    <w:p w14:paraId="33190124" w14:textId="0CE979FA"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0642E023" w:rsidR="007A206C" w:rsidRDefault="00D530A3" w:rsidP="007A206C">
      <w:permStart w:id="1396908232" w:edGrp="everyone"/>
      <w:r>
        <w:t>Euronext agrees.</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489F8D11" w:rsidR="007A206C" w:rsidRDefault="00D530A3" w:rsidP="007A206C">
      <w:permStart w:id="1817079671" w:edGrp="everyone"/>
      <w:r>
        <w:t>Euronext agrees.</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4D5AB7AB" w14:textId="69975ADF" w:rsidR="001E4C3E" w:rsidRDefault="00A049EF" w:rsidP="007A206C">
      <w:permStart w:id="1031027166" w:edGrp="everyone"/>
      <w:r>
        <w:t xml:space="preserve">In our view, </w:t>
      </w:r>
      <w:r w:rsidR="001E4C3E" w:rsidRPr="001E4C3E">
        <w:t>ESAP was not designed for highly time-sensitive information. Its primary objective is to aggregate historical company information and ESG data for transparency and accessibility. Whether information is made public immediately or within a maximum window of 60 minutes should not impact the information's value from a user perspective.</w:t>
      </w:r>
    </w:p>
    <w:permEnd w:id="1031027166"/>
    <w:p w14:paraId="141BCDA0" w14:textId="3B8DE36E"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5FD8E2B7" w14:textId="77777777" w:rsidR="00146678" w:rsidRDefault="00146678" w:rsidP="007A206C">
      <w:permStart w:id="1832207884" w:edGrp="everyone"/>
      <w:r w:rsidRPr="00146678">
        <w:lastRenderedPageBreak/>
        <w:t>Euronext agrees. Additionally, could a format for free text, such as JSON, be specified?</w:t>
      </w:r>
    </w:p>
    <w:permEnd w:id="1832207884"/>
    <w:p w14:paraId="00FC093E" w14:textId="7400DADA"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796D2E56" w14:textId="77777777" w:rsidR="00031433" w:rsidRDefault="00031433" w:rsidP="007A206C">
      <w:permStart w:id="1123965946" w:edGrp="everyone"/>
      <w:r w:rsidRPr="00031433">
        <w:t>Euronext agrees, given the limited information provided. Open technical standards like HTTP REST API should be utilized.</w:t>
      </w:r>
    </w:p>
    <w:permEnd w:id="1123965946"/>
    <w:p w14:paraId="23A65E6C" w14:textId="6F5DB81D"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DCC5DBD" w14:textId="2F4AA5B1" w:rsidR="007A206C" w:rsidRPr="00031433" w:rsidRDefault="00031433" w:rsidP="007A206C">
      <w:pPr>
        <w:rPr>
          <w:lang w:val="es-ES"/>
        </w:rPr>
      </w:pPr>
      <w:permStart w:id="1658737231" w:edGrp="everyone"/>
      <w:r w:rsidRPr="00031433">
        <w:rPr>
          <w:lang w:val="es-ES"/>
        </w:rPr>
        <w:t>Euronext agre</w:t>
      </w:r>
      <w:r>
        <w:rPr>
          <w:lang w:val="es-ES"/>
        </w:rPr>
        <w:t>es.</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0EC579FC" w:rsidR="007A206C" w:rsidRPr="00031433" w:rsidRDefault="00031433" w:rsidP="007A206C">
      <w:pPr>
        <w:rPr>
          <w:lang w:val="es-ES"/>
        </w:rPr>
      </w:pPr>
      <w:permStart w:id="630529236" w:edGrp="everyone"/>
      <w:r w:rsidRPr="00031433">
        <w:rPr>
          <w:lang w:val="es-ES"/>
        </w:rPr>
        <w:t>Euronext agre</w:t>
      </w:r>
      <w:r>
        <w:rPr>
          <w:lang w:val="es-ES"/>
        </w:rPr>
        <w:t>es.</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 xml:space="preserve">Do you think that information required at national level pursuant to Article 3(1) of the Transparency Directive (so-called gold plating) should be captured by certain specific types of information? Or would you prefer such information be </w:t>
      </w:r>
      <w:r w:rsidRPr="00973CDE">
        <w:lastRenderedPageBreak/>
        <w:t>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722E4CC8" w14:textId="77777777" w:rsidR="005F4275" w:rsidRDefault="005F4275" w:rsidP="007A206C">
      <w:permStart w:id="1947600168" w:edGrp="everyone"/>
      <w:r w:rsidRPr="005F4275">
        <w:t>In general, it might be more predictable to categorize certain specific types of information rather than having one generic category that could encompass a wide and less defined area of application.</w:t>
      </w:r>
    </w:p>
    <w:permEnd w:id="1947600168"/>
    <w:p w14:paraId="0CB36B75" w14:textId="49F90B2B"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58D2C874" w:rsidR="007A206C" w:rsidRPr="005F4275" w:rsidRDefault="005F4275" w:rsidP="007A206C">
      <w:pPr>
        <w:rPr>
          <w:lang w:val="es-ES"/>
        </w:rPr>
      </w:pPr>
      <w:permStart w:id="412037857" w:edGrp="everyone"/>
      <w:r w:rsidRPr="005F4275">
        <w:rPr>
          <w:lang w:val="es-ES"/>
        </w:rPr>
        <w:t>Euronext agre</w:t>
      </w:r>
      <w:r>
        <w:rPr>
          <w:lang w:val="es-ES"/>
        </w:rPr>
        <w:t>es.</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lastRenderedPageBreak/>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21"/>
      <w:footerReference w:type="even" r:id="rId22"/>
      <w:footerReference w:type="default" r:id="rId23"/>
      <w:footerReference w:type="firs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4D8CB" w14:textId="77777777" w:rsidR="000E6707" w:rsidRDefault="000E6707" w:rsidP="007E7997">
      <w:pPr>
        <w:spacing w:line="240" w:lineRule="auto"/>
      </w:pPr>
      <w:r>
        <w:separator/>
      </w:r>
    </w:p>
  </w:endnote>
  <w:endnote w:type="continuationSeparator" w:id="0">
    <w:p w14:paraId="117D5AAC" w14:textId="77777777" w:rsidR="000E6707" w:rsidRDefault="000E6707" w:rsidP="007E7997">
      <w:pPr>
        <w:spacing w:line="240" w:lineRule="auto"/>
      </w:pPr>
      <w:r>
        <w:continuationSeparator/>
      </w:r>
    </w:p>
  </w:endnote>
  <w:endnote w:type="continuationNotice" w:id="1">
    <w:p w14:paraId="1BCE44BB" w14:textId="77777777" w:rsidR="000E6707" w:rsidRDefault="000E67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E9841" w14:textId="77777777" w:rsidR="00290198" w:rsidRDefault="002901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53E68" w14:textId="77777777" w:rsidR="00290198" w:rsidRDefault="002901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45E75" w14:textId="77777777" w:rsidR="00290198" w:rsidRDefault="002901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B3050" w14:textId="77777777" w:rsidR="00290198" w:rsidRDefault="002901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F460C" w14:textId="77777777" w:rsidR="00290198" w:rsidRDefault="002901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88F2D0" w14:textId="77777777" w:rsidR="000E6707" w:rsidRDefault="000E6707" w:rsidP="007E7997">
      <w:pPr>
        <w:spacing w:line="240" w:lineRule="auto"/>
      </w:pPr>
      <w:r>
        <w:separator/>
      </w:r>
    </w:p>
  </w:footnote>
  <w:footnote w:type="continuationSeparator" w:id="0">
    <w:p w14:paraId="200B4AFC" w14:textId="77777777" w:rsidR="000E6707" w:rsidRDefault="000E6707" w:rsidP="007E7997">
      <w:pPr>
        <w:spacing w:line="240" w:lineRule="auto"/>
      </w:pPr>
      <w:r>
        <w:continuationSeparator/>
      </w:r>
    </w:p>
  </w:footnote>
  <w:footnote w:type="continuationNotice" w:id="1">
    <w:p w14:paraId="2E8EECB9" w14:textId="77777777" w:rsidR="000E6707" w:rsidRDefault="000E67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42034" w14:textId="722144D6" w:rsidR="00D77369" w:rsidRPr="008858FE" w:rsidRDefault="00D77369" w:rsidP="008858FE">
    <w:pPr>
      <w:pStyle w:val="Header"/>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Header"/>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Paragraph"/>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6"/>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433"/>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707"/>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78"/>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C3E"/>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19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12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275"/>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9EF"/>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0A3"/>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92"/>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yperlink" Target="http://www.esma.europa.eu"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E4CF9"/>
    <w:rsid w:val="004F263F"/>
    <w:rsid w:val="005D66AB"/>
    <w:rsid w:val="00813189"/>
    <w:rsid w:val="008222A0"/>
    <w:rsid w:val="00836D47"/>
    <w:rsid w:val="009B6B9C"/>
    <w:rsid w:val="00B22006"/>
    <w:rsid w:val="00D0782D"/>
    <w:rsid w:val="00DC3796"/>
    <w:rsid w:val="00DC4211"/>
    <w:rsid w:val="00F81463"/>
    <w:rsid w:val="00FA57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Props1.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2117</Words>
  <Characters>12068</Characters>
  <Application>Microsoft Office Word</Application>
  <DocSecurity>8</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14157</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Pablo Galvez</cp:lastModifiedBy>
  <cp:revision>8</cp:revision>
  <cp:lastPrinted>2023-09-09T00:53:00Z</cp:lastPrinted>
  <dcterms:created xsi:type="dcterms:W3CDTF">2024-03-08T12:15:00Z</dcterms:created>
  <dcterms:modified xsi:type="dcterms:W3CDTF">2024-03-08T14:40:00Z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y fmtid="{D5CDD505-2E9C-101B-9397-08002B2CF9AE}" pid="21" name="MSIP_Label_53e3acdc-8545-4fe6-9665-5ccd769dd7bb_Enabled">
    <vt:lpwstr>true</vt:lpwstr>
  </property>
  <property fmtid="{D5CDD505-2E9C-101B-9397-08002B2CF9AE}" pid="22" name="MSIP_Label_53e3acdc-8545-4fe6-9665-5ccd769dd7bb_SetDate">
    <vt:lpwstr>2024-03-07T16:29:54Z</vt:lpwstr>
  </property>
  <property fmtid="{D5CDD505-2E9C-101B-9397-08002B2CF9AE}" pid="23" name="MSIP_Label_53e3acdc-8545-4fe6-9665-5ccd769dd7bb_Method">
    <vt:lpwstr>Privileged</vt:lpwstr>
  </property>
  <property fmtid="{D5CDD505-2E9C-101B-9397-08002B2CF9AE}" pid="24" name="MSIP_Label_53e3acdc-8545-4fe6-9665-5ccd769dd7bb_Name">
    <vt:lpwstr>53e3acdc-8545-4fe6-9665-5ccd769dd7bb</vt:lpwstr>
  </property>
  <property fmtid="{D5CDD505-2E9C-101B-9397-08002B2CF9AE}" pid="25" name="MSIP_Label_53e3acdc-8545-4fe6-9665-5ccd769dd7bb_SiteId">
    <vt:lpwstr>315b1ee5-c224-498b-871e-c140611d6d07</vt:lpwstr>
  </property>
  <property fmtid="{D5CDD505-2E9C-101B-9397-08002B2CF9AE}" pid="26" name="MSIP_Label_53e3acdc-8545-4fe6-9665-5ccd769dd7bb_ActionId">
    <vt:lpwstr>787d9d99-bbd1-4f3b-9c05-fe9b89d4cea5</vt:lpwstr>
  </property>
  <property fmtid="{D5CDD505-2E9C-101B-9397-08002B2CF9AE}" pid="27" name="MSIP_Label_53e3acdc-8545-4fe6-9665-5ccd769dd7bb_ContentBits">
    <vt:lpwstr>0</vt:lpwstr>
  </property>
</Properties>
</file>