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AA11A"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3"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0"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1"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2"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3"/>
          <w:footerReference w:type="even" r:id="rId24"/>
          <w:footerReference w:type="default" r:id="rId25"/>
          <w:headerReference w:type="first" r:id="rId26"/>
          <w:footerReference w:type="first" r:id="rId27"/>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117273EF" w:rsidR="00C2682A" w:rsidRPr="00104E00" w:rsidRDefault="000C7D49" w:rsidP="00104E00">
                <w:pPr>
                  <w:jc w:val="left"/>
                  <w:rPr>
                    <w:rStyle w:val="PlaceholderText"/>
                  </w:rPr>
                </w:pPr>
                <w:r>
                  <w:rPr>
                    <w:rStyle w:val="PlaceholderText"/>
                  </w:rPr>
                  <w:t>DTCC Europe Limited</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209B1F32" w:rsidR="00C2682A" w:rsidRPr="00104E00" w:rsidRDefault="00A35A4D"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668CD">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14921085" w:rsidR="00C2682A" w:rsidRPr="00104E00" w:rsidRDefault="002668CD"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Pr="006335FE" w:rsidRDefault="006B5DF1" w:rsidP="006B5DF1">
      <w:pPr>
        <w:spacing w:after="0"/>
        <w:rPr>
          <w:highlight w:val="yellow"/>
        </w:rPr>
      </w:pPr>
      <w:r w:rsidRPr="006335FE">
        <w:rPr>
          <w:highlight w:val="yellow"/>
        </w:rPr>
        <w:t>&lt;ESMA_QUESTION_</w:t>
      </w:r>
      <w:r w:rsidR="00DF3781" w:rsidRPr="006335FE">
        <w:rPr>
          <w:highlight w:val="yellow"/>
        </w:rPr>
        <w:t>RTS2224</w:t>
      </w:r>
      <w:r w:rsidRPr="006335FE">
        <w:rPr>
          <w:highlight w:val="yellow"/>
        </w:rPr>
        <w:t>_</w:t>
      </w:r>
      <w:r w:rsidR="003E7313" w:rsidRPr="006335FE">
        <w:rPr>
          <w:highlight w:val="yellow"/>
        </w:rPr>
        <w:t>08</w:t>
      </w:r>
      <w:r w:rsidRPr="006335FE">
        <w:rPr>
          <w:highlight w:val="yellow"/>
        </w:rPr>
        <w:t>&gt;</w:t>
      </w:r>
    </w:p>
    <w:p w14:paraId="27CEA063" w14:textId="77777777" w:rsidR="006335FE" w:rsidRPr="006335FE" w:rsidRDefault="004D74EF" w:rsidP="006335FE">
      <w:pPr>
        <w:spacing w:after="0"/>
        <w:jc w:val="left"/>
        <w:rPr>
          <w:highlight w:val="yellow"/>
        </w:rPr>
      </w:pPr>
      <w:permStart w:id="1395752143" w:edGrp="everyone"/>
      <w:r w:rsidRPr="006335FE">
        <w:rPr>
          <w:highlight w:val="yellow"/>
        </w:rPr>
        <w:t xml:space="preserve">We agree that the effective date should be included in a transaction report. Effective date should only be applicable for OTC derivatives transactions. Effective date is not relevant for other types of transactions that are in scope for MiFIR. It a date was forced to be reported for non-OTC derivatives in the effective date field, it’s likely that the value reported would not add any significant benefit </w:t>
      </w:r>
      <w:r w:rsidR="006335FE" w:rsidRPr="006335FE">
        <w:rPr>
          <w:highlight w:val="yellow"/>
        </w:rPr>
        <w:t xml:space="preserve">and potentially could be misleading and unnecessary data. </w:t>
      </w:r>
    </w:p>
    <w:permEnd w:id="1395752143"/>
    <w:p w14:paraId="67DBB5A7" w14:textId="08C5D024" w:rsidR="006B5DF1" w:rsidRDefault="006B5DF1" w:rsidP="006335FE">
      <w:pPr>
        <w:spacing w:after="0"/>
        <w:jc w:val="left"/>
      </w:pPr>
      <w:r w:rsidRPr="006335FE">
        <w:rPr>
          <w:highlight w:val="yellow"/>
        </w:rPr>
        <w:t>&lt;ESMA_QUESTION_</w:t>
      </w:r>
      <w:r w:rsidR="00DF3781" w:rsidRPr="006335FE">
        <w:rPr>
          <w:highlight w:val="yellow"/>
        </w:rPr>
        <w:t>RTS2224</w:t>
      </w:r>
      <w:r w:rsidRPr="006335FE">
        <w:rPr>
          <w:highlight w:val="yellow"/>
        </w:rPr>
        <w:t>_</w:t>
      </w:r>
      <w:r w:rsidR="003E7313" w:rsidRPr="006335FE">
        <w:rPr>
          <w:highlight w:val="yellow"/>
        </w:rPr>
        <w:t>08</w:t>
      </w:r>
      <w:r w:rsidRPr="006335FE">
        <w:rPr>
          <w:highlight w:val="yellow"/>
        </w:rP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Pr="00AF62D5" w:rsidRDefault="006B5DF1" w:rsidP="006B5DF1">
      <w:pPr>
        <w:spacing w:after="0"/>
        <w:rPr>
          <w:highlight w:val="yellow"/>
        </w:rPr>
      </w:pPr>
      <w:r w:rsidRPr="00AF62D5">
        <w:rPr>
          <w:highlight w:val="yellow"/>
        </w:rPr>
        <w:t>&lt;ESMA_QUESTION_</w:t>
      </w:r>
      <w:r w:rsidR="00DF3781" w:rsidRPr="00AF62D5">
        <w:rPr>
          <w:highlight w:val="yellow"/>
        </w:rPr>
        <w:t>RTS2224</w:t>
      </w:r>
      <w:r w:rsidRPr="00AF62D5">
        <w:rPr>
          <w:highlight w:val="yellow"/>
        </w:rPr>
        <w:t>_</w:t>
      </w:r>
      <w:r w:rsidR="003E7313" w:rsidRPr="00AF62D5">
        <w:rPr>
          <w:highlight w:val="yellow"/>
        </w:rPr>
        <w:t>09</w:t>
      </w:r>
      <w:r w:rsidRPr="00AF62D5">
        <w:rPr>
          <w:highlight w:val="yellow"/>
        </w:rPr>
        <w:t>&gt;</w:t>
      </w:r>
    </w:p>
    <w:p w14:paraId="1E3F044C" w14:textId="7D265C52" w:rsidR="006B5DF1" w:rsidRPr="00AF62D5" w:rsidRDefault="00064075" w:rsidP="006B5DF1">
      <w:pPr>
        <w:spacing w:after="0"/>
        <w:rPr>
          <w:highlight w:val="yellow"/>
        </w:rPr>
      </w:pPr>
      <w:permStart w:id="1354110368" w:edGrp="everyone"/>
      <w:r w:rsidRPr="00AF62D5">
        <w:rPr>
          <w:highlight w:val="yellow"/>
        </w:rPr>
        <w:t>We do not agree that effective date applies to transactions in shares</w:t>
      </w:r>
      <w:r w:rsidR="00AF62D5">
        <w:rPr>
          <w:highlight w:val="yellow"/>
        </w:rPr>
        <w:t xml:space="preserve"> as transactions in shares are not an OTC derivatives transaction.</w:t>
      </w:r>
    </w:p>
    <w:permEnd w:id="1354110368"/>
    <w:p w14:paraId="7294A4EF" w14:textId="68CAA376" w:rsidR="006B5DF1" w:rsidRDefault="006B5DF1" w:rsidP="006B5DF1">
      <w:pPr>
        <w:spacing w:after="0"/>
      </w:pPr>
      <w:r w:rsidRPr="00AF62D5">
        <w:rPr>
          <w:highlight w:val="yellow"/>
        </w:rPr>
        <w:t>&lt;ESMA_QUESTION_</w:t>
      </w:r>
      <w:r w:rsidR="00DF3781" w:rsidRPr="00AF62D5">
        <w:rPr>
          <w:highlight w:val="yellow"/>
        </w:rPr>
        <w:t>RTS2224</w:t>
      </w:r>
      <w:r w:rsidRPr="00AF62D5">
        <w:rPr>
          <w:highlight w:val="yellow"/>
        </w:rPr>
        <w:t>_</w:t>
      </w:r>
      <w:r w:rsidR="003E7313" w:rsidRPr="00AF62D5">
        <w:rPr>
          <w:highlight w:val="yellow"/>
        </w:rPr>
        <w:t>09</w:t>
      </w:r>
      <w:r w:rsidRPr="00AF62D5">
        <w:rPr>
          <w:highlight w:val="yellow"/>
        </w:rP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Pr="00620303" w:rsidRDefault="006B5DF1" w:rsidP="006B5DF1">
      <w:pPr>
        <w:spacing w:after="0"/>
        <w:rPr>
          <w:highlight w:val="yellow"/>
        </w:rPr>
      </w:pPr>
      <w:r w:rsidRPr="00620303">
        <w:rPr>
          <w:highlight w:val="yellow"/>
        </w:rPr>
        <w:t>&lt;ESMA_QUESTION_</w:t>
      </w:r>
      <w:r w:rsidR="00DF3781" w:rsidRPr="00620303">
        <w:rPr>
          <w:highlight w:val="yellow"/>
        </w:rPr>
        <w:t>RTS2224</w:t>
      </w:r>
      <w:r w:rsidRPr="00620303">
        <w:rPr>
          <w:highlight w:val="yellow"/>
        </w:rPr>
        <w:t>_</w:t>
      </w:r>
      <w:r w:rsidR="003E7313" w:rsidRPr="00620303">
        <w:rPr>
          <w:highlight w:val="yellow"/>
        </w:rPr>
        <w:t>10</w:t>
      </w:r>
      <w:r w:rsidRPr="00620303">
        <w:rPr>
          <w:highlight w:val="yellow"/>
        </w:rPr>
        <w:t>&gt;</w:t>
      </w:r>
    </w:p>
    <w:p w14:paraId="2FDA7C0F" w14:textId="6AA55930" w:rsidR="006B5DF1" w:rsidRPr="00620303" w:rsidRDefault="00F227FC" w:rsidP="006B5DF1">
      <w:pPr>
        <w:spacing w:after="0"/>
        <w:rPr>
          <w:highlight w:val="yellow"/>
        </w:rPr>
      </w:pPr>
      <w:permStart w:id="791629733" w:edGrp="everyone"/>
      <w:r w:rsidRPr="00620303">
        <w:rPr>
          <w:highlight w:val="yellow"/>
        </w:rPr>
        <w:t>We agree with the inclusion of the new field “Entity subject to the reporting obligation” but believe the definition for fields “Report Submitting Entity” (field 6) and “Entity subject to the reporting obligation “ (field 6b) should be clearly defined</w:t>
      </w:r>
      <w:r w:rsidR="00620303">
        <w:rPr>
          <w:highlight w:val="yellow"/>
        </w:rPr>
        <w:t xml:space="preserve"> by ESMA</w:t>
      </w:r>
      <w:r w:rsidRPr="00620303">
        <w:rPr>
          <w:highlight w:val="yellow"/>
        </w:rPr>
        <w:t>.</w:t>
      </w:r>
      <w:r w:rsidR="00214FCC" w:rsidRPr="00620303">
        <w:rPr>
          <w:highlight w:val="yellow"/>
        </w:rPr>
        <w:t xml:space="preserve"> </w:t>
      </w:r>
      <w:r w:rsidR="00620303">
        <w:rPr>
          <w:highlight w:val="yellow"/>
        </w:rPr>
        <w:t xml:space="preserve">ESMA should also provide some </w:t>
      </w:r>
      <w:r w:rsidR="00214FCC" w:rsidRPr="00620303">
        <w:rPr>
          <w:highlight w:val="yellow"/>
        </w:rPr>
        <w:t xml:space="preserve">examples </w:t>
      </w:r>
      <w:r w:rsidR="00A13D1F" w:rsidRPr="00620303">
        <w:rPr>
          <w:highlight w:val="yellow"/>
        </w:rPr>
        <w:t>of what should be reported in both of these fields in different scenarios</w:t>
      </w:r>
      <w:r w:rsidR="00620303">
        <w:rPr>
          <w:highlight w:val="yellow"/>
        </w:rPr>
        <w:t>. This</w:t>
      </w:r>
      <w:r w:rsidR="00A13D1F" w:rsidRPr="00620303">
        <w:rPr>
          <w:highlight w:val="yellow"/>
        </w:rPr>
        <w:t xml:space="preserve"> would support the implementation and also drive consiste</w:t>
      </w:r>
      <w:r w:rsidR="00620303">
        <w:rPr>
          <w:highlight w:val="yellow"/>
        </w:rPr>
        <w:t>ncy in the</w:t>
      </w:r>
      <w:r w:rsidR="00A13D1F" w:rsidRPr="00620303">
        <w:rPr>
          <w:highlight w:val="yellow"/>
        </w:rPr>
        <w:t xml:space="preserve"> reported data in these fields.</w:t>
      </w:r>
    </w:p>
    <w:permEnd w:id="791629733"/>
    <w:p w14:paraId="6BD62104" w14:textId="24823E99" w:rsidR="006B5DF1" w:rsidRDefault="006B5DF1" w:rsidP="006B5DF1">
      <w:pPr>
        <w:spacing w:after="0"/>
      </w:pPr>
      <w:r w:rsidRPr="00620303">
        <w:rPr>
          <w:highlight w:val="yellow"/>
        </w:rPr>
        <w:t>&lt;ESMA_QUESTION_</w:t>
      </w:r>
      <w:r w:rsidR="00DF3781" w:rsidRPr="00620303">
        <w:rPr>
          <w:highlight w:val="yellow"/>
        </w:rPr>
        <w:t>RTS2224</w:t>
      </w:r>
      <w:r w:rsidRPr="00620303">
        <w:rPr>
          <w:highlight w:val="yellow"/>
        </w:rPr>
        <w:t>_</w:t>
      </w:r>
      <w:r w:rsidR="003E7313" w:rsidRPr="00620303">
        <w:rPr>
          <w:highlight w:val="yellow"/>
        </w:rPr>
        <w:t>10</w:t>
      </w:r>
      <w:r w:rsidRPr="00620303">
        <w:rPr>
          <w:highlight w:val="yellow"/>
        </w:rP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Pr="00727524" w:rsidRDefault="006B5DF1" w:rsidP="006B5DF1">
      <w:pPr>
        <w:spacing w:after="0"/>
        <w:rPr>
          <w:highlight w:val="yellow"/>
        </w:rPr>
      </w:pPr>
      <w:r w:rsidRPr="00727524">
        <w:rPr>
          <w:highlight w:val="yellow"/>
        </w:rPr>
        <w:t>&lt;ESMA_QUESTION_</w:t>
      </w:r>
      <w:r w:rsidR="00DF3781" w:rsidRPr="00727524">
        <w:rPr>
          <w:highlight w:val="yellow"/>
        </w:rPr>
        <w:t>RTS2224</w:t>
      </w:r>
      <w:r w:rsidRPr="00727524">
        <w:rPr>
          <w:highlight w:val="yellow"/>
        </w:rPr>
        <w:t>_</w:t>
      </w:r>
      <w:r w:rsidR="003E7313" w:rsidRPr="00727524">
        <w:rPr>
          <w:highlight w:val="yellow"/>
        </w:rPr>
        <w:t>11</w:t>
      </w:r>
      <w:r w:rsidRPr="00727524">
        <w:rPr>
          <w:highlight w:val="yellow"/>
        </w:rPr>
        <w:t>&gt;</w:t>
      </w:r>
    </w:p>
    <w:p w14:paraId="4D9A2C25" w14:textId="701F0EDB" w:rsidR="006B5DF1" w:rsidRPr="00727524" w:rsidRDefault="003B7C08" w:rsidP="006B5DF1">
      <w:pPr>
        <w:spacing w:after="0"/>
        <w:rPr>
          <w:highlight w:val="yellow"/>
        </w:rPr>
      </w:pPr>
      <w:permStart w:id="1475742058" w:edGrp="everyone"/>
      <w:r w:rsidRPr="00727524">
        <w:rPr>
          <w:highlight w:val="yellow"/>
        </w:rPr>
        <w:t xml:space="preserve">We are supportive of the idea of establishing TVTIC syntax to encourage consistency and improve data quality. </w:t>
      </w:r>
      <w:r w:rsidR="00CC4172" w:rsidRPr="00727524">
        <w:rPr>
          <w:highlight w:val="yellow"/>
        </w:rPr>
        <w:t xml:space="preserve">The TVTIC syntax should only be applicable to EEA Venues and ESMA does not supervise non-EEA venues and it would be challenging to enforce the syntax of TVTICs from non-EEA venues. </w:t>
      </w:r>
    </w:p>
    <w:permEnd w:id="1475742058"/>
    <w:p w14:paraId="2E9C537F" w14:textId="764D2ADB" w:rsidR="006B5DF1" w:rsidRDefault="006B5DF1" w:rsidP="006B5DF1">
      <w:pPr>
        <w:spacing w:after="0"/>
      </w:pPr>
      <w:r w:rsidRPr="00727524">
        <w:rPr>
          <w:highlight w:val="yellow"/>
        </w:rPr>
        <w:t>&lt;ESMA_QUESTION_</w:t>
      </w:r>
      <w:r w:rsidR="00DF3781" w:rsidRPr="00727524">
        <w:rPr>
          <w:highlight w:val="yellow"/>
        </w:rPr>
        <w:t>RTS2224</w:t>
      </w:r>
      <w:r w:rsidRPr="00727524">
        <w:rPr>
          <w:highlight w:val="yellow"/>
        </w:rPr>
        <w:t>_</w:t>
      </w:r>
      <w:r w:rsidR="003E7313" w:rsidRPr="00727524">
        <w:rPr>
          <w:highlight w:val="yellow"/>
        </w:rPr>
        <w:t>11</w:t>
      </w:r>
      <w:r w:rsidRPr="00727524">
        <w:rPr>
          <w:highlight w:val="yellow"/>
        </w:rP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AB78DDC" w14:textId="77777777" w:rsidR="006B5DF1" w:rsidRDefault="006B5DF1" w:rsidP="006B5DF1">
      <w:pPr>
        <w:spacing w:after="0"/>
      </w:pPr>
      <w:permStart w:id="368387494" w:edGrp="everyone"/>
      <w:r>
        <w:t>TYPE YOUR TEXT HERE</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Pr="00144B97" w:rsidRDefault="006B5DF1" w:rsidP="006B5DF1">
      <w:pPr>
        <w:spacing w:after="0"/>
        <w:rPr>
          <w:highlight w:val="yellow"/>
        </w:rPr>
      </w:pPr>
      <w:r w:rsidRPr="00144B97">
        <w:rPr>
          <w:highlight w:val="yellow"/>
        </w:rPr>
        <w:t>&lt;ESMA_QUESTION_</w:t>
      </w:r>
      <w:r w:rsidR="00DF3781" w:rsidRPr="00144B97">
        <w:rPr>
          <w:highlight w:val="yellow"/>
        </w:rPr>
        <w:t>RTS2224</w:t>
      </w:r>
      <w:r w:rsidRPr="00144B97">
        <w:rPr>
          <w:highlight w:val="yellow"/>
        </w:rPr>
        <w:t>_</w:t>
      </w:r>
      <w:r w:rsidR="003E7313" w:rsidRPr="00144B97">
        <w:rPr>
          <w:highlight w:val="yellow"/>
        </w:rPr>
        <w:t>17</w:t>
      </w:r>
      <w:r w:rsidRPr="00144B97">
        <w:rPr>
          <w:highlight w:val="yellow"/>
        </w:rPr>
        <w:t>&gt;</w:t>
      </w:r>
    </w:p>
    <w:p w14:paraId="3F0BD084" w14:textId="6789CBB6" w:rsidR="006B5DF1" w:rsidRPr="00144B97" w:rsidRDefault="0001335B" w:rsidP="006B5DF1">
      <w:pPr>
        <w:spacing w:after="0"/>
        <w:rPr>
          <w:highlight w:val="yellow"/>
        </w:rPr>
      </w:pPr>
      <w:permStart w:id="938018820" w:edGrp="everyone"/>
      <w:r w:rsidRPr="00144B97">
        <w:rPr>
          <w:highlight w:val="yellow"/>
        </w:rPr>
        <w:t xml:space="preserve">The FCA Discussion Paper </w:t>
      </w:r>
      <w:r w:rsidR="0081507B" w:rsidRPr="00144B97">
        <w:rPr>
          <w:highlight w:val="yellow"/>
        </w:rPr>
        <w:t>DP24/2</w:t>
      </w:r>
      <w:r w:rsidR="00D957C1" w:rsidRPr="00144B97">
        <w:rPr>
          <w:highlight w:val="yellow"/>
        </w:rPr>
        <w:t xml:space="preserve"> on Improving the UK transaction reporting regime</w:t>
      </w:r>
      <w:r w:rsidR="0081507B" w:rsidRPr="00144B97">
        <w:rPr>
          <w:highlight w:val="yellow"/>
        </w:rPr>
        <w:t xml:space="preserve"> </w:t>
      </w:r>
      <w:hyperlink r:id="rId28" w:history="1">
        <w:r w:rsidR="0081507B" w:rsidRPr="00144B97">
          <w:rPr>
            <w:rStyle w:val="Hyperlink"/>
            <w:highlight w:val="yellow"/>
          </w:rPr>
          <w:t>https://www.fca.org.uk/publication/discussion/dp24-2.pdf sections 5.38-5.45</w:t>
        </w:r>
      </w:hyperlink>
      <w:r w:rsidR="00B01D9C" w:rsidRPr="00144B97">
        <w:rPr>
          <w:highlight w:val="yellow"/>
        </w:rPr>
        <w:t xml:space="preserve"> discusses the a couple of solutions for linking </w:t>
      </w:r>
      <w:r w:rsidR="0081507B" w:rsidRPr="00144B97">
        <w:rPr>
          <w:highlight w:val="yellow"/>
        </w:rPr>
        <w:t xml:space="preserve">aggregated orders to their components. </w:t>
      </w:r>
      <w:r w:rsidR="00626000" w:rsidRPr="00144B97">
        <w:rPr>
          <w:highlight w:val="yellow"/>
        </w:rPr>
        <w:t xml:space="preserve">Either option will require for </w:t>
      </w:r>
      <w:r w:rsidR="008B0D3C" w:rsidRPr="00144B97">
        <w:rPr>
          <w:highlight w:val="yellow"/>
        </w:rPr>
        <w:t xml:space="preserve">stakeholders involved in transaction report to develop additional reporting logic. </w:t>
      </w:r>
      <w:r w:rsidR="00E747C6" w:rsidRPr="00144B97">
        <w:rPr>
          <w:highlight w:val="yellow"/>
        </w:rPr>
        <w:t xml:space="preserve">We would be supportive </w:t>
      </w:r>
      <w:r w:rsidR="00626000" w:rsidRPr="00144B97">
        <w:rPr>
          <w:highlight w:val="yellow"/>
        </w:rPr>
        <w:t>that ESMA and FCA adopt the same approach</w:t>
      </w:r>
      <w:r w:rsidR="008B0D3C" w:rsidRPr="00144B97">
        <w:rPr>
          <w:highlight w:val="yellow"/>
        </w:rPr>
        <w:t xml:space="preserve"> so that </w:t>
      </w:r>
      <w:r w:rsidR="00144B97" w:rsidRPr="00144B97">
        <w:rPr>
          <w:highlight w:val="yellow"/>
        </w:rPr>
        <w:t xml:space="preserve">the build can be consistent </w:t>
      </w:r>
      <w:r w:rsidR="008B0D3C" w:rsidRPr="00144B97">
        <w:rPr>
          <w:highlight w:val="yellow"/>
        </w:rPr>
        <w:t xml:space="preserve">for </w:t>
      </w:r>
      <w:r w:rsidR="00144B97" w:rsidRPr="00144B97">
        <w:rPr>
          <w:highlight w:val="yellow"/>
        </w:rPr>
        <w:t>aggregated orders whether in the UK or Europe.</w:t>
      </w:r>
    </w:p>
    <w:permEnd w:id="938018820"/>
    <w:p w14:paraId="434B1CE3" w14:textId="21F5FCB1" w:rsidR="006B5DF1" w:rsidRDefault="006B5DF1" w:rsidP="006B5DF1">
      <w:pPr>
        <w:spacing w:after="0"/>
      </w:pPr>
      <w:r w:rsidRPr="00144B97">
        <w:rPr>
          <w:highlight w:val="yellow"/>
        </w:rPr>
        <w:t>&lt;ESMA_QUESTION_</w:t>
      </w:r>
      <w:r w:rsidR="00DF3781" w:rsidRPr="00144B97">
        <w:rPr>
          <w:highlight w:val="yellow"/>
        </w:rPr>
        <w:t>RTS2224</w:t>
      </w:r>
      <w:r w:rsidRPr="00144B97">
        <w:rPr>
          <w:highlight w:val="yellow"/>
        </w:rPr>
        <w:t>_</w:t>
      </w:r>
      <w:r w:rsidR="003E7313" w:rsidRPr="00144B97">
        <w:rPr>
          <w:highlight w:val="yellow"/>
        </w:rPr>
        <w:t>17</w:t>
      </w:r>
      <w:r w:rsidRPr="00144B97">
        <w:rPr>
          <w:highlight w:val="yellow"/>
        </w:rP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Pr="00FA0769" w:rsidRDefault="006B5DF1" w:rsidP="006B5DF1">
      <w:pPr>
        <w:spacing w:after="0"/>
        <w:rPr>
          <w:highlight w:val="yellow"/>
        </w:rPr>
      </w:pPr>
      <w:r w:rsidRPr="00FA0769">
        <w:rPr>
          <w:highlight w:val="yellow"/>
        </w:rPr>
        <w:t>&lt;ESMA_QUESTION_</w:t>
      </w:r>
      <w:r w:rsidR="00DF3781" w:rsidRPr="00FA0769">
        <w:rPr>
          <w:highlight w:val="yellow"/>
        </w:rPr>
        <w:t>RTS2224</w:t>
      </w:r>
      <w:r w:rsidRPr="00FA0769">
        <w:rPr>
          <w:highlight w:val="yellow"/>
        </w:rPr>
        <w:t>_</w:t>
      </w:r>
      <w:r w:rsidR="003E7313" w:rsidRPr="00FA0769">
        <w:rPr>
          <w:highlight w:val="yellow"/>
        </w:rPr>
        <w:t>22</w:t>
      </w:r>
      <w:r w:rsidRPr="00FA0769">
        <w:rPr>
          <w:highlight w:val="yellow"/>
        </w:rPr>
        <w:t>&gt;</w:t>
      </w:r>
    </w:p>
    <w:p w14:paraId="0FC56E1F" w14:textId="77777777" w:rsidR="006C7111" w:rsidRPr="00FA0769" w:rsidRDefault="001F7503" w:rsidP="006B5DF1">
      <w:pPr>
        <w:spacing w:after="0"/>
        <w:rPr>
          <w:highlight w:val="yellow"/>
        </w:rPr>
      </w:pPr>
      <w:permStart w:id="1173250579" w:edGrp="everyone"/>
      <w:r w:rsidRPr="00FA0769">
        <w:rPr>
          <w:highlight w:val="yellow"/>
        </w:rPr>
        <w:t>Under EU EMIR REFIT</w:t>
      </w:r>
      <w:r w:rsidR="002C7EE7" w:rsidRPr="00FA0769">
        <w:rPr>
          <w:highlight w:val="yellow"/>
        </w:rPr>
        <w:t xml:space="preserve"> validation rules</w:t>
      </w:r>
      <w:r w:rsidRPr="00FA0769">
        <w:rPr>
          <w:highlight w:val="yellow"/>
        </w:rPr>
        <w:t xml:space="preserve">, </w:t>
      </w:r>
      <w:r w:rsidR="008754BD" w:rsidRPr="00FA0769">
        <w:rPr>
          <w:highlight w:val="yellow"/>
        </w:rPr>
        <w:t xml:space="preserve">ESMA had </w:t>
      </w:r>
      <w:r w:rsidRPr="00FA0769">
        <w:rPr>
          <w:highlight w:val="yellow"/>
        </w:rPr>
        <w:t xml:space="preserve">Condition 5 for Field 1.01 Reporting Timestamp </w:t>
      </w:r>
      <w:r w:rsidR="002C7EE7" w:rsidRPr="00FA0769">
        <w:rPr>
          <w:highlight w:val="yellow"/>
        </w:rPr>
        <w:t xml:space="preserve">which </w:t>
      </w:r>
      <w:r w:rsidRPr="00FA0769">
        <w:rPr>
          <w:highlight w:val="yellow"/>
        </w:rPr>
        <w:t xml:space="preserve">indicates </w:t>
      </w:r>
      <w:r w:rsidR="001D6F8F" w:rsidRPr="00FA0769">
        <w:rPr>
          <w:highlight w:val="yellow"/>
        </w:rPr>
        <w:t xml:space="preserve">that “5. The reporting timestamp should be equal or later than 2024-04-29.”. </w:t>
      </w:r>
      <w:r w:rsidR="008754BD" w:rsidRPr="00FA0769">
        <w:rPr>
          <w:highlight w:val="yellow"/>
        </w:rPr>
        <w:t xml:space="preserve">This </w:t>
      </w:r>
      <w:r w:rsidR="001241D6" w:rsidRPr="00FA0769">
        <w:rPr>
          <w:highlight w:val="yellow"/>
        </w:rPr>
        <w:t>helped establish that all submissions after EU EMIR REFIT Go Live</w:t>
      </w:r>
      <w:r w:rsidR="002C7EE7" w:rsidRPr="00FA0769">
        <w:rPr>
          <w:highlight w:val="yellow"/>
        </w:rPr>
        <w:t xml:space="preserve"> (on 29 April 2024) </w:t>
      </w:r>
      <w:r w:rsidR="001241D6" w:rsidRPr="00FA0769">
        <w:rPr>
          <w:highlight w:val="yellow"/>
        </w:rPr>
        <w:t xml:space="preserve">would have a date of </w:t>
      </w:r>
      <w:r w:rsidR="001576EE" w:rsidRPr="00FA0769">
        <w:rPr>
          <w:highlight w:val="yellow"/>
        </w:rPr>
        <w:t>29 April 2024 or greater. As EU EMIR REFIT had the Event Date field</w:t>
      </w:r>
      <w:r w:rsidR="002C7EE7" w:rsidRPr="00FA0769">
        <w:rPr>
          <w:highlight w:val="yellow"/>
        </w:rPr>
        <w:t xml:space="preserve"> too</w:t>
      </w:r>
      <w:r w:rsidR="001576EE" w:rsidRPr="00FA0769">
        <w:rPr>
          <w:highlight w:val="yellow"/>
        </w:rPr>
        <w:t xml:space="preserve">, after EU EMIR REFIT Go Live, market participants were still able to report changes and corrections related to legacy existing positions </w:t>
      </w:r>
      <w:r w:rsidR="0044639C" w:rsidRPr="00FA0769">
        <w:rPr>
          <w:highlight w:val="yellow"/>
        </w:rPr>
        <w:t>by using the Event Date field</w:t>
      </w:r>
      <w:r w:rsidR="002C7EE7" w:rsidRPr="00FA0769">
        <w:rPr>
          <w:highlight w:val="yellow"/>
        </w:rPr>
        <w:t xml:space="preserve"> in conjunction with the Reporitng Timestamp field</w:t>
      </w:r>
      <w:r w:rsidR="0044639C" w:rsidRPr="00FA0769">
        <w:rPr>
          <w:highlight w:val="yellow"/>
        </w:rPr>
        <w:t xml:space="preserve">. </w:t>
      </w:r>
      <w:r w:rsidR="002C7EE7" w:rsidRPr="00FA0769">
        <w:rPr>
          <w:highlight w:val="yellow"/>
        </w:rPr>
        <w:t xml:space="preserve">We would be supportive of a similar construct to capture the date on which the </w:t>
      </w:r>
      <w:r w:rsidR="009C3079" w:rsidRPr="00FA0769">
        <w:rPr>
          <w:highlight w:val="yellow"/>
        </w:rPr>
        <w:t>EC ratified revised RTS22 takes effect.</w:t>
      </w:r>
      <w:r w:rsidR="00386D83" w:rsidRPr="00FA0769">
        <w:rPr>
          <w:highlight w:val="yellow"/>
        </w:rPr>
        <w:t xml:space="preserve"> </w:t>
      </w:r>
    </w:p>
    <w:p w14:paraId="3C9C795B" w14:textId="77777777" w:rsidR="006C7111" w:rsidRPr="00FA0769" w:rsidRDefault="006C7111" w:rsidP="006B5DF1">
      <w:pPr>
        <w:spacing w:after="0"/>
        <w:rPr>
          <w:highlight w:val="yellow"/>
        </w:rPr>
      </w:pPr>
    </w:p>
    <w:p w14:paraId="4A6CED34" w14:textId="77777777" w:rsidR="00402BAF" w:rsidRPr="00FA0769" w:rsidRDefault="001F5D96" w:rsidP="006B5DF1">
      <w:pPr>
        <w:spacing w:after="0"/>
        <w:rPr>
          <w:highlight w:val="yellow"/>
        </w:rPr>
      </w:pPr>
      <w:r w:rsidRPr="00FA0769">
        <w:rPr>
          <w:highlight w:val="yellow"/>
        </w:rPr>
        <w:t xml:space="preserve">MIFID II Go live fell on 2 January 2018 and this was very challenging for firms </w:t>
      </w:r>
      <w:r w:rsidR="00194BC2" w:rsidRPr="00FA0769">
        <w:rPr>
          <w:highlight w:val="yellow"/>
        </w:rPr>
        <w:t xml:space="preserve">where many IT departments impose end of year IT freezes. We would be supportive of a go live date that avoided </w:t>
      </w:r>
      <w:r w:rsidR="00EC7B70" w:rsidRPr="00FA0769">
        <w:rPr>
          <w:highlight w:val="yellow"/>
        </w:rPr>
        <w:t xml:space="preserve">and modelled timelines similar to EU EMIR REFIT. </w:t>
      </w:r>
    </w:p>
    <w:p w14:paraId="310F0EA1" w14:textId="77777777" w:rsidR="00402BAF" w:rsidRPr="00FA0769" w:rsidRDefault="00402BAF" w:rsidP="006B5DF1">
      <w:pPr>
        <w:spacing w:after="0"/>
        <w:rPr>
          <w:highlight w:val="yellow"/>
        </w:rPr>
      </w:pPr>
    </w:p>
    <w:p w14:paraId="7722BB29" w14:textId="77777777" w:rsidR="005D1DCE" w:rsidRPr="00FA0769" w:rsidRDefault="00402BAF" w:rsidP="006B5DF1">
      <w:pPr>
        <w:spacing w:after="0"/>
        <w:rPr>
          <w:highlight w:val="yellow"/>
        </w:rPr>
      </w:pPr>
      <w:r w:rsidRPr="00FA0769">
        <w:rPr>
          <w:highlight w:val="yellow"/>
        </w:rPr>
        <w:t>We would encourage ESMA to publish Level 3 guidance and validation rules, schemas and associated reference materials</w:t>
      </w:r>
      <w:r w:rsidR="00386D83" w:rsidRPr="00FA0769">
        <w:rPr>
          <w:highlight w:val="yellow"/>
        </w:rPr>
        <w:t xml:space="preserve"> </w:t>
      </w:r>
      <w:r w:rsidR="00ED7C3C" w:rsidRPr="00FA0769">
        <w:rPr>
          <w:highlight w:val="yellow"/>
        </w:rPr>
        <w:t xml:space="preserve">as soon as possible following the publication of the Final Report. This is critical for the industry to have a </w:t>
      </w:r>
      <w:r w:rsidR="00386D83" w:rsidRPr="00FA0769">
        <w:rPr>
          <w:highlight w:val="yellow"/>
        </w:rPr>
        <w:t>successful implementation</w:t>
      </w:r>
      <w:r w:rsidR="00ED7C3C" w:rsidRPr="00FA0769">
        <w:rPr>
          <w:highlight w:val="yellow"/>
        </w:rPr>
        <w:t xml:space="preserve"> and support in the goals of data quality. </w:t>
      </w:r>
    </w:p>
    <w:p w14:paraId="7C0D7271" w14:textId="77777777" w:rsidR="005D1DCE" w:rsidRPr="00FA0769" w:rsidRDefault="005D1DCE" w:rsidP="006B5DF1">
      <w:pPr>
        <w:spacing w:after="0"/>
        <w:rPr>
          <w:highlight w:val="yellow"/>
        </w:rPr>
      </w:pPr>
    </w:p>
    <w:p w14:paraId="6AB08085" w14:textId="071A3985" w:rsidR="006B5DF1" w:rsidRPr="00FA0769" w:rsidRDefault="005D1DCE" w:rsidP="006B5DF1">
      <w:pPr>
        <w:spacing w:after="0"/>
        <w:rPr>
          <w:highlight w:val="yellow"/>
        </w:rPr>
      </w:pPr>
      <w:r w:rsidRPr="00FA0769">
        <w:rPr>
          <w:highlight w:val="yellow"/>
        </w:rPr>
        <w:t xml:space="preserve">Some consideration also needs to be taken into account for </w:t>
      </w:r>
      <w:r w:rsidR="002B6573" w:rsidRPr="00FA0769">
        <w:rPr>
          <w:highlight w:val="yellow"/>
        </w:rPr>
        <w:t xml:space="preserve">trades executed prior to the go live date but not yet reported. </w:t>
      </w:r>
      <w:r w:rsidR="002850D5" w:rsidRPr="00FA0769">
        <w:rPr>
          <w:highlight w:val="yellow"/>
        </w:rPr>
        <w:t xml:space="preserve">We observed clients encountering many challenges with this during the EU EMIR REFIT go live and it would be good to avoid this. </w:t>
      </w:r>
      <w:r w:rsidR="00386D83" w:rsidRPr="00FA0769">
        <w:rPr>
          <w:highlight w:val="yellow"/>
        </w:rPr>
        <w:t xml:space="preserve"> </w:t>
      </w:r>
    </w:p>
    <w:permEnd w:id="1173250579"/>
    <w:p w14:paraId="103F6D06" w14:textId="2C4772ED" w:rsidR="006B5DF1" w:rsidRDefault="006B5DF1" w:rsidP="006B5DF1">
      <w:pPr>
        <w:spacing w:after="0"/>
      </w:pPr>
      <w:r w:rsidRPr="00FA0769">
        <w:rPr>
          <w:highlight w:val="yellow"/>
        </w:rPr>
        <w:t>&lt;ESMA_QUESTION_</w:t>
      </w:r>
      <w:r w:rsidR="00DF3781" w:rsidRPr="00FA0769">
        <w:rPr>
          <w:highlight w:val="yellow"/>
        </w:rPr>
        <w:t>RTS2224</w:t>
      </w:r>
      <w:r w:rsidRPr="00FA0769">
        <w:rPr>
          <w:highlight w:val="yellow"/>
        </w:rPr>
        <w:t>_</w:t>
      </w:r>
      <w:r w:rsidR="003E7313" w:rsidRPr="00FA0769">
        <w:rPr>
          <w:highlight w:val="yellow"/>
        </w:rPr>
        <w:t>22</w:t>
      </w:r>
      <w:r w:rsidRPr="00FA0769">
        <w:rPr>
          <w:highlight w:val="yellow"/>
        </w:rP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Pr="00072C98" w:rsidRDefault="006B5DF1" w:rsidP="006B5DF1">
      <w:pPr>
        <w:spacing w:after="0"/>
        <w:rPr>
          <w:highlight w:val="yellow"/>
        </w:rPr>
      </w:pPr>
      <w:r w:rsidRPr="00072C98">
        <w:rPr>
          <w:highlight w:val="yellow"/>
        </w:rPr>
        <w:t>&lt;ESMA_QUESTION_</w:t>
      </w:r>
      <w:r w:rsidR="00DF3781" w:rsidRPr="00072C98">
        <w:rPr>
          <w:highlight w:val="yellow"/>
        </w:rPr>
        <w:t>RTS2224</w:t>
      </w:r>
      <w:r w:rsidRPr="00072C98">
        <w:rPr>
          <w:highlight w:val="yellow"/>
        </w:rPr>
        <w:t>_</w:t>
      </w:r>
      <w:r w:rsidR="003E7313" w:rsidRPr="00072C98">
        <w:rPr>
          <w:highlight w:val="yellow"/>
        </w:rPr>
        <w:t>23</w:t>
      </w:r>
      <w:r w:rsidRPr="00072C98">
        <w:rPr>
          <w:highlight w:val="yellow"/>
        </w:rPr>
        <w:t>&gt;</w:t>
      </w:r>
    </w:p>
    <w:p w14:paraId="5D145B1E" w14:textId="1F131551" w:rsidR="006B5DF1" w:rsidRPr="00072C98" w:rsidRDefault="00FA0769" w:rsidP="006B5DF1">
      <w:pPr>
        <w:spacing w:after="0"/>
        <w:rPr>
          <w:highlight w:val="yellow"/>
        </w:rPr>
      </w:pPr>
      <w:permStart w:id="1864581970" w:edGrp="everyone"/>
      <w:r w:rsidRPr="00072C98">
        <w:rPr>
          <w:highlight w:val="yellow"/>
        </w:rPr>
        <w:t xml:space="preserve">We are supportive of the adoption of international standards. </w:t>
      </w:r>
      <w:r w:rsidR="001B0F40" w:rsidRPr="00072C98">
        <w:rPr>
          <w:highlight w:val="yellow"/>
        </w:rPr>
        <w:t xml:space="preserve">Critically Unique Transaction Identifier (ISO 23987), </w:t>
      </w:r>
      <w:r w:rsidR="00C975C8" w:rsidRPr="00072C98">
        <w:rPr>
          <w:highlight w:val="yellow"/>
        </w:rPr>
        <w:t xml:space="preserve">UPI, </w:t>
      </w:r>
      <w:r w:rsidR="001B0F40" w:rsidRPr="00072C98">
        <w:rPr>
          <w:highlight w:val="yellow"/>
        </w:rPr>
        <w:t>Critical Data Element</w:t>
      </w:r>
      <w:r w:rsidR="00C975C8" w:rsidRPr="00072C98">
        <w:rPr>
          <w:highlight w:val="yellow"/>
        </w:rPr>
        <w:t xml:space="preserve"> other than UTI and UPI should be used where possible. </w:t>
      </w:r>
    </w:p>
    <w:permEnd w:id="1864581970"/>
    <w:p w14:paraId="70F87526" w14:textId="07AC8D56" w:rsidR="006B5DF1" w:rsidRDefault="006B5DF1" w:rsidP="006B5DF1">
      <w:pPr>
        <w:spacing w:after="0"/>
      </w:pPr>
      <w:r w:rsidRPr="00072C98">
        <w:rPr>
          <w:highlight w:val="yellow"/>
        </w:rPr>
        <w:t>&lt;ESMA_QUESTION_</w:t>
      </w:r>
      <w:r w:rsidR="00DF3781" w:rsidRPr="00072C98">
        <w:rPr>
          <w:highlight w:val="yellow"/>
        </w:rPr>
        <w:t>RTS2224</w:t>
      </w:r>
      <w:r w:rsidRPr="00072C98">
        <w:rPr>
          <w:highlight w:val="yellow"/>
        </w:rPr>
        <w:t>_</w:t>
      </w:r>
      <w:r w:rsidR="003E7313" w:rsidRPr="00072C98">
        <w:rPr>
          <w:highlight w:val="yellow"/>
        </w:rPr>
        <w:t>23</w:t>
      </w:r>
      <w:r w:rsidRPr="00072C98">
        <w:rPr>
          <w:highlight w:val="yellow"/>
        </w:rP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Pr="00CD575E" w:rsidRDefault="006B5DF1" w:rsidP="006B5DF1">
      <w:pPr>
        <w:spacing w:after="0"/>
        <w:rPr>
          <w:highlight w:val="yellow"/>
        </w:rPr>
      </w:pPr>
      <w:r w:rsidRPr="00CD575E">
        <w:rPr>
          <w:highlight w:val="yellow"/>
        </w:rPr>
        <w:t>&lt;ESMA_QUESTION_</w:t>
      </w:r>
      <w:r w:rsidR="00DF3781" w:rsidRPr="00CD575E">
        <w:rPr>
          <w:highlight w:val="yellow"/>
        </w:rPr>
        <w:t>RTS2224</w:t>
      </w:r>
      <w:r w:rsidRPr="00CD575E">
        <w:rPr>
          <w:highlight w:val="yellow"/>
        </w:rPr>
        <w:t>_</w:t>
      </w:r>
      <w:r w:rsidR="003E7313" w:rsidRPr="00CD575E">
        <w:rPr>
          <w:highlight w:val="yellow"/>
        </w:rPr>
        <w:t>24</w:t>
      </w:r>
      <w:r w:rsidRPr="00CD575E">
        <w:rPr>
          <w:highlight w:val="yellow"/>
        </w:rPr>
        <w:t>&gt;</w:t>
      </w:r>
    </w:p>
    <w:p w14:paraId="5CF851B1" w14:textId="038F4E03" w:rsidR="006B5DF1" w:rsidRPr="00CD575E" w:rsidRDefault="00D3540F" w:rsidP="006B5DF1">
      <w:pPr>
        <w:spacing w:after="0"/>
        <w:rPr>
          <w:highlight w:val="yellow"/>
        </w:rPr>
      </w:pPr>
      <w:permStart w:id="604202828" w:edGrp="everyone"/>
      <w:r w:rsidRPr="00CD575E">
        <w:rPr>
          <w:highlight w:val="yellow"/>
        </w:rPr>
        <w:t xml:space="preserve">Generally, we are supportive of alignment of fields with EMIR/SFTR where the requirements result is the same </w:t>
      </w:r>
      <w:r w:rsidR="00436725" w:rsidRPr="00CD575E">
        <w:rPr>
          <w:highlight w:val="yellow"/>
        </w:rPr>
        <w:t xml:space="preserve">data being reported. There are a couple </w:t>
      </w:r>
      <w:r w:rsidR="00AD7E42" w:rsidRPr="00CD575E">
        <w:rPr>
          <w:highlight w:val="yellow"/>
        </w:rPr>
        <w:t>of points to note</w:t>
      </w:r>
      <w:r w:rsidR="00436725" w:rsidRPr="00CD575E">
        <w:rPr>
          <w:highlight w:val="yellow"/>
        </w:rPr>
        <w:t xml:space="preserve">: </w:t>
      </w:r>
    </w:p>
    <w:p w14:paraId="6999B741" w14:textId="5934AD8D" w:rsidR="00436725" w:rsidRPr="00CD575E" w:rsidRDefault="00436725" w:rsidP="00436725">
      <w:pPr>
        <w:pStyle w:val="ListParagraph"/>
        <w:numPr>
          <w:ilvl w:val="0"/>
          <w:numId w:val="37"/>
        </w:numPr>
        <w:spacing w:after="0"/>
        <w:rPr>
          <w:highlight w:val="yellow"/>
        </w:rPr>
      </w:pPr>
      <w:r w:rsidRPr="00CD575E">
        <w:rPr>
          <w:b/>
          <w:bCs/>
          <w:highlight w:val="yellow"/>
        </w:rPr>
        <w:t xml:space="preserve">Action Type: </w:t>
      </w:r>
      <w:r w:rsidRPr="00CD575E">
        <w:rPr>
          <w:highlight w:val="yellow"/>
        </w:rPr>
        <w:t xml:space="preserve">As EMIR/SFTR focuses on positional reporting, the Action Type valid values are </w:t>
      </w:r>
      <w:r w:rsidR="00AC6E6C" w:rsidRPr="00CD575E">
        <w:rPr>
          <w:highlight w:val="yellow"/>
        </w:rPr>
        <w:t xml:space="preserve">used differently to the 2 Action Types (NEWT/CANC) in MiFID. In MiFID, CANC essentially cancel the previously reported </w:t>
      </w:r>
      <w:r w:rsidR="00807309" w:rsidRPr="00CD575E">
        <w:rPr>
          <w:highlight w:val="yellow"/>
        </w:rPr>
        <w:t>data and a following NEWT restates the transaction details. We do not agree that Action Type for MiFID should be aligned to EMIR/SFTR.</w:t>
      </w:r>
    </w:p>
    <w:p w14:paraId="3139E471" w14:textId="77777777" w:rsidR="007310CD" w:rsidRPr="00CD575E" w:rsidRDefault="00AB57BA" w:rsidP="007310CD">
      <w:pPr>
        <w:pStyle w:val="ListParagraph"/>
        <w:numPr>
          <w:ilvl w:val="0"/>
          <w:numId w:val="37"/>
        </w:numPr>
        <w:spacing w:after="0"/>
        <w:rPr>
          <w:highlight w:val="yellow"/>
        </w:rPr>
      </w:pPr>
      <w:r w:rsidRPr="00CD575E">
        <w:rPr>
          <w:b/>
          <w:bCs/>
          <w:highlight w:val="yellow"/>
        </w:rPr>
        <w:t>Underlying Index Name:</w:t>
      </w:r>
      <w:r w:rsidR="00EA0532" w:rsidRPr="00CD575E">
        <w:rPr>
          <w:b/>
          <w:bCs/>
          <w:highlight w:val="yellow"/>
        </w:rPr>
        <w:t xml:space="preserve"> </w:t>
      </w:r>
      <w:r w:rsidR="00EA0532" w:rsidRPr="00CD575E">
        <w:rPr>
          <w:highlight w:val="yellow"/>
        </w:rPr>
        <w:t>In an effort to improve</w:t>
      </w:r>
      <w:r w:rsidR="00F36476" w:rsidRPr="00CD575E">
        <w:rPr>
          <w:highlight w:val="yellow"/>
        </w:rPr>
        <w:t xml:space="preserve"> data quality, we are supportive that </w:t>
      </w:r>
      <w:r w:rsidRPr="00CD575E">
        <w:rPr>
          <w:highlight w:val="yellow"/>
        </w:rPr>
        <w:t xml:space="preserve">Field 48 Underlying Index Name is </w:t>
      </w:r>
      <w:r w:rsidR="00EA0532" w:rsidRPr="00CD575E">
        <w:rPr>
          <w:highlight w:val="yellow"/>
        </w:rPr>
        <w:t xml:space="preserve">discontinued </w:t>
      </w:r>
      <w:r w:rsidRPr="00CD575E">
        <w:rPr>
          <w:highlight w:val="yellow"/>
        </w:rPr>
        <w:t xml:space="preserve">and replaced with: </w:t>
      </w:r>
    </w:p>
    <w:p w14:paraId="6AD1DDB0" w14:textId="77777777" w:rsidR="007310CD" w:rsidRPr="00CD575E" w:rsidRDefault="00AB57BA" w:rsidP="007310CD">
      <w:pPr>
        <w:pStyle w:val="ListParagraph"/>
        <w:numPr>
          <w:ilvl w:val="1"/>
          <w:numId w:val="37"/>
        </w:numPr>
        <w:spacing w:after="0"/>
        <w:rPr>
          <w:highlight w:val="yellow"/>
        </w:rPr>
      </w:pPr>
      <w:r w:rsidRPr="00CD575E">
        <w:rPr>
          <w:highlight w:val="yellow"/>
        </w:rPr>
        <w:t>48a) Indicator of the underlying index aligned with EU EMIR REFIT to only allow 4-char codes: 'ESTR', 'SONA', 'SOFR', 'EONA', 'EONS', 'EURI', 'EUUS', 'EUCH', 'GCFR', 'ISDA', 'LIBI', 'LIBO', 'MAAA', 'PFAN', 'TIBO', 'STBO', 'BBSW', 'JIBA', 'BUBO', 'CDOR', 'CIBO', 'MOSP', 'NIBO', 'PRBO', 'TLBO', 'WIBO', 'TREA', 'SWAP', 'FUSW', 'EFFR', 'OBFR', or 'CZNA'.</w:t>
      </w:r>
      <w:r w:rsidR="007310CD" w:rsidRPr="00CD575E">
        <w:rPr>
          <w:highlight w:val="yellow"/>
        </w:rPr>
        <w:t xml:space="preserve">; and </w:t>
      </w:r>
    </w:p>
    <w:p w14:paraId="0492C668" w14:textId="131F29E9" w:rsidR="00807309" w:rsidRPr="00CD575E" w:rsidRDefault="00AB57BA" w:rsidP="007310CD">
      <w:pPr>
        <w:pStyle w:val="ListParagraph"/>
        <w:numPr>
          <w:ilvl w:val="1"/>
          <w:numId w:val="37"/>
        </w:numPr>
        <w:spacing w:after="0"/>
        <w:rPr>
          <w:highlight w:val="yellow"/>
        </w:rPr>
      </w:pPr>
      <w:r w:rsidRPr="00CD575E">
        <w:rPr>
          <w:highlight w:val="yellow"/>
        </w:rPr>
        <w:t>48b) Name of the underlying index aligned with EU EMIR REFIT to allow 50 alphanumeric value.</w:t>
      </w:r>
      <w:r w:rsidR="007310CD" w:rsidRPr="00CD575E">
        <w:rPr>
          <w:highlight w:val="yellow"/>
        </w:rPr>
        <w:t xml:space="preserve"> However </w:t>
      </w:r>
      <w:r w:rsidR="008F47CE" w:rsidRPr="00CD575E">
        <w:rPr>
          <w:highlight w:val="yellow"/>
        </w:rPr>
        <w:t xml:space="preserve">we note that Name of the underlying Index under EMIR is a free format field and in the absence of a single source of index names, </w:t>
      </w:r>
      <w:r w:rsidR="00C20970" w:rsidRPr="00CD575E">
        <w:rPr>
          <w:highlight w:val="yellow"/>
        </w:rPr>
        <w:t>there is some risk that the same underlying index made not be populated consistently across the industry.</w:t>
      </w:r>
    </w:p>
    <w:p w14:paraId="5FC47EE0" w14:textId="77777777" w:rsidR="009D49E2" w:rsidRPr="00CD575E" w:rsidRDefault="00540330" w:rsidP="00B94722">
      <w:pPr>
        <w:pStyle w:val="ListParagraph"/>
        <w:numPr>
          <w:ilvl w:val="0"/>
          <w:numId w:val="37"/>
        </w:numPr>
        <w:spacing w:after="0"/>
        <w:rPr>
          <w:highlight w:val="yellow"/>
        </w:rPr>
      </w:pPr>
      <w:r w:rsidRPr="00CD575E">
        <w:rPr>
          <w:b/>
          <w:bCs/>
          <w:highlight w:val="yellow"/>
        </w:rPr>
        <w:t xml:space="preserve">Term of the Underlying Index: </w:t>
      </w:r>
      <w:r w:rsidRPr="00CD575E">
        <w:rPr>
          <w:highlight w:val="yellow"/>
        </w:rPr>
        <w:t xml:space="preserve">In an effort to improvide data quality, we are supportive that </w:t>
      </w:r>
      <w:r w:rsidR="00B94722" w:rsidRPr="00CD575E">
        <w:rPr>
          <w:highlight w:val="yellow"/>
        </w:rPr>
        <w:t>fields 49 Term of Underlying Index is discontinued and replaced with</w:t>
      </w:r>
      <w:r w:rsidR="009D49E2" w:rsidRPr="00CD575E">
        <w:rPr>
          <w:highlight w:val="yellow"/>
        </w:rPr>
        <w:t xml:space="preserve">: </w:t>
      </w:r>
    </w:p>
    <w:p w14:paraId="3301D97A" w14:textId="77777777" w:rsidR="009D49E2" w:rsidRPr="00CD575E" w:rsidRDefault="00B94722" w:rsidP="009D49E2">
      <w:pPr>
        <w:pStyle w:val="ListParagraph"/>
        <w:numPr>
          <w:ilvl w:val="1"/>
          <w:numId w:val="37"/>
        </w:numPr>
        <w:spacing w:after="0"/>
        <w:rPr>
          <w:highlight w:val="yellow"/>
        </w:rPr>
      </w:pPr>
      <w:r w:rsidRPr="00CD575E">
        <w:rPr>
          <w:highlight w:val="yellow"/>
        </w:rPr>
        <w:t>Time period describing the underlying index - 4 alphabet characters: DAIL = daily WEEK = weekly MNTH = monthly YEAR = yearly</w:t>
      </w:r>
    </w:p>
    <w:p w14:paraId="2511D13C" w14:textId="3BEDF5F7" w:rsidR="00B66949" w:rsidRPr="00CD575E" w:rsidRDefault="00B94722" w:rsidP="009D49E2">
      <w:pPr>
        <w:pStyle w:val="ListParagraph"/>
        <w:numPr>
          <w:ilvl w:val="1"/>
          <w:numId w:val="37"/>
        </w:numPr>
        <w:spacing w:after="0"/>
        <w:rPr>
          <w:highlight w:val="yellow"/>
        </w:rPr>
      </w:pPr>
      <w:r w:rsidRPr="00CD575E">
        <w:rPr>
          <w:highlight w:val="yellow"/>
        </w:rPr>
        <w:t>Multiplier for the time period describing underlying index – any integer value greater than or equal to zero, up to 3 numeric characters.</w:t>
      </w:r>
    </w:p>
    <w:permEnd w:id="604202828"/>
    <w:p w14:paraId="3D62CC04" w14:textId="2E7C6811" w:rsidR="006B5DF1" w:rsidRDefault="006B5DF1" w:rsidP="006B5DF1">
      <w:pPr>
        <w:spacing w:after="0"/>
      </w:pPr>
      <w:r w:rsidRPr="00CD575E">
        <w:rPr>
          <w:highlight w:val="yellow"/>
        </w:rPr>
        <w:t>&lt;ESMA_QUESTION_</w:t>
      </w:r>
      <w:r w:rsidR="00DF3781" w:rsidRPr="00CD575E">
        <w:rPr>
          <w:highlight w:val="yellow"/>
        </w:rPr>
        <w:t>RTS2224</w:t>
      </w:r>
      <w:r w:rsidRPr="00CD575E">
        <w:rPr>
          <w:highlight w:val="yellow"/>
        </w:rPr>
        <w:t>_</w:t>
      </w:r>
      <w:r w:rsidR="003E7313" w:rsidRPr="00CD575E">
        <w:rPr>
          <w:highlight w:val="yellow"/>
        </w:rPr>
        <w:t>24</w:t>
      </w:r>
      <w:r w:rsidRPr="00CD575E">
        <w:rPr>
          <w:highlight w:val="yellow"/>
        </w:rP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Do you agree with the proposed additional fields to allow for the reporting of the ISO 24165 Digital Token Identifier for DLT financial instruments and underlyings?</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4053AB00" w14:textId="77777777" w:rsidR="005D3762" w:rsidRDefault="005D3762" w:rsidP="005D3762">
      <w:pPr>
        <w:spacing w:after="0"/>
      </w:pPr>
      <w:permStart w:id="1588948984" w:edGrp="everyone"/>
      <w:r>
        <w:t>TYPE YOUR TEXT HERE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Do you agree with the proposal of narrowing the perimeter of the exempted novations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Pr="00CD575E" w:rsidRDefault="005D3762" w:rsidP="005D3762">
      <w:pPr>
        <w:spacing w:after="0"/>
        <w:rPr>
          <w:highlight w:val="yellow"/>
        </w:rPr>
      </w:pPr>
      <w:r w:rsidRPr="00CD575E">
        <w:rPr>
          <w:highlight w:val="yellow"/>
        </w:rPr>
        <w:t>&lt;ESMA_QUESTION_</w:t>
      </w:r>
      <w:r w:rsidR="00DF3781" w:rsidRPr="00CD575E">
        <w:rPr>
          <w:highlight w:val="yellow"/>
        </w:rPr>
        <w:t>RTS2224</w:t>
      </w:r>
      <w:r w:rsidRPr="00CD575E">
        <w:rPr>
          <w:highlight w:val="yellow"/>
        </w:rPr>
        <w:t>_</w:t>
      </w:r>
      <w:r w:rsidR="00BE02A2" w:rsidRPr="00CD575E">
        <w:rPr>
          <w:highlight w:val="yellow"/>
        </w:rPr>
        <w:t>40</w:t>
      </w:r>
      <w:r w:rsidRPr="00CD575E">
        <w:rPr>
          <w:highlight w:val="yellow"/>
        </w:rPr>
        <w:t>&gt;</w:t>
      </w:r>
    </w:p>
    <w:p w14:paraId="6FD086F9" w14:textId="43AF2E2A" w:rsidR="005D3762" w:rsidRPr="00CD575E" w:rsidRDefault="00B10FCB" w:rsidP="005D3762">
      <w:pPr>
        <w:spacing w:after="0"/>
        <w:rPr>
          <w:highlight w:val="yellow"/>
        </w:rPr>
      </w:pPr>
      <w:permStart w:id="923106790" w:edGrp="everyone"/>
      <w:r>
        <w:rPr>
          <w:highlight w:val="yellow"/>
        </w:rPr>
        <w:t xml:space="preserve">Whilst </w:t>
      </w:r>
      <w:r w:rsidR="00CD575E" w:rsidRPr="00CD575E">
        <w:rPr>
          <w:highlight w:val="yellow"/>
        </w:rPr>
        <w:t>JSON might be</w:t>
      </w:r>
      <w:r>
        <w:rPr>
          <w:highlight w:val="yellow"/>
        </w:rPr>
        <w:t xml:space="preserve"> a simpler form</w:t>
      </w:r>
      <w:r w:rsidR="00B13B9D">
        <w:rPr>
          <w:highlight w:val="yellow"/>
        </w:rPr>
        <w:t xml:space="preserve">at when compared with ISO 20022 XML, </w:t>
      </w:r>
      <w:r w:rsidR="00C92F04">
        <w:rPr>
          <w:highlight w:val="yellow"/>
        </w:rPr>
        <w:t xml:space="preserve">we do not think this approach to contribute positively to data quality improvements. In Europe, the industry has become familiar with ISO 20022 XML through EMIR REFIT, </w:t>
      </w:r>
      <w:r w:rsidR="009275D1">
        <w:rPr>
          <w:highlight w:val="yellow"/>
        </w:rPr>
        <w:t xml:space="preserve">and the built-in schema controls (data patters, valid values, field character lengths, etc) </w:t>
      </w:r>
      <w:r w:rsidR="00812C33">
        <w:rPr>
          <w:highlight w:val="yellow"/>
        </w:rPr>
        <w:t>offered a vast improvement in data quality</w:t>
      </w:r>
      <w:r w:rsidR="009537D0">
        <w:rPr>
          <w:highlight w:val="yellow"/>
        </w:rPr>
        <w:t xml:space="preserve"> and consistency</w:t>
      </w:r>
      <w:r w:rsidR="00812C33">
        <w:rPr>
          <w:highlight w:val="yellow"/>
        </w:rPr>
        <w:t xml:space="preserve"> purely from the adoption of the message standard</w:t>
      </w:r>
      <w:r w:rsidR="00CD575E" w:rsidRPr="00CD575E">
        <w:rPr>
          <w:highlight w:val="yellow"/>
        </w:rPr>
        <w:t>.</w:t>
      </w:r>
      <w:r w:rsidR="009537D0">
        <w:rPr>
          <w:highlight w:val="yellow"/>
        </w:rPr>
        <w:t xml:space="preserve"> We don’t think JSON will offer the same kind of consistency </w:t>
      </w:r>
      <w:r w:rsidR="004A17E1">
        <w:rPr>
          <w:highlight w:val="yellow"/>
        </w:rPr>
        <w:t>across the industry.</w:t>
      </w:r>
    </w:p>
    <w:permEnd w:id="923106790"/>
    <w:p w14:paraId="2DD70268" w14:textId="42F94DCA" w:rsidR="005D3762" w:rsidRDefault="005D3762" w:rsidP="005D3762">
      <w:pPr>
        <w:spacing w:after="0"/>
      </w:pPr>
      <w:r w:rsidRPr="00CD575E">
        <w:rPr>
          <w:highlight w:val="yellow"/>
        </w:rPr>
        <w:t>&lt;ESMA_QUESTION_</w:t>
      </w:r>
      <w:r w:rsidR="00DF3781" w:rsidRPr="00CD575E">
        <w:rPr>
          <w:highlight w:val="yellow"/>
        </w:rPr>
        <w:t>RTS2224</w:t>
      </w:r>
      <w:r w:rsidRPr="00CD575E">
        <w:rPr>
          <w:highlight w:val="yellow"/>
        </w:rPr>
        <w:t>_</w:t>
      </w:r>
      <w:r w:rsidR="00BE02A2" w:rsidRPr="00CD575E">
        <w:rPr>
          <w:highlight w:val="yellow"/>
        </w:rPr>
        <w:t>40</w:t>
      </w:r>
      <w:r w:rsidRPr="00CD575E">
        <w:rPr>
          <w:highlight w:val="yellow"/>
        </w:rP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28E47" w14:textId="77777777" w:rsidR="00876C13" w:rsidRDefault="00876C13" w:rsidP="00F716D4">
      <w:r>
        <w:separator/>
      </w:r>
    </w:p>
    <w:p w14:paraId="65F914C1" w14:textId="77777777" w:rsidR="00876C13" w:rsidRDefault="00876C13" w:rsidP="00F716D4"/>
  </w:endnote>
  <w:endnote w:type="continuationSeparator" w:id="0">
    <w:p w14:paraId="0FE1C56F" w14:textId="77777777" w:rsidR="00876C13" w:rsidRDefault="00876C13" w:rsidP="00F716D4">
      <w:r>
        <w:continuationSeparator/>
      </w:r>
    </w:p>
    <w:p w14:paraId="635FE0CE" w14:textId="77777777" w:rsidR="00876C13" w:rsidRDefault="00876C13" w:rsidP="00F716D4"/>
  </w:endnote>
  <w:endnote w:type="continuationNotice" w:id="1">
    <w:p w14:paraId="67780593" w14:textId="77777777" w:rsidR="00876C13" w:rsidRDefault="00876C13"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ACBD0" w14:textId="6B6E09C5" w:rsidR="005A4533" w:rsidRDefault="00A670A7">
    <w:pPr>
      <w:pStyle w:val="Footer"/>
    </w:pPr>
    <w:r>
      <w:rPr>
        <w:noProof/>
      </w:rPr>
      <mc:AlternateContent>
        <mc:Choice Requires="wps">
          <w:drawing>
            <wp:anchor distT="0" distB="0" distL="0" distR="0" simplePos="0" relativeHeight="251658244" behindDoc="0" locked="0" layoutInCell="1" allowOverlap="1" wp14:anchorId="7779B782" wp14:editId="2CBA191E">
              <wp:simplePos x="635" y="635"/>
              <wp:positionH relativeFrom="page">
                <wp:align>left</wp:align>
              </wp:positionH>
              <wp:positionV relativeFrom="page">
                <wp:align>bottom</wp:align>
              </wp:positionV>
              <wp:extent cx="443865" cy="443865"/>
              <wp:effectExtent l="0" t="0" r="15240" b="0"/>
              <wp:wrapNone/>
              <wp:docPr id="452678825" name="Text Box 2" descr="DTCC Public (Whi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4A48FD" w14:textId="2BDEF125"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779B782" id="_x0000_t202" coordsize="21600,21600" o:spt="202" path="m,l,21600r21600,l21600,xe">
              <v:stroke joinstyle="miter"/>
              <v:path gradientshapeok="t" o:connecttype="rect"/>
            </v:shapetype>
            <v:shape id="Text Box 2" o:spid="_x0000_s1026" type="#_x0000_t202" alt="DTCC Public (White)" style="position:absolute;left:0;text-align:left;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B4A48FD" w14:textId="2BDEF125"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9BF42" w14:textId="2C07A99F" w:rsidR="00C54034" w:rsidRPr="00104E00" w:rsidRDefault="00A670A7"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58245" behindDoc="0" locked="0" layoutInCell="1" allowOverlap="1" wp14:anchorId="3D02F3BB" wp14:editId="585DBB57">
              <wp:simplePos x="792480" y="9958070"/>
              <wp:positionH relativeFrom="page">
                <wp:align>left</wp:align>
              </wp:positionH>
              <wp:positionV relativeFrom="page">
                <wp:align>bottom</wp:align>
              </wp:positionV>
              <wp:extent cx="443865" cy="443865"/>
              <wp:effectExtent l="0" t="0" r="15240" b="0"/>
              <wp:wrapNone/>
              <wp:docPr id="1442169829" name="Text Box 3" descr="DTCC Public (Whi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E1D512" w14:textId="11B7D867"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02F3BB" id="_x0000_t202" coordsize="21600,21600" o:spt="202" path="m,l,21600r21600,l21600,xe">
              <v:stroke joinstyle="miter"/>
              <v:path gradientshapeok="t" o:connecttype="rect"/>
            </v:shapetype>
            <v:shape id="Text Box 3" o:spid="_x0000_s1027" type="#_x0000_t202" alt="DTCC Public (White)"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BE1D512" w14:textId="11B7D867"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r w:rsidR="00104E00" w:rsidRPr="00A8626B">
        <w:rPr>
          <w:rStyle w:val="Hyperlink"/>
          <w:sz w:val="15"/>
          <w:szCs w:val="15"/>
          <w:lang w:val="fr-BE"/>
        </w:rPr>
        <w:t>europa</w:t>
      </w:r>
      <w:r w:rsidR="00104E00"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104E00" w:rsidRPr="00104E00">
          <w:rPr>
            <w:color w:val="001B4F"/>
            <w:sz w:val="15"/>
            <w:szCs w:val="15"/>
          </w:rPr>
          <w:fldChar w:fldCharType="begin"/>
        </w:r>
        <w:r w:rsidR="00104E00" w:rsidRPr="00104E00">
          <w:rPr>
            <w:color w:val="001B4F"/>
            <w:sz w:val="15"/>
            <w:szCs w:val="15"/>
            <w:lang w:val="fr-FR"/>
          </w:rPr>
          <w:instrText xml:space="preserve"> PAGE   \* MERGEFORMAT </w:instrText>
        </w:r>
        <w:r w:rsidR="00104E00" w:rsidRPr="00104E00">
          <w:rPr>
            <w:color w:val="001B4F"/>
            <w:sz w:val="15"/>
            <w:szCs w:val="15"/>
          </w:rPr>
          <w:fldChar w:fldCharType="separate"/>
        </w:r>
        <w:r w:rsidR="00104E00">
          <w:rPr>
            <w:color w:val="001B4F"/>
            <w:sz w:val="15"/>
            <w:szCs w:val="15"/>
          </w:rPr>
          <w:t>2</w:t>
        </w:r>
        <w:r w:rsidR="00104E00"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F2110" w14:textId="6BCE156B" w:rsidR="005A4533" w:rsidRDefault="00A670A7">
    <w:pPr>
      <w:pStyle w:val="Footer"/>
    </w:pPr>
    <w:r>
      <w:rPr>
        <w:noProof/>
      </w:rPr>
      <mc:AlternateContent>
        <mc:Choice Requires="wps">
          <w:drawing>
            <wp:anchor distT="0" distB="0" distL="0" distR="0" simplePos="0" relativeHeight="251658243" behindDoc="0" locked="0" layoutInCell="1" allowOverlap="1" wp14:anchorId="5C188CDA" wp14:editId="7661B399">
              <wp:simplePos x="904875" y="9896475"/>
              <wp:positionH relativeFrom="page">
                <wp:align>left</wp:align>
              </wp:positionH>
              <wp:positionV relativeFrom="page">
                <wp:align>bottom</wp:align>
              </wp:positionV>
              <wp:extent cx="443865" cy="443865"/>
              <wp:effectExtent l="0" t="0" r="15240" b="0"/>
              <wp:wrapNone/>
              <wp:docPr id="1243995989" name="Text Box 1" descr="DTCC Public (Whi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34A0C8" w14:textId="3B090381"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188CDA" id="_x0000_t202" coordsize="21600,21600" o:spt="202" path="m,l,21600r21600,l21600,xe">
              <v:stroke joinstyle="miter"/>
              <v:path gradientshapeok="t" o:connecttype="rect"/>
            </v:shapetype>
            <v:shape id="Text Box 1" o:spid="_x0000_s1028" type="#_x0000_t202" alt="DTCC Public (White)" style="position:absolute;left:0;text-align:left;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6134A0C8" w14:textId="3B090381"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3DC0" w14:textId="08A18FAB" w:rsidR="00A670A7" w:rsidRDefault="00A670A7">
    <w:pPr>
      <w:pStyle w:val="Footer"/>
    </w:pPr>
    <w:r>
      <w:rPr>
        <w:noProof/>
      </w:rPr>
      <mc:AlternateContent>
        <mc:Choice Requires="wps">
          <w:drawing>
            <wp:anchor distT="0" distB="0" distL="0" distR="0" simplePos="0" relativeHeight="251658247" behindDoc="0" locked="0" layoutInCell="1" allowOverlap="1" wp14:anchorId="39114566" wp14:editId="0161CA71">
              <wp:simplePos x="635" y="635"/>
              <wp:positionH relativeFrom="page">
                <wp:align>left</wp:align>
              </wp:positionH>
              <wp:positionV relativeFrom="page">
                <wp:align>bottom</wp:align>
              </wp:positionV>
              <wp:extent cx="443865" cy="443865"/>
              <wp:effectExtent l="0" t="0" r="15240" b="0"/>
              <wp:wrapNone/>
              <wp:docPr id="1374044430" name="Text Box 5" descr="DTCC Public (Whi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012159" w14:textId="38690AB4"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114566" id="_x0000_t202" coordsize="21600,21600" o:spt="202" path="m,l,21600r21600,l21600,xe">
              <v:stroke joinstyle="miter"/>
              <v:path gradientshapeok="t" o:connecttype="rect"/>
            </v:shapetype>
            <v:shape id="Text Box 5" o:spid="_x0000_s1029" type="#_x0000_t202" alt="DTCC Public (White)" style="position:absolute;left:0;text-align:left;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1A012159" w14:textId="38690AB4"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1C30" w14:textId="7C43FD71" w:rsidR="00A670A7" w:rsidRDefault="00A670A7">
    <w:pPr>
      <w:pStyle w:val="Footer"/>
    </w:pPr>
    <w:r>
      <w:rPr>
        <w:noProof/>
      </w:rPr>
      <mc:AlternateContent>
        <mc:Choice Requires="wps">
          <w:drawing>
            <wp:anchor distT="0" distB="0" distL="0" distR="0" simplePos="0" relativeHeight="251658248" behindDoc="0" locked="0" layoutInCell="1" allowOverlap="1" wp14:anchorId="575ED21C" wp14:editId="2CD0FA8B">
              <wp:simplePos x="792480" y="9899015"/>
              <wp:positionH relativeFrom="page">
                <wp:align>left</wp:align>
              </wp:positionH>
              <wp:positionV relativeFrom="page">
                <wp:align>bottom</wp:align>
              </wp:positionV>
              <wp:extent cx="443865" cy="443865"/>
              <wp:effectExtent l="0" t="0" r="15240" b="0"/>
              <wp:wrapNone/>
              <wp:docPr id="841060783" name="Text Box 6" descr="DTCC Public (Whi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61F622" w14:textId="422C56B6"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5ED21C" id="_x0000_t202" coordsize="21600,21600" o:spt="202" path="m,l,21600r21600,l21600,xe">
              <v:stroke joinstyle="miter"/>
              <v:path gradientshapeok="t" o:connecttype="rect"/>
            </v:shapetype>
            <v:shape id="Text Box 6" o:spid="_x0000_s1030" type="#_x0000_t202" alt="DTCC Public (White)" style="position:absolute;left:0;text-align:left;margin-left:0;margin-top:0;width:34.95pt;height:34.95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4D61F622" w14:textId="422C56B6"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50197" w14:textId="666ADF3D" w:rsidR="00C54034" w:rsidRPr="00104E00" w:rsidRDefault="00A670A7"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58246" behindDoc="0" locked="0" layoutInCell="1" allowOverlap="1" wp14:anchorId="2D03074B" wp14:editId="6A112B42">
              <wp:simplePos x="790575" y="9953625"/>
              <wp:positionH relativeFrom="page">
                <wp:align>left</wp:align>
              </wp:positionH>
              <wp:positionV relativeFrom="page">
                <wp:align>bottom</wp:align>
              </wp:positionV>
              <wp:extent cx="443865" cy="443865"/>
              <wp:effectExtent l="0" t="0" r="15240" b="0"/>
              <wp:wrapNone/>
              <wp:docPr id="151074023" name="Text Box 4" descr="DTCC Public (Whi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0E91A1" w14:textId="61F5CAB1"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03074B" id="_x0000_t202" coordsize="21600,21600" o:spt="202" path="m,l,21600r21600,l21600,xe">
              <v:stroke joinstyle="miter"/>
              <v:path gradientshapeok="t" o:connecttype="rect"/>
            </v:shapetype>
            <v:shape id="Text Box 4" o:spid="_x0000_s1031" type="#_x0000_t202" alt="DTCC Public (White)"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780E91A1" w14:textId="61F5CAB1" w:rsidR="00A670A7" w:rsidRPr="00A670A7" w:rsidRDefault="00A670A7" w:rsidP="00A670A7">
                    <w:pPr>
                      <w:spacing w:after="0"/>
                      <w:rPr>
                        <w:rFonts w:eastAsia="Arial"/>
                        <w:noProof/>
                        <w:color w:val="737373"/>
                        <w:sz w:val="20"/>
                      </w:rPr>
                    </w:pPr>
                    <w:r w:rsidRPr="00A670A7">
                      <w:rPr>
                        <w:rFonts w:eastAsia="Arial"/>
                        <w:noProof/>
                        <w:color w:val="737373"/>
                        <w:sz w:val="20"/>
                      </w:rPr>
                      <w:t>DTCC Public (White)</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r w:rsidR="00104E00" w:rsidRPr="00A8626B">
        <w:rPr>
          <w:rStyle w:val="Hyperlink"/>
          <w:sz w:val="15"/>
          <w:szCs w:val="15"/>
          <w:lang w:val="fr-BE"/>
        </w:rPr>
        <w:t>europa</w:t>
      </w:r>
      <w:r w:rsidR="00104E00"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4989F" w14:textId="77777777" w:rsidR="00876C13" w:rsidRDefault="00876C13" w:rsidP="00F716D4">
      <w:r>
        <w:separator/>
      </w:r>
    </w:p>
    <w:p w14:paraId="763FE765" w14:textId="77777777" w:rsidR="00876C13" w:rsidRDefault="00876C13" w:rsidP="00F716D4"/>
  </w:footnote>
  <w:footnote w:type="continuationSeparator" w:id="0">
    <w:p w14:paraId="01027251" w14:textId="77777777" w:rsidR="00876C13" w:rsidRDefault="00876C13" w:rsidP="00F716D4">
      <w:r>
        <w:continuationSeparator/>
      </w:r>
    </w:p>
    <w:p w14:paraId="55E84C37" w14:textId="77777777" w:rsidR="00876C13" w:rsidRDefault="00876C13" w:rsidP="00F716D4"/>
  </w:footnote>
  <w:footnote w:type="continuationNotice" w:id="1">
    <w:p w14:paraId="3BFB8E33" w14:textId="77777777" w:rsidR="00876C13" w:rsidRDefault="00876C13"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2088892083" name="Picture 208889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468789071" name="Picture 468789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48328781" name="Picture 114832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144543F"/>
    <w:multiLevelType w:val="hybridMultilevel"/>
    <w:tmpl w:val="7EC25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3"/>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0"/>
  </w:num>
  <w:num w:numId="9" w16cid:durableId="1008846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6"/>
  </w:num>
  <w:num w:numId="12" w16cid:durableId="1500659627">
    <w:abstractNumId w:val="29"/>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5"/>
  </w:num>
  <w:num w:numId="20" w16cid:durableId="1805388212">
    <w:abstractNumId w:val="34"/>
  </w:num>
  <w:num w:numId="21" w16cid:durableId="538709007">
    <w:abstractNumId w:val="24"/>
  </w:num>
  <w:num w:numId="22" w16cid:durableId="104540172">
    <w:abstractNumId w:val="7"/>
  </w:num>
  <w:num w:numId="23" w16cid:durableId="1824349076">
    <w:abstractNumId w:val="28"/>
  </w:num>
  <w:num w:numId="24" w16cid:durableId="672032853">
    <w:abstractNumId w:val="27"/>
  </w:num>
  <w:num w:numId="25" w16cid:durableId="48917541">
    <w:abstractNumId w:val="18"/>
  </w:num>
  <w:num w:numId="26" w16cid:durableId="978925443">
    <w:abstractNumId w:val="31"/>
  </w:num>
  <w:num w:numId="27" w16cid:durableId="1036613928">
    <w:abstractNumId w:val="36"/>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3"/>
  </w:num>
  <w:num w:numId="33" w16cid:durableId="2076850202">
    <w:abstractNumId w:val="32"/>
  </w:num>
  <w:num w:numId="34" w16cid:durableId="469176496">
    <w:abstractNumId w:val="10"/>
  </w:num>
  <w:num w:numId="35" w16cid:durableId="674843309">
    <w:abstractNumId w:val="16"/>
  </w:num>
  <w:num w:numId="36" w16cid:durableId="1954971501">
    <w:abstractNumId w:val="37"/>
  </w:num>
  <w:num w:numId="37" w16cid:durableId="1220282510">
    <w:abstractNumId w:val="22"/>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35B"/>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075"/>
    <w:rsid w:val="000649D9"/>
    <w:rsid w:val="000652BE"/>
    <w:rsid w:val="00066479"/>
    <w:rsid w:val="0006723C"/>
    <w:rsid w:val="00070376"/>
    <w:rsid w:val="00070630"/>
    <w:rsid w:val="00070974"/>
    <w:rsid w:val="00071EAD"/>
    <w:rsid w:val="00071F4E"/>
    <w:rsid w:val="00072271"/>
    <w:rsid w:val="00072B54"/>
    <w:rsid w:val="00072C98"/>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C7D49"/>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1D6"/>
    <w:rsid w:val="001244CD"/>
    <w:rsid w:val="0012566F"/>
    <w:rsid w:val="001262B1"/>
    <w:rsid w:val="00130F41"/>
    <w:rsid w:val="00130FAF"/>
    <w:rsid w:val="00135F2B"/>
    <w:rsid w:val="001372DD"/>
    <w:rsid w:val="001405BA"/>
    <w:rsid w:val="00141497"/>
    <w:rsid w:val="0014253A"/>
    <w:rsid w:val="001425C8"/>
    <w:rsid w:val="001431AE"/>
    <w:rsid w:val="00143B87"/>
    <w:rsid w:val="00144B97"/>
    <w:rsid w:val="001459E3"/>
    <w:rsid w:val="00146A0B"/>
    <w:rsid w:val="0014761E"/>
    <w:rsid w:val="0015061C"/>
    <w:rsid w:val="00151907"/>
    <w:rsid w:val="001544C8"/>
    <w:rsid w:val="00155FAB"/>
    <w:rsid w:val="001567A1"/>
    <w:rsid w:val="00156857"/>
    <w:rsid w:val="001576EE"/>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2AC"/>
    <w:rsid w:val="00181BD1"/>
    <w:rsid w:val="0018204A"/>
    <w:rsid w:val="00182F7C"/>
    <w:rsid w:val="001843B5"/>
    <w:rsid w:val="00186829"/>
    <w:rsid w:val="001868CA"/>
    <w:rsid w:val="00187304"/>
    <w:rsid w:val="001875BE"/>
    <w:rsid w:val="0019017A"/>
    <w:rsid w:val="00190B8C"/>
    <w:rsid w:val="00190FF8"/>
    <w:rsid w:val="0019311A"/>
    <w:rsid w:val="00194BC2"/>
    <w:rsid w:val="0019508A"/>
    <w:rsid w:val="001960D8"/>
    <w:rsid w:val="001A1642"/>
    <w:rsid w:val="001A371B"/>
    <w:rsid w:val="001A4766"/>
    <w:rsid w:val="001A6A0D"/>
    <w:rsid w:val="001A6C51"/>
    <w:rsid w:val="001A6FAA"/>
    <w:rsid w:val="001A7D73"/>
    <w:rsid w:val="001B0363"/>
    <w:rsid w:val="001B0F40"/>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6F8F"/>
    <w:rsid w:val="001D722A"/>
    <w:rsid w:val="001E04FC"/>
    <w:rsid w:val="001E407D"/>
    <w:rsid w:val="001E40FB"/>
    <w:rsid w:val="001E66EC"/>
    <w:rsid w:val="001E68C5"/>
    <w:rsid w:val="001E6BFC"/>
    <w:rsid w:val="001F0F63"/>
    <w:rsid w:val="001F3996"/>
    <w:rsid w:val="001F44A4"/>
    <w:rsid w:val="001F579D"/>
    <w:rsid w:val="001F5D96"/>
    <w:rsid w:val="001F65EF"/>
    <w:rsid w:val="001F697B"/>
    <w:rsid w:val="001F7503"/>
    <w:rsid w:val="002005A6"/>
    <w:rsid w:val="00204CBC"/>
    <w:rsid w:val="002051F1"/>
    <w:rsid w:val="002067BA"/>
    <w:rsid w:val="0021058D"/>
    <w:rsid w:val="00211E2F"/>
    <w:rsid w:val="00211E9E"/>
    <w:rsid w:val="00214FB4"/>
    <w:rsid w:val="00214FCC"/>
    <w:rsid w:val="00215940"/>
    <w:rsid w:val="00217C23"/>
    <w:rsid w:val="00220561"/>
    <w:rsid w:val="00220CE4"/>
    <w:rsid w:val="00222D9B"/>
    <w:rsid w:val="00223788"/>
    <w:rsid w:val="00223D11"/>
    <w:rsid w:val="002242D3"/>
    <w:rsid w:val="00226A96"/>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0D87"/>
    <w:rsid w:val="00251EA9"/>
    <w:rsid w:val="00252843"/>
    <w:rsid w:val="002531FD"/>
    <w:rsid w:val="002543F8"/>
    <w:rsid w:val="002551A4"/>
    <w:rsid w:val="002559F3"/>
    <w:rsid w:val="00256DFE"/>
    <w:rsid w:val="00261D56"/>
    <w:rsid w:val="00261FD3"/>
    <w:rsid w:val="00263505"/>
    <w:rsid w:val="00264077"/>
    <w:rsid w:val="002668CD"/>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50D5"/>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97D98"/>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6573"/>
    <w:rsid w:val="002B7656"/>
    <w:rsid w:val="002C0642"/>
    <w:rsid w:val="002C1492"/>
    <w:rsid w:val="002C1E8B"/>
    <w:rsid w:val="002C2EFE"/>
    <w:rsid w:val="002C53AA"/>
    <w:rsid w:val="002C5B2D"/>
    <w:rsid w:val="002C6AF9"/>
    <w:rsid w:val="002C7DFC"/>
    <w:rsid w:val="002C7EE7"/>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0743"/>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86D83"/>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B7C08"/>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2BAF"/>
    <w:rsid w:val="00403086"/>
    <w:rsid w:val="00403460"/>
    <w:rsid w:val="004040FF"/>
    <w:rsid w:val="00404284"/>
    <w:rsid w:val="004042C4"/>
    <w:rsid w:val="00404915"/>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6725"/>
    <w:rsid w:val="00437929"/>
    <w:rsid w:val="00437A4A"/>
    <w:rsid w:val="00440541"/>
    <w:rsid w:val="0044162D"/>
    <w:rsid w:val="00441933"/>
    <w:rsid w:val="0044277A"/>
    <w:rsid w:val="004434EF"/>
    <w:rsid w:val="004456DC"/>
    <w:rsid w:val="0044639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712"/>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17E1"/>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4EF"/>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330"/>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78E"/>
    <w:rsid w:val="00561AED"/>
    <w:rsid w:val="00562284"/>
    <w:rsid w:val="005648A8"/>
    <w:rsid w:val="00564DE3"/>
    <w:rsid w:val="00564E44"/>
    <w:rsid w:val="00565860"/>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1DCE"/>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303"/>
    <w:rsid w:val="00620D7C"/>
    <w:rsid w:val="00621089"/>
    <w:rsid w:val="00621E1F"/>
    <w:rsid w:val="006228B2"/>
    <w:rsid w:val="006228E1"/>
    <w:rsid w:val="00622E32"/>
    <w:rsid w:val="00623688"/>
    <w:rsid w:val="006247E0"/>
    <w:rsid w:val="00625F82"/>
    <w:rsid w:val="00626000"/>
    <w:rsid w:val="00627999"/>
    <w:rsid w:val="00630FF7"/>
    <w:rsid w:val="00633433"/>
    <w:rsid w:val="006335FE"/>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C7111"/>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04D73"/>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524"/>
    <w:rsid w:val="00727F73"/>
    <w:rsid w:val="00730705"/>
    <w:rsid w:val="00730944"/>
    <w:rsid w:val="007310CD"/>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E5F8E"/>
    <w:rsid w:val="007F0DDA"/>
    <w:rsid w:val="007F1939"/>
    <w:rsid w:val="007F365C"/>
    <w:rsid w:val="007F5066"/>
    <w:rsid w:val="007F621C"/>
    <w:rsid w:val="007F7155"/>
    <w:rsid w:val="008007DE"/>
    <w:rsid w:val="00800C28"/>
    <w:rsid w:val="0080245E"/>
    <w:rsid w:val="00802E10"/>
    <w:rsid w:val="00803480"/>
    <w:rsid w:val="0080359C"/>
    <w:rsid w:val="008037AE"/>
    <w:rsid w:val="008037F6"/>
    <w:rsid w:val="008043F4"/>
    <w:rsid w:val="00804BB4"/>
    <w:rsid w:val="00805D9F"/>
    <w:rsid w:val="00807309"/>
    <w:rsid w:val="00807A4D"/>
    <w:rsid w:val="00807F30"/>
    <w:rsid w:val="008103DC"/>
    <w:rsid w:val="0081119F"/>
    <w:rsid w:val="0081134D"/>
    <w:rsid w:val="00811EDA"/>
    <w:rsid w:val="00812403"/>
    <w:rsid w:val="00812C33"/>
    <w:rsid w:val="00812FD7"/>
    <w:rsid w:val="0081507B"/>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2F8"/>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754BD"/>
    <w:rsid w:val="00876C13"/>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3C"/>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7CE"/>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275D1"/>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37D0"/>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3079"/>
    <w:rsid w:val="009C6091"/>
    <w:rsid w:val="009C634F"/>
    <w:rsid w:val="009D0219"/>
    <w:rsid w:val="009D0D55"/>
    <w:rsid w:val="009D2295"/>
    <w:rsid w:val="009D2511"/>
    <w:rsid w:val="009D3E7C"/>
    <w:rsid w:val="009D49E2"/>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3D1F"/>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5A4D"/>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0A7"/>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57BA"/>
    <w:rsid w:val="00AB6B5E"/>
    <w:rsid w:val="00AC047F"/>
    <w:rsid w:val="00AC0DB2"/>
    <w:rsid w:val="00AC3934"/>
    <w:rsid w:val="00AC50C8"/>
    <w:rsid w:val="00AC5581"/>
    <w:rsid w:val="00AC56AD"/>
    <w:rsid w:val="00AC61BE"/>
    <w:rsid w:val="00AC6E6C"/>
    <w:rsid w:val="00AC7E8A"/>
    <w:rsid w:val="00AD0C8A"/>
    <w:rsid w:val="00AD0CB4"/>
    <w:rsid w:val="00AD1FF2"/>
    <w:rsid w:val="00AD2A21"/>
    <w:rsid w:val="00AD3B43"/>
    <w:rsid w:val="00AD4FF2"/>
    <w:rsid w:val="00AD506C"/>
    <w:rsid w:val="00AD6BE5"/>
    <w:rsid w:val="00AD783E"/>
    <w:rsid w:val="00AD7E42"/>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2D5"/>
    <w:rsid w:val="00AF65C5"/>
    <w:rsid w:val="00B01D9C"/>
    <w:rsid w:val="00B03CE2"/>
    <w:rsid w:val="00B06544"/>
    <w:rsid w:val="00B105F2"/>
    <w:rsid w:val="00B10991"/>
    <w:rsid w:val="00B10FCB"/>
    <w:rsid w:val="00B12128"/>
    <w:rsid w:val="00B12945"/>
    <w:rsid w:val="00B12C1E"/>
    <w:rsid w:val="00B13B9D"/>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949"/>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722"/>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970"/>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2F04"/>
    <w:rsid w:val="00C94D4C"/>
    <w:rsid w:val="00C96C1E"/>
    <w:rsid w:val="00C96CA4"/>
    <w:rsid w:val="00C975C8"/>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62EE"/>
    <w:rsid w:val="00CB7286"/>
    <w:rsid w:val="00CB7947"/>
    <w:rsid w:val="00CC1783"/>
    <w:rsid w:val="00CC3B46"/>
    <w:rsid w:val="00CC3D8B"/>
    <w:rsid w:val="00CC4172"/>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75E"/>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540F"/>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957C1"/>
    <w:rsid w:val="00D95BBF"/>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7C6"/>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532"/>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70"/>
    <w:rsid w:val="00EC7B97"/>
    <w:rsid w:val="00ED049C"/>
    <w:rsid w:val="00ED07B7"/>
    <w:rsid w:val="00ED19D7"/>
    <w:rsid w:val="00ED2167"/>
    <w:rsid w:val="00ED351E"/>
    <w:rsid w:val="00ED4B27"/>
    <w:rsid w:val="00ED543C"/>
    <w:rsid w:val="00ED6BA4"/>
    <w:rsid w:val="00ED7C3C"/>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7FC"/>
    <w:rsid w:val="00F22D3C"/>
    <w:rsid w:val="00F23D66"/>
    <w:rsid w:val="00F24E6F"/>
    <w:rsid w:val="00F26069"/>
    <w:rsid w:val="00F26B7E"/>
    <w:rsid w:val="00F27D7D"/>
    <w:rsid w:val="00F3002B"/>
    <w:rsid w:val="00F30BC9"/>
    <w:rsid w:val="00F32462"/>
    <w:rsid w:val="00F32FF7"/>
    <w:rsid w:val="00F33EDE"/>
    <w:rsid w:val="00F3568B"/>
    <w:rsid w:val="00F36476"/>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5C4"/>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769"/>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11153335">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hyperlink" Target="https://www.fca.org.uk/publication/discussion/dp24-2.pdf%20sections%205.38-5.45" TargetMode="Externa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esma.europa.eu/about-esma/data-protection" TargetMode="External"/><Relationship Id="rId27" Type="http://schemas.openxmlformats.org/officeDocument/2006/relationships/footer" Target="footer6.xml"/><Relationship Id="rId30"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4EB880FC05E864BBBF92C6CF1BC2574" ma:contentTypeVersion="4" ma:contentTypeDescription="Create a new document." ma:contentTypeScope="" ma:versionID="e92b70ed8794a8523d346fef0fb1c212">
  <xsd:schema xmlns:xsd="http://www.w3.org/2001/XMLSchema" xmlns:xs="http://www.w3.org/2001/XMLSchema" xmlns:p="http://schemas.microsoft.com/office/2006/metadata/properties" xmlns:ns2="e1a89c33-dbdd-4f05-934f-78c568e1a3fd" targetNamespace="http://schemas.microsoft.com/office/2006/metadata/properties" ma:root="true" ma:fieldsID="d054b809e53b9520551bba47736bb219" ns2:_="">
    <xsd:import namespace="e1a89c33-dbdd-4f05-934f-78c568e1a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89c33-dbdd-4f05-934f-78c568e1a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4CFD9BC0-9481-4ED3-BFD7-06AEC94FB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89c33-dbdd-4f05-934f-78c568e1a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3F37C169-B082-42D7-95A8-39DCDC7C43D3}">
  <ds:schemaRefs>
    <ds:schemaRef ds:uri="e1a89c33-dbdd-4f05-934f-78c568e1a3f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3119</Words>
  <Characters>17784</Characters>
  <Application>Microsoft Office Word</Application>
  <DocSecurity>4</DocSecurity>
  <Lines>148</Lines>
  <Paragraphs>41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20862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Friend, Jon W.</cp:lastModifiedBy>
  <cp:revision>2</cp:revision>
  <cp:lastPrinted>2015-02-18T11:01:00Z</cp:lastPrinted>
  <dcterms:created xsi:type="dcterms:W3CDTF">2025-01-17T17:31:00Z</dcterms:created>
  <dcterms:modified xsi:type="dcterms:W3CDTF">2025-01-17T17:31:00Z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0x010100C4EB880FC05E864BBBF92C6CF1BC2574</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ClassificationContentMarkingFooterShapeIds">
    <vt:lpwstr>4a25df55,1afb54a9,55f5c3e5,90134e7,51e6410e,322191af</vt:lpwstr>
  </property>
  <property fmtid="{D5CDD505-2E9C-101B-9397-08002B2CF9AE}" pid="20" name="ClassificationContentMarkingFooterFontProps">
    <vt:lpwstr>#737373,10,Arial</vt:lpwstr>
  </property>
  <property fmtid="{D5CDD505-2E9C-101B-9397-08002B2CF9AE}" pid="21" name="ClassificationContentMarkingFooterText">
    <vt:lpwstr>DTCC Public (White)</vt:lpwstr>
  </property>
  <property fmtid="{D5CDD505-2E9C-101B-9397-08002B2CF9AE}" pid="22" name="MSIP_Label_242c581c-cd59-41e0-bc87-8ec6be11c54e_Enabled">
    <vt:lpwstr>true</vt:lpwstr>
  </property>
  <property fmtid="{D5CDD505-2E9C-101B-9397-08002B2CF9AE}" pid="23" name="MSIP_Label_242c581c-cd59-41e0-bc87-8ec6be11c54e_SetDate">
    <vt:lpwstr>2025-01-09T14:48:58Z</vt:lpwstr>
  </property>
  <property fmtid="{D5CDD505-2E9C-101B-9397-08002B2CF9AE}" pid="24" name="MSIP_Label_242c581c-cd59-41e0-bc87-8ec6be11c54e_Method">
    <vt:lpwstr>Privileged</vt:lpwstr>
  </property>
  <property fmtid="{D5CDD505-2E9C-101B-9397-08002B2CF9AE}" pid="25" name="MSIP_Label_242c581c-cd59-41e0-bc87-8ec6be11c54e_Name">
    <vt:lpwstr>242c581c-cd59-41e0-bc87-8ec6be11c54e</vt:lpwstr>
  </property>
  <property fmtid="{D5CDD505-2E9C-101B-9397-08002B2CF9AE}" pid="26" name="MSIP_Label_242c581c-cd59-41e0-bc87-8ec6be11c54e_SiteId">
    <vt:lpwstr>0465519d-7f55-4d47-998b-55e2a86f04a8</vt:lpwstr>
  </property>
  <property fmtid="{D5CDD505-2E9C-101B-9397-08002B2CF9AE}" pid="27" name="MSIP_Label_242c581c-cd59-41e0-bc87-8ec6be11c54e_ActionId">
    <vt:lpwstr>c0e875e9-004f-417a-af9b-70a3a19a78aa</vt:lpwstr>
  </property>
  <property fmtid="{D5CDD505-2E9C-101B-9397-08002B2CF9AE}" pid="28" name="MSIP_Label_242c581c-cd59-41e0-bc87-8ec6be11c54e_ContentBits">
    <vt:lpwstr>2</vt:lpwstr>
  </property>
</Properties>
</file>