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CDD56" w14:textId="77777777" w:rsidR="00433105" w:rsidRDefault="00433105" w:rsidP="00816DE0"/>
    <w:p w14:paraId="7E43BFA2" w14:textId="4881C4B3" w:rsidR="00504844" w:rsidRDefault="00E31479" w:rsidP="00504844">
      <w:pPr>
        <w:rPr>
          <w:rFonts w:cstheme="minorHAnsi"/>
          <w:b/>
          <w:bCs/>
          <w:lang w:val="en-US"/>
        </w:rPr>
      </w:pPr>
      <w:r>
        <w:rPr>
          <w:rFonts w:cstheme="minorHAnsi"/>
          <w:b/>
          <w:bCs/>
          <w:lang w:val="en-US"/>
        </w:rPr>
        <w:t>Consultation on sponsored research</w:t>
      </w:r>
    </w:p>
    <w:p w14:paraId="5662978A" w14:textId="77777777" w:rsidR="00E31479" w:rsidRDefault="00E31479" w:rsidP="00504844">
      <w:pPr>
        <w:rPr>
          <w:rFonts w:cstheme="minorHAnsi"/>
          <w:b/>
          <w:bCs/>
          <w:lang w:val="en-US"/>
        </w:rPr>
      </w:pPr>
    </w:p>
    <w:p w14:paraId="4B47236A" w14:textId="77777777" w:rsidR="00133611" w:rsidRPr="00133611" w:rsidRDefault="00133611" w:rsidP="00133611">
      <w:pPr>
        <w:rPr>
          <w:rFonts w:cstheme="minorHAnsi"/>
          <w:b/>
          <w:bCs/>
          <w:lang w:val="en-GB"/>
        </w:rPr>
      </w:pPr>
      <w:r w:rsidRPr="00133611">
        <w:rPr>
          <w:rFonts w:cstheme="minorHAnsi"/>
          <w:b/>
          <w:bCs/>
          <w:lang w:val="en-GB"/>
        </w:rPr>
        <w:t xml:space="preserve">Question 1: Are you aware of or adhering to another code of conduct for issuer-sponsored research that ESMA could </w:t>
      </w:r>
      <w:proofErr w:type="gramStart"/>
      <w:r w:rsidRPr="00133611">
        <w:rPr>
          <w:rFonts w:cstheme="minorHAnsi"/>
          <w:b/>
          <w:bCs/>
          <w:lang w:val="en-GB"/>
        </w:rPr>
        <w:t>take into account</w:t>
      </w:r>
      <w:proofErr w:type="gramEnd"/>
      <w:r w:rsidRPr="00133611">
        <w:rPr>
          <w:rFonts w:cstheme="minorHAnsi"/>
          <w:b/>
          <w:bCs/>
          <w:lang w:val="en-GB"/>
        </w:rPr>
        <w:t xml:space="preserve">? If so, which specific parts of the code of conduct would be of added value to consider for the EU code of conduct? Please state the reasons for your answer. </w:t>
      </w:r>
    </w:p>
    <w:p w14:paraId="032669FC" w14:textId="6ACAEB6C" w:rsidR="00133611" w:rsidRDefault="008346CC" w:rsidP="00133611">
      <w:pPr>
        <w:rPr>
          <w:rFonts w:cstheme="minorHAnsi"/>
          <w:lang w:val="en-GB"/>
        </w:rPr>
      </w:pPr>
      <w:r>
        <w:rPr>
          <w:rFonts w:cstheme="minorHAnsi"/>
          <w:lang w:val="en-GB"/>
        </w:rPr>
        <w:t>Sponsored research is regulated in Industry Standard nr 3 for member firms in NSDA</w:t>
      </w:r>
      <w:r w:rsidR="003147ED">
        <w:rPr>
          <w:rFonts w:cstheme="minorHAnsi"/>
          <w:lang w:val="en-GB"/>
        </w:rPr>
        <w:t xml:space="preserve">. </w:t>
      </w:r>
      <w:r w:rsidR="00BE3B57">
        <w:rPr>
          <w:rFonts w:cstheme="minorHAnsi"/>
          <w:lang w:val="en-GB"/>
        </w:rPr>
        <w:t xml:space="preserve">The premise is that sponsored research </w:t>
      </w:r>
      <w:r w:rsidR="005F32AD">
        <w:rPr>
          <w:rFonts w:cstheme="minorHAnsi"/>
          <w:lang w:val="en-GB"/>
        </w:rPr>
        <w:t xml:space="preserve">cannot include neither recommendation nor target price as </w:t>
      </w:r>
      <w:r w:rsidR="005B6053">
        <w:rPr>
          <w:rFonts w:cstheme="minorHAnsi"/>
          <w:lang w:val="en-GB"/>
        </w:rPr>
        <w:t xml:space="preserve">that would </w:t>
      </w:r>
      <w:r w:rsidR="0098633A">
        <w:rPr>
          <w:rFonts w:cstheme="minorHAnsi"/>
          <w:lang w:val="en-GB"/>
        </w:rPr>
        <w:t>erode</w:t>
      </w:r>
      <w:r w:rsidR="005B6053">
        <w:rPr>
          <w:rFonts w:cstheme="minorHAnsi"/>
          <w:lang w:val="en-GB"/>
        </w:rPr>
        <w:t xml:space="preserve"> the </w:t>
      </w:r>
      <w:r w:rsidR="00CA5B85">
        <w:rPr>
          <w:rFonts w:cstheme="minorHAnsi"/>
          <w:lang w:val="en-GB"/>
        </w:rPr>
        <w:t xml:space="preserve">credibility of the </w:t>
      </w:r>
      <w:r w:rsidR="00EC5DB9">
        <w:rPr>
          <w:rFonts w:cstheme="minorHAnsi"/>
          <w:lang w:val="en-GB"/>
        </w:rPr>
        <w:t xml:space="preserve">ordinary research </w:t>
      </w:r>
      <w:r w:rsidR="00815342">
        <w:rPr>
          <w:rFonts w:cstheme="minorHAnsi"/>
          <w:lang w:val="en-GB"/>
        </w:rPr>
        <w:t xml:space="preserve">produced by the member firm. </w:t>
      </w:r>
    </w:p>
    <w:p w14:paraId="76A0A417" w14:textId="77777777" w:rsidR="00607237" w:rsidRPr="00607237" w:rsidRDefault="00607237" w:rsidP="00607237">
      <w:pPr>
        <w:rPr>
          <w:rFonts w:cstheme="minorHAnsi"/>
          <w:b/>
          <w:bCs/>
          <w:i/>
          <w:iCs/>
          <w:lang w:val="en-US"/>
        </w:rPr>
      </w:pPr>
      <w:r w:rsidRPr="00607237">
        <w:rPr>
          <w:rFonts w:cstheme="minorHAnsi"/>
          <w:b/>
          <w:bCs/>
          <w:i/>
          <w:iCs/>
          <w:lang w:val="en-US"/>
        </w:rPr>
        <w:t>5.2 Issuer-Sponsored Research</w:t>
      </w:r>
    </w:p>
    <w:p w14:paraId="0BC3F015" w14:textId="397FE1DB" w:rsidR="00607237" w:rsidRPr="00607237" w:rsidRDefault="00607237" w:rsidP="00607237">
      <w:pPr>
        <w:rPr>
          <w:rFonts w:cstheme="minorHAnsi"/>
          <w:i/>
          <w:iCs/>
          <w:lang w:val="en-US"/>
        </w:rPr>
      </w:pPr>
      <w:r w:rsidRPr="00607237">
        <w:rPr>
          <w:rFonts w:cstheme="minorHAnsi"/>
          <w:i/>
          <w:iCs/>
          <w:lang w:val="en-US"/>
        </w:rPr>
        <w:t xml:space="preserve">If the issuer or a third party pays for the preparation of the research, this must be clearly and prominently disclosed in the research report, for example, by using the designation "issuer-sponsored research," "sponsored research," or similar. The payment structure for such research must not include incentives that could compromise the analyst’s objectivity. An example of a prohibited structure would be an arrangement where compensation for research coverage is deducted from fees for a potential future </w:t>
      </w:r>
      <w:r w:rsidR="00A342F9">
        <w:rPr>
          <w:rFonts w:cstheme="minorHAnsi"/>
          <w:i/>
          <w:iCs/>
          <w:lang w:val="en-US"/>
        </w:rPr>
        <w:t>corporate finance</w:t>
      </w:r>
      <w:r w:rsidRPr="00607237">
        <w:rPr>
          <w:rFonts w:cstheme="minorHAnsi"/>
          <w:i/>
          <w:iCs/>
          <w:lang w:val="en-US"/>
        </w:rPr>
        <w:t xml:space="preserve"> assignment.</w:t>
      </w:r>
    </w:p>
    <w:p w14:paraId="76DE147E" w14:textId="77777777" w:rsidR="00607237" w:rsidRPr="00607237" w:rsidRDefault="00607237" w:rsidP="00607237">
      <w:pPr>
        <w:rPr>
          <w:rFonts w:cstheme="minorHAnsi"/>
          <w:i/>
          <w:iCs/>
          <w:lang w:val="en-US"/>
        </w:rPr>
      </w:pPr>
      <w:r w:rsidRPr="00607237">
        <w:rPr>
          <w:rFonts w:cstheme="minorHAnsi"/>
          <w:i/>
          <w:iCs/>
          <w:lang w:val="en-US"/>
        </w:rPr>
        <w:t xml:space="preserve">An issuer-sponsored research report must comply with all content requirements set out in Section 7 of this Standard. However, </w:t>
      </w:r>
      <w:r w:rsidRPr="00607237">
        <w:rPr>
          <w:rFonts w:cstheme="minorHAnsi"/>
          <w:i/>
          <w:iCs/>
          <w:u w:val="single"/>
          <w:lang w:val="en-US"/>
        </w:rPr>
        <w:t>it must not include investment recommendations</w:t>
      </w:r>
      <w:r w:rsidRPr="00607237">
        <w:rPr>
          <w:rFonts w:cstheme="minorHAnsi"/>
          <w:i/>
          <w:iCs/>
          <w:lang w:val="en-US"/>
        </w:rPr>
        <w:t xml:space="preserve"> such as "buy," "hold," "sell," "underperform," "market perform," or "outperform." Additionally, </w:t>
      </w:r>
      <w:r w:rsidRPr="00607237">
        <w:rPr>
          <w:rFonts w:cstheme="minorHAnsi"/>
          <w:i/>
          <w:iCs/>
          <w:u w:val="single"/>
          <w:lang w:val="en-US"/>
        </w:rPr>
        <w:t>the report must not contain a target price.</w:t>
      </w:r>
      <w:r w:rsidRPr="00607237">
        <w:rPr>
          <w:rFonts w:cstheme="minorHAnsi"/>
          <w:i/>
          <w:iCs/>
          <w:lang w:val="en-US"/>
        </w:rPr>
        <w:t xml:space="preserve"> Instead, it may include a valuation range for the company as a whole or per financial instrument.</w:t>
      </w:r>
    </w:p>
    <w:p w14:paraId="1DD3E706" w14:textId="77777777" w:rsidR="00607237" w:rsidRPr="00F1090F" w:rsidRDefault="00607237" w:rsidP="00133611">
      <w:pPr>
        <w:rPr>
          <w:rFonts w:cstheme="minorHAnsi"/>
          <w:lang w:val="en-GB"/>
        </w:rPr>
      </w:pPr>
    </w:p>
    <w:p w14:paraId="73BC9F2B" w14:textId="77777777" w:rsidR="00133611" w:rsidRPr="00133611" w:rsidRDefault="00133611" w:rsidP="00133611">
      <w:pPr>
        <w:rPr>
          <w:rFonts w:cstheme="minorHAnsi"/>
          <w:b/>
          <w:bCs/>
          <w:lang w:val="en-GB"/>
        </w:rPr>
      </w:pPr>
      <w:bookmarkStart w:id="0" w:name="_Hlk192839026"/>
      <w:r w:rsidRPr="00133611">
        <w:rPr>
          <w:rFonts w:cstheme="minorHAnsi"/>
          <w:b/>
          <w:bCs/>
          <w:lang w:val="en-GB"/>
        </w:rPr>
        <w:t xml:space="preserve">Question 2: Do you agree with the proposed approach? Please state the reasons for your answer. </w:t>
      </w:r>
    </w:p>
    <w:p w14:paraId="107239B8" w14:textId="36959684" w:rsidR="00613079" w:rsidRDefault="00425CAA" w:rsidP="00133611">
      <w:pPr>
        <w:rPr>
          <w:rFonts w:cstheme="minorHAnsi"/>
          <w:lang w:val="en-GB"/>
        </w:rPr>
      </w:pPr>
      <w:r>
        <w:rPr>
          <w:rFonts w:cstheme="minorHAnsi"/>
          <w:lang w:val="en-GB"/>
        </w:rPr>
        <w:t xml:space="preserve">The NSDA would, based on </w:t>
      </w:r>
      <w:r w:rsidR="00FE2A85">
        <w:rPr>
          <w:rFonts w:cstheme="minorHAnsi"/>
          <w:lang w:val="en-GB"/>
        </w:rPr>
        <w:t xml:space="preserve">the Norwegian Standard, opt for developing a new </w:t>
      </w:r>
      <w:r w:rsidR="00424229">
        <w:rPr>
          <w:rFonts w:cstheme="minorHAnsi"/>
          <w:lang w:val="en-GB"/>
        </w:rPr>
        <w:t xml:space="preserve">and more stringent Code of conduct, ref Q1. </w:t>
      </w:r>
      <w:r w:rsidR="00EF5FBF">
        <w:rPr>
          <w:rFonts w:cstheme="minorHAnsi"/>
          <w:lang w:val="en-GB"/>
        </w:rPr>
        <w:t>The current CoC attempts</w:t>
      </w:r>
      <w:r w:rsidR="00B43769">
        <w:rPr>
          <w:rFonts w:cstheme="minorHAnsi"/>
          <w:lang w:val="en-GB"/>
        </w:rPr>
        <w:t xml:space="preserve">, furtively, to create a set of </w:t>
      </w:r>
      <w:r w:rsidR="008C7758">
        <w:rPr>
          <w:rFonts w:cstheme="minorHAnsi"/>
          <w:lang w:val="en-GB"/>
        </w:rPr>
        <w:t xml:space="preserve">rules to ensure </w:t>
      </w:r>
      <w:r w:rsidR="001B4AFF">
        <w:rPr>
          <w:rFonts w:cstheme="minorHAnsi"/>
          <w:lang w:val="en-GB"/>
        </w:rPr>
        <w:t xml:space="preserve">investors of </w:t>
      </w:r>
      <w:r w:rsidR="008C7758">
        <w:rPr>
          <w:rFonts w:cstheme="minorHAnsi"/>
          <w:lang w:val="en-GB"/>
        </w:rPr>
        <w:t xml:space="preserve">objectivity in paid-for-research. </w:t>
      </w:r>
      <w:r w:rsidR="00613079">
        <w:rPr>
          <w:rFonts w:cstheme="minorHAnsi"/>
          <w:lang w:val="en-GB"/>
        </w:rPr>
        <w:t xml:space="preserve">All investors, professional and non-professional, will have </w:t>
      </w:r>
      <w:r w:rsidR="005202E3">
        <w:rPr>
          <w:rFonts w:cstheme="minorHAnsi"/>
          <w:lang w:val="en-GB"/>
        </w:rPr>
        <w:t xml:space="preserve">a fundamental </w:t>
      </w:r>
      <w:r w:rsidR="00473370">
        <w:rPr>
          <w:rFonts w:cstheme="minorHAnsi"/>
          <w:lang w:val="en-GB"/>
        </w:rPr>
        <w:t xml:space="preserve">scepticism </w:t>
      </w:r>
      <w:r w:rsidR="005202E3">
        <w:rPr>
          <w:rFonts w:cstheme="minorHAnsi"/>
          <w:lang w:val="en-GB"/>
        </w:rPr>
        <w:t>towards this alleged objectivity</w:t>
      </w:r>
      <w:r w:rsidR="007D34DA">
        <w:rPr>
          <w:rFonts w:cstheme="minorHAnsi"/>
          <w:lang w:val="en-GB"/>
        </w:rPr>
        <w:t xml:space="preserve">. The only sensible solution is to </w:t>
      </w:r>
      <w:r w:rsidR="004256B8">
        <w:rPr>
          <w:rFonts w:cstheme="minorHAnsi"/>
          <w:lang w:val="en-GB"/>
        </w:rPr>
        <w:t xml:space="preserve">take this </w:t>
      </w:r>
      <w:r w:rsidR="00B52746">
        <w:rPr>
          <w:rFonts w:cstheme="minorHAnsi"/>
          <w:lang w:val="en-GB"/>
        </w:rPr>
        <w:t>scepticism</w:t>
      </w:r>
      <w:r w:rsidR="004256B8">
        <w:rPr>
          <w:rFonts w:cstheme="minorHAnsi"/>
          <w:lang w:val="en-GB"/>
        </w:rPr>
        <w:t xml:space="preserve"> into </w:t>
      </w:r>
      <w:r w:rsidR="001866E1">
        <w:rPr>
          <w:rFonts w:cstheme="minorHAnsi"/>
          <w:lang w:val="en-GB"/>
        </w:rPr>
        <w:t>account and not publish targets or recomm</w:t>
      </w:r>
      <w:r w:rsidR="00B52746">
        <w:rPr>
          <w:rFonts w:cstheme="minorHAnsi"/>
          <w:lang w:val="en-GB"/>
        </w:rPr>
        <w:t>endations but instead use valuation ranges based on all available tools in the research toolkit. This woul</w:t>
      </w:r>
      <w:r w:rsidR="00001CCF">
        <w:rPr>
          <w:rFonts w:cstheme="minorHAnsi"/>
          <w:lang w:val="en-GB"/>
        </w:rPr>
        <w:t>d align the research product with investor perceptions</w:t>
      </w:r>
      <w:r w:rsidR="00946C68">
        <w:rPr>
          <w:rFonts w:cstheme="minorHAnsi"/>
          <w:lang w:val="en-GB"/>
        </w:rPr>
        <w:t xml:space="preserve"> as </w:t>
      </w:r>
      <w:r w:rsidR="002972DE">
        <w:rPr>
          <w:rFonts w:cstheme="minorHAnsi"/>
          <w:lang w:val="en-GB"/>
        </w:rPr>
        <w:t xml:space="preserve">the report being </w:t>
      </w:r>
      <w:r w:rsidR="00946C68">
        <w:rPr>
          <w:rFonts w:cstheme="minorHAnsi"/>
          <w:lang w:val="en-GB"/>
        </w:rPr>
        <w:t>marketing material</w:t>
      </w:r>
      <w:bookmarkEnd w:id="0"/>
      <w:r w:rsidR="005C5470">
        <w:rPr>
          <w:rFonts w:cstheme="minorHAnsi"/>
          <w:lang w:val="en-GB"/>
        </w:rPr>
        <w:t>.</w:t>
      </w:r>
    </w:p>
    <w:p w14:paraId="244D1B6C" w14:textId="77777777" w:rsidR="005C5470" w:rsidRPr="00F1090F" w:rsidRDefault="005C5470" w:rsidP="00133611">
      <w:pPr>
        <w:rPr>
          <w:rFonts w:cstheme="minorHAnsi"/>
          <w:lang w:val="en-GB"/>
        </w:rPr>
      </w:pPr>
    </w:p>
    <w:p w14:paraId="1222F213" w14:textId="77777777" w:rsidR="00133611" w:rsidRPr="00133611" w:rsidRDefault="00133611" w:rsidP="00133611">
      <w:pPr>
        <w:rPr>
          <w:rFonts w:cstheme="minorHAnsi"/>
          <w:b/>
          <w:bCs/>
          <w:lang w:val="en-GB"/>
        </w:rPr>
      </w:pPr>
      <w:r w:rsidRPr="00133611">
        <w:rPr>
          <w:rFonts w:cstheme="minorHAnsi"/>
          <w:b/>
          <w:bCs/>
          <w:lang w:val="en-GB"/>
        </w:rPr>
        <w:t xml:space="preserve">Question 3: Do you agree to mainly focus the requirements on research providers? Or do you think that additional requirements are necessary for issuers? Please state the reasons for your answer. </w:t>
      </w:r>
    </w:p>
    <w:p w14:paraId="61AD7866" w14:textId="7C647056" w:rsidR="00133611" w:rsidRDefault="00E303A1" w:rsidP="00133611">
      <w:pPr>
        <w:rPr>
          <w:rFonts w:cstheme="minorHAnsi"/>
          <w:lang w:val="en-GB"/>
        </w:rPr>
      </w:pPr>
      <w:r>
        <w:rPr>
          <w:rFonts w:cstheme="minorHAnsi"/>
          <w:lang w:val="en-GB"/>
        </w:rPr>
        <w:t>The NSDA</w:t>
      </w:r>
      <w:r w:rsidR="00133611" w:rsidRPr="00F1090F">
        <w:rPr>
          <w:rFonts w:cstheme="minorHAnsi"/>
          <w:lang w:val="en-GB"/>
        </w:rPr>
        <w:t xml:space="preserve"> agree</w:t>
      </w:r>
      <w:r>
        <w:rPr>
          <w:rFonts w:cstheme="minorHAnsi"/>
          <w:lang w:val="en-GB"/>
        </w:rPr>
        <w:t>s</w:t>
      </w:r>
      <w:r w:rsidR="00133611" w:rsidRPr="00F1090F">
        <w:rPr>
          <w:rFonts w:cstheme="minorHAnsi"/>
          <w:lang w:val="en-GB"/>
        </w:rPr>
        <w:t xml:space="preserve"> with ESMA’s approach to only focus the requirements of the EU code of conduct on research providers, rather than on issuers. </w:t>
      </w:r>
    </w:p>
    <w:p w14:paraId="10ABE4DE" w14:textId="77777777" w:rsidR="00E303A1" w:rsidRPr="00F1090F" w:rsidRDefault="00E303A1" w:rsidP="00133611">
      <w:pPr>
        <w:rPr>
          <w:rFonts w:cstheme="minorHAnsi"/>
          <w:lang w:val="en-GB"/>
        </w:rPr>
      </w:pPr>
    </w:p>
    <w:p w14:paraId="56F0D56B" w14:textId="77777777" w:rsidR="00133611" w:rsidRPr="00133611" w:rsidRDefault="00133611" w:rsidP="00133611">
      <w:pPr>
        <w:rPr>
          <w:rFonts w:cstheme="minorHAnsi"/>
          <w:b/>
          <w:bCs/>
          <w:lang w:val="en-GB"/>
        </w:rPr>
      </w:pPr>
      <w:r w:rsidRPr="00133611">
        <w:rPr>
          <w:rFonts w:cstheme="minorHAnsi"/>
          <w:b/>
          <w:bCs/>
          <w:lang w:val="en-GB"/>
        </w:rPr>
        <w:lastRenderedPageBreak/>
        <w:t xml:space="preserve">Question 4: Do you agree with a minimum initial term of the contract of two years? Or should the initial term be more, or less? Or should the code of conduct allow one-off reports, such as for initial public offerings? Please state the reasons for your answer. </w:t>
      </w:r>
    </w:p>
    <w:p w14:paraId="70384714" w14:textId="4399CDAD" w:rsidR="00133611" w:rsidRDefault="00F24853" w:rsidP="00133611">
      <w:pPr>
        <w:rPr>
          <w:rFonts w:cstheme="minorHAnsi"/>
          <w:lang w:val="en-GB"/>
        </w:rPr>
      </w:pPr>
      <w:r>
        <w:rPr>
          <w:rFonts w:cstheme="minorHAnsi"/>
          <w:lang w:val="en-GB"/>
        </w:rPr>
        <w:t xml:space="preserve">There is no apparent reason for having a minimum contract term, </w:t>
      </w:r>
      <w:r w:rsidR="003A422D">
        <w:rPr>
          <w:rFonts w:cstheme="minorHAnsi"/>
          <w:lang w:val="en-GB"/>
        </w:rPr>
        <w:t>if</w:t>
      </w:r>
      <w:r>
        <w:rPr>
          <w:rFonts w:cstheme="minorHAnsi"/>
          <w:lang w:val="en-GB"/>
        </w:rPr>
        <w:t xml:space="preserve"> this is stated in the </w:t>
      </w:r>
      <w:r w:rsidR="00F44B2C">
        <w:rPr>
          <w:rFonts w:cstheme="minorHAnsi"/>
          <w:lang w:val="en-GB"/>
        </w:rPr>
        <w:t xml:space="preserve">research report along with information on planned contractual </w:t>
      </w:r>
      <w:r w:rsidR="00412643">
        <w:rPr>
          <w:rFonts w:cstheme="minorHAnsi"/>
          <w:lang w:val="en-GB"/>
        </w:rPr>
        <w:t>updates. One</w:t>
      </w:r>
      <w:r w:rsidR="008E2137">
        <w:rPr>
          <w:rFonts w:cstheme="minorHAnsi"/>
          <w:lang w:val="en-GB"/>
        </w:rPr>
        <w:t>-</w:t>
      </w:r>
      <w:r w:rsidR="00412643">
        <w:rPr>
          <w:rFonts w:cstheme="minorHAnsi"/>
          <w:lang w:val="en-GB"/>
        </w:rPr>
        <w:t xml:space="preserve">off reports </w:t>
      </w:r>
      <w:r w:rsidR="0017011F">
        <w:rPr>
          <w:rFonts w:cstheme="minorHAnsi"/>
          <w:lang w:val="en-GB"/>
        </w:rPr>
        <w:t>will vastly improve investor</w:t>
      </w:r>
      <w:r w:rsidR="00497E19">
        <w:rPr>
          <w:rFonts w:cstheme="minorHAnsi"/>
          <w:lang w:val="en-GB"/>
        </w:rPr>
        <w:t>s’</w:t>
      </w:r>
      <w:r w:rsidR="0017011F">
        <w:rPr>
          <w:rFonts w:cstheme="minorHAnsi"/>
          <w:lang w:val="en-GB"/>
        </w:rPr>
        <w:t xml:space="preserve"> understanding of the </w:t>
      </w:r>
      <w:r w:rsidR="00497E19">
        <w:rPr>
          <w:rFonts w:cstheme="minorHAnsi"/>
          <w:lang w:val="en-GB"/>
        </w:rPr>
        <w:t xml:space="preserve">issuer than being without any </w:t>
      </w:r>
      <w:r w:rsidR="008E2137">
        <w:rPr>
          <w:rFonts w:cstheme="minorHAnsi"/>
          <w:lang w:val="en-GB"/>
        </w:rPr>
        <w:t>relevant analysis.</w:t>
      </w:r>
    </w:p>
    <w:p w14:paraId="33377974" w14:textId="77777777" w:rsidR="008E2137" w:rsidRPr="00F1090F" w:rsidRDefault="008E2137" w:rsidP="00133611">
      <w:pPr>
        <w:rPr>
          <w:rFonts w:cstheme="minorHAnsi"/>
          <w:lang w:val="en-GB"/>
        </w:rPr>
      </w:pPr>
    </w:p>
    <w:p w14:paraId="679BB726" w14:textId="77777777" w:rsidR="00133611" w:rsidRPr="00133611" w:rsidRDefault="00133611" w:rsidP="00133611">
      <w:pPr>
        <w:rPr>
          <w:rFonts w:cstheme="minorHAnsi"/>
          <w:b/>
          <w:bCs/>
          <w:lang w:val="en-GB"/>
        </w:rPr>
      </w:pPr>
      <w:r w:rsidRPr="00133611">
        <w:rPr>
          <w:rFonts w:cstheme="minorHAnsi"/>
          <w:b/>
          <w:bCs/>
          <w:lang w:val="en-GB"/>
        </w:rPr>
        <w:t xml:space="preserve">Question 5: Do you agree with a minimum upfront payment of 50% of the annual remuneration? Or should that percentage be more, or less? Please state the reasons for your answer. </w:t>
      </w:r>
    </w:p>
    <w:p w14:paraId="5BCE15ED" w14:textId="55A9CCDB" w:rsidR="00133611" w:rsidRPr="00F1090F" w:rsidRDefault="00076DE6" w:rsidP="00133611">
      <w:pPr>
        <w:rPr>
          <w:rFonts w:cstheme="minorHAnsi"/>
          <w:lang w:val="en-GB"/>
        </w:rPr>
      </w:pPr>
      <w:r>
        <w:rPr>
          <w:rFonts w:cstheme="minorHAnsi"/>
          <w:lang w:val="en-GB"/>
        </w:rPr>
        <w:t xml:space="preserve">This issue should be contractual between </w:t>
      </w:r>
      <w:r w:rsidR="00C52522">
        <w:rPr>
          <w:rFonts w:cstheme="minorHAnsi"/>
          <w:lang w:val="en-GB"/>
        </w:rPr>
        <w:t>the issuer and the research provider. No regulation required.</w:t>
      </w:r>
    </w:p>
    <w:p w14:paraId="0C2C1F3C" w14:textId="77777777" w:rsidR="00133611" w:rsidRPr="00133611" w:rsidRDefault="00133611" w:rsidP="00133611">
      <w:pPr>
        <w:rPr>
          <w:rFonts w:cstheme="minorHAnsi"/>
          <w:b/>
          <w:bCs/>
          <w:lang w:val="en-GB"/>
        </w:rPr>
      </w:pPr>
      <w:r w:rsidRPr="00133611">
        <w:rPr>
          <w:rFonts w:cstheme="minorHAnsi"/>
          <w:b/>
          <w:bCs/>
          <w:lang w:val="en-GB"/>
        </w:rPr>
        <w:t xml:space="preserve">Question 6: Do you agree with the information listed in Clause 7 of the code of conduct that research providers should make available to investment firms? Is there anything missing? Please state the reasons for your answer. </w:t>
      </w:r>
    </w:p>
    <w:p w14:paraId="13B6F71F" w14:textId="1E64D34A" w:rsidR="00133611" w:rsidRPr="00F1090F" w:rsidRDefault="00133611" w:rsidP="00133611">
      <w:pPr>
        <w:rPr>
          <w:rFonts w:cstheme="minorHAnsi"/>
          <w:lang w:val="en-GB"/>
        </w:rPr>
      </w:pPr>
      <w:r w:rsidRPr="00F1090F">
        <w:rPr>
          <w:rFonts w:cstheme="minorHAnsi"/>
          <w:lang w:val="en-GB"/>
        </w:rPr>
        <w:t xml:space="preserve">The agreement between the research provider and issuer is a commercial contract and not public information. </w:t>
      </w:r>
    </w:p>
    <w:p w14:paraId="6D332E2F" w14:textId="77777777" w:rsidR="00133611" w:rsidRPr="00133611" w:rsidRDefault="00133611" w:rsidP="00133611">
      <w:pPr>
        <w:rPr>
          <w:rFonts w:cstheme="minorHAnsi"/>
          <w:b/>
          <w:bCs/>
          <w:lang w:val="en-GB"/>
        </w:rPr>
      </w:pPr>
    </w:p>
    <w:p w14:paraId="5F7FBDAE" w14:textId="77777777" w:rsidR="00133611" w:rsidRPr="00133611" w:rsidRDefault="00133611" w:rsidP="00133611">
      <w:pPr>
        <w:rPr>
          <w:rFonts w:cstheme="minorHAnsi"/>
          <w:b/>
          <w:bCs/>
          <w:lang w:val="en-GB"/>
        </w:rPr>
      </w:pPr>
      <w:r w:rsidRPr="00133611">
        <w:rPr>
          <w:rFonts w:cstheme="minorHAnsi"/>
          <w:b/>
          <w:bCs/>
          <w:lang w:val="en-GB"/>
        </w:rPr>
        <w:t xml:space="preserve">Question 7: Do you agree that only when the issuer paid fully for the research, it should be made accessible to the public immediately? Or should research partially paid for by the issuer also be made accessible to the public immediately? Please state the reasons for your answer. </w:t>
      </w:r>
    </w:p>
    <w:p w14:paraId="0C9CBDBE" w14:textId="41EC8ACE" w:rsidR="00133611" w:rsidRPr="007560E9" w:rsidRDefault="007560E9" w:rsidP="00133611">
      <w:pPr>
        <w:rPr>
          <w:rFonts w:cstheme="minorHAnsi"/>
          <w:lang w:val="en-GB"/>
        </w:rPr>
      </w:pPr>
      <w:r>
        <w:rPr>
          <w:rFonts w:cstheme="minorHAnsi"/>
          <w:lang w:val="en-GB"/>
        </w:rPr>
        <w:t>No comment</w:t>
      </w:r>
    </w:p>
    <w:p w14:paraId="7427DA24" w14:textId="77777777" w:rsidR="00133611" w:rsidRPr="00133611" w:rsidRDefault="00133611" w:rsidP="00133611">
      <w:pPr>
        <w:rPr>
          <w:rFonts w:cstheme="minorHAnsi"/>
          <w:b/>
          <w:bCs/>
          <w:lang w:val="en-GB"/>
        </w:rPr>
      </w:pPr>
      <w:r w:rsidRPr="00133611">
        <w:rPr>
          <w:rFonts w:cstheme="minorHAnsi"/>
          <w:b/>
          <w:bCs/>
          <w:lang w:val="en-GB"/>
        </w:rPr>
        <w:t>Question 8: Do you think that any further requirements should be introduced in the code of conduct? Please state the reasons for your answer.</w:t>
      </w:r>
    </w:p>
    <w:p w14:paraId="37E89928" w14:textId="019BE8DC" w:rsidR="00133611" w:rsidRPr="00F1090F" w:rsidRDefault="003944FC" w:rsidP="00133611">
      <w:pPr>
        <w:rPr>
          <w:rFonts w:cstheme="minorHAnsi"/>
          <w:lang w:val="en-GB"/>
        </w:rPr>
      </w:pPr>
      <w:r>
        <w:rPr>
          <w:rFonts w:cstheme="minorHAnsi"/>
          <w:lang w:val="en-GB"/>
        </w:rPr>
        <w:t>See Q1 and Q2</w:t>
      </w:r>
    </w:p>
    <w:p w14:paraId="71485398" w14:textId="77777777" w:rsidR="00133611" w:rsidRPr="00133611" w:rsidRDefault="00133611" w:rsidP="00133611">
      <w:pPr>
        <w:rPr>
          <w:rFonts w:cstheme="minorHAnsi"/>
          <w:b/>
          <w:bCs/>
          <w:lang w:val="en-GB"/>
        </w:rPr>
      </w:pPr>
    </w:p>
    <w:sectPr w:rsidR="00133611" w:rsidRPr="00133611" w:rsidSect="00E3794F">
      <w:headerReference w:type="even" r:id="rId11"/>
      <w:headerReference w:type="default" r:id="rId12"/>
      <w:footerReference w:type="even" r:id="rId13"/>
      <w:footerReference w:type="default" r:id="rId14"/>
      <w:headerReference w:type="first" r:id="rId15"/>
      <w:footerReference w:type="first" r:id="rId16"/>
      <w:pgSz w:w="11906" w:h="16838"/>
      <w:pgMar w:top="1117" w:right="1700" w:bottom="1417" w:left="1134" w:header="85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2FEEA" w14:textId="77777777" w:rsidR="000A6513" w:rsidRDefault="000A6513" w:rsidP="00A647E6">
      <w:pPr>
        <w:spacing w:after="0" w:line="240" w:lineRule="auto"/>
      </w:pPr>
      <w:r>
        <w:separator/>
      </w:r>
    </w:p>
  </w:endnote>
  <w:endnote w:type="continuationSeparator" w:id="0">
    <w:p w14:paraId="1F2D8F9E" w14:textId="77777777" w:rsidR="000A6513" w:rsidRDefault="000A6513" w:rsidP="00A647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7AA8A" w14:textId="77777777" w:rsidR="005C515C" w:rsidRDefault="005C515C">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843" w:type="dxa"/>
      <w:tblInd w:w="7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tblGrid>
    <w:tr w:rsidR="00433105" w14:paraId="122F0B44" w14:textId="77777777" w:rsidTr="00E3794F">
      <w:trPr>
        <w:trHeight w:val="73"/>
      </w:trPr>
      <w:tc>
        <w:tcPr>
          <w:tcW w:w="1843" w:type="dxa"/>
        </w:tcPr>
        <w:p w14:paraId="5629870E" w14:textId="77777777" w:rsidR="00433105" w:rsidRPr="009C4F5E" w:rsidRDefault="00433105" w:rsidP="00433105">
          <w:pPr>
            <w:pStyle w:val="Topptekst"/>
            <w:tabs>
              <w:tab w:val="clear" w:pos="4536"/>
              <w:tab w:val="clear" w:pos="9072"/>
              <w:tab w:val="left" w:pos="4820"/>
              <w:tab w:val="left" w:pos="5543"/>
              <w:tab w:val="center" w:pos="7513"/>
              <w:tab w:val="left" w:pos="8482"/>
            </w:tabs>
            <w:ind w:right="-851"/>
            <w:rPr>
              <w:color w:val="7F7F7F" w:themeColor="text1" w:themeTint="80"/>
            </w:rPr>
          </w:pPr>
          <w:r>
            <w:rPr>
              <w:noProof/>
              <w:lang w:eastAsia="nb-NO"/>
            </w:rPr>
            <w:drawing>
              <wp:anchor distT="0" distB="0" distL="114300" distR="114300" simplePos="0" relativeHeight="251662336" behindDoc="0" locked="0" layoutInCell="1" allowOverlap="1" wp14:anchorId="68014CCD" wp14:editId="14EC3582">
                <wp:simplePos x="0" y="0"/>
                <wp:positionH relativeFrom="column">
                  <wp:posOffset>911225</wp:posOffset>
                </wp:positionH>
                <wp:positionV relativeFrom="paragraph">
                  <wp:posOffset>-139838</wp:posOffset>
                </wp:positionV>
                <wp:extent cx="623887" cy="651013"/>
                <wp:effectExtent l="0" t="0" r="0" b="0"/>
                <wp:wrapNone/>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F_logo_farge_RGB.png"/>
                        <pic:cNvPicPr/>
                      </pic:nvPicPr>
                      <pic:blipFill rotWithShape="1">
                        <a:blip r:embed="rId1" cstate="print">
                          <a:extLst>
                            <a:ext uri="{28A0092B-C50C-407E-A947-70E740481C1C}">
                              <a14:useLocalDpi xmlns:a14="http://schemas.microsoft.com/office/drawing/2010/main" val="0"/>
                            </a:ext>
                          </a:extLst>
                        </a:blip>
                        <a:srcRect r="83117"/>
                        <a:stretch/>
                      </pic:blipFill>
                      <pic:spPr bwMode="auto">
                        <a:xfrm>
                          <a:off x="0" y="0"/>
                          <a:ext cx="623887" cy="651013"/>
                        </a:xfrm>
                        <a:prstGeom prst="rect">
                          <a:avLst/>
                        </a:prstGeom>
                        <a:ln>
                          <a:noFill/>
                        </a:ln>
                        <a:extLst>
                          <a:ext uri="{53640926-AAD7-44D8-BBD7-CCE9431645EC}">
                            <a14:shadowObscured xmlns:a14="http://schemas.microsoft.com/office/drawing/2010/main"/>
                          </a:ext>
                        </a:extLst>
                      </pic:spPr>
                    </pic:pic>
                  </a:graphicData>
                </a:graphic>
              </wp:anchor>
            </w:drawing>
          </w:r>
        </w:p>
      </w:tc>
    </w:tr>
    <w:tr w:rsidR="00433105" w14:paraId="0FFA857F" w14:textId="77777777" w:rsidTr="00E3794F">
      <w:trPr>
        <w:trHeight w:val="73"/>
      </w:trPr>
      <w:tc>
        <w:tcPr>
          <w:tcW w:w="1843" w:type="dxa"/>
        </w:tcPr>
        <w:p w14:paraId="31CFE7C0" w14:textId="77777777" w:rsidR="00433105" w:rsidRPr="009C4F5E" w:rsidRDefault="00433105" w:rsidP="00433105">
          <w:pPr>
            <w:pStyle w:val="Topptekst"/>
            <w:tabs>
              <w:tab w:val="clear" w:pos="4536"/>
              <w:tab w:val="clear" w:pos="9072"/>
              <w:tab w:val="left" w:pos="4820"/>
              <w:tab w:val="left" w:pos="5543"/>
              <w:tab w:val="center" w:pos="7513"/>
              <w:tab w:val="left" w:pos="8482"/>
            </w:tabs>
            <w:ind w:right="-851"/>
            <w:rPr>
              <w:color w:val="7F7F7F" w:themeColor="text1" w:themeTint="80"/>
            </w:rPr>
          </w:pPr>
          <w:r>
            <w:rPr>
              <w:color w:val="00A1BD"/>
            </w:rPr>
            <w:t>www.vpff.no</w:t>
          </w:r>
        </w:p>
      </w:tc>
    </w:tr>
  </w:tbl>
  <w:p w14:paraId="18E01D53" w14:textId="77777777" w:rsidR="00433105" w:rsidRDefault="00433105" w:rsidP="002F33F0">
    <w:pPr>
      <w:pStyle w:val="Bunntekst"/>
      <w:ind w:left="-56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2C1F" w14:textId="77777777" w:rsidR="005C515C" w:rsidRDefault="005C515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F590C" w14:textId="77777777" w:rsidR="000A6513" w:rsidRDefault="000A6513" w:rsidP="00A647E6">
      <w:pPr>
        <w:spacing w:after="0" w:line="240" w:lineRule="auto"/>
      </w:pPr>
      <w:r>
        <w:separator/>
      </w:r>
    </w:p>
  </w:footnote>
  <w:footnote w:type="continuationSeparator" w:id="0">
    <w:p w14:paraId="750AA321" w14:textId="77777777" w:rsidR="000A6513" w:rsidRDefault="000A6513" w:rsidP="00A647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5BDA" w14:textId="77777777" w:rsidR="005C515C" w:rsidRDefault="005C515C">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D6E7C" w14:textId="77777777" w:rsidR="00433105" w:rsidRDefault="00433105" w:rsidP="009C4F5E">
    <w:pPr>
      <w:pStyle w:val="Topptekst"/>
      <w:tabs>
        <w:tab w:val="clear" w:pos="4536"/>
        <w:tab w:val="clear" w:pos="9072"/>
        <w:tab w:val="left" w:pos="4820"/>
        <w:tab w:val="left" w:pos="5543"/>
        <w:tab w:val="center" w:pos="7513"/>
        <w:tab w:val="left" w:pos="8482"/>
      </w:tabs>
      <w:ind w:left="-426" w:righ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4220" w:type="dxa"/>
      <w:tblInd w:w="54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7"/>
      <w:gridCol w:w="1843"/>
    </w:tblGrid>
    <w:tr w:rsidR="00433105" w14:paraId="748D6128" w14:textId="77777777" w:rsidTr="009C4F5E">
      <w:trPr>
        <w:trHeight w:val="73"/>
      </w:trPr>
      <w:tc>
        <w:tcPr>
          <w:tcW w:w="2377" w:type="dxa"/>
        </w:tcPr>
        <w:p w14:paraId="50879AC3" w14:textId="77777777" w:rsidR="00433105" w:rsidRPr="009C4F5E" w:rsidRDefault="002B3091" w:rsidP="009C4F5E">
          <w:pPr>
            <w:pStyle w:val="Topptekst"/>
            <w:tabs>
              <w:tab w:val="clear" w:pos="4536"/>
              <w:tab w:val="clear" w:pos="9072"/>
              <w:tab w:val="left" w:pos="4820"/>
              <w:tab w:val="left" w:pos="5543"/>
              <w:tab w:val="center" w:pos="7513"/>
              <w:tab w:val="left" w:pos="8482"/>
            </w:tabs>
            <w:ind w:right="-851"/>
            <w:rPr>
              <w:color w:val="7F7F7F" w:themeColor="text1" w:themeTint="80"/>
            </w:rPr>
          </w:pPr>
          <w:r w:rsidRPr="00E163DB">
            <w:rPr>
              <w:noProof/>
              <w:color w:val="A6A6A6" w:themeColor="background1" w:themeShade="A6"/>
              <w:lang w:eastAsia="nb-NO"/>
            </w:rPr>
            <w:drawing>
              <wp:anchor distT="0" distB="0" distL="114300" distR="114300" simplePos="0" relativeHeight="251663360" behindDoc="0" locked="0" layoutInCell="1" allowOverlap="1" wp14:anchorId="44CD7852" wp14:editId="198DAF31">
                <wp:simplePos x="0" y="0"/>
                <wp:positionH relativeFrom="column">
                  <wp:posOffset>-3486150</wp:posOffset>
                </wp:positionH>
                <wp:positionV relativeFrom="paragraph">
                  <wp:posOffset>3175</wp:posOffset>
                </wp:positionV>
                <wp:extent cx="2810312" cy="391743"/>
                <wp:effectExtent l="0" t="0" r="0" b="0"/>
                <wp:wrapNone/>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F_eng_logo_farg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10312" cy="391743"/>
                        </a:xfrm>
                        <a:prstGeom prst="rect">
                          <a:avLst/>
                        </a:prstGeom>
                      </pic:spPr>
                    </pic:pic>
                  </a:graphicData>
                </a:graphic>
              </wp:anchor>
            </w:drawing>
          </w:r>
          <w:r w:rsidR="00395A72">
            <w:rPr>
              <w:color w:val="A6A6A6" w:themeColor="background1" w:themeShade="A6"/>
            </w:rPr>
            <w:t>Hansteens gate 2</w:t>
          </w:r>
        </w:p>
      </w:tc>
      <w:tc>
        <w:tcPr>
          <w:tcW w:w="1843" w:type="dxa"/>
        </w:tcPr>
        <w:p w14:paraId="7D48FFE1" w14:textId="77777777" w:rsidR="00433105" w:rsidRPr="009C4F5E" w:rsidRDefault="00433105" w:rsidP="009C4F5E">
          <w:pPr>
            <w:pStyle w:val="Topptekst"/>
            <w:tabs>
              <w:tab w:val="clear" w:pos="4536"/>
              <w:tab w:val="clear" w:pos="9072"/>
              <w:tab w:val="left" w:pos="4820"/>
              <w:tab w:val="left" w:pos="5543"/>
              <w:tab w:val="center" w:pos="7513"/>
              <w:tab w:val="left" w:pos="8482"/>
            </w:tabs>
            <w:ind w:right="-851"/>
            <w:rPr>
              <w:color w:val="7F7F7F" w:themeColor="text1" w:themeTint="80"/>
            </w:rPr>
          </w:pPr>
          <w:r w:rsidRPr="009C4F5E">
            <w:rPr>
              <w:color w:val="00A1BD"/>
            </w:rPr>
            <w:t>E:</w:t>
          </w:r>
          <w:r w:rsidRPr="009C4F5E">
            <w:rPr>
              <w:color w:val="7F7F7F" w:themeColor="text1" w:themeTint="80"/>
            </w:rPr>
            <w:t xml:space="preserve"> </w:t>
          </w:r>
          <w:r w:rsidRPr="00E163DB">
            <w:rPr>
              <w:color w:val="A6A6A6" w:themeColor="background1" w:themeShade="A6"/>
            </w:rPr>
            <w:t>post@vpff.no</w:t>
          </w:r>
        </w:p>
      </w:tc>
    </w:tr>
    <w:tr w:rsidR="00433105" w14:paraId="3AECFEDD" w14:textId="77777777" w:rsidTr="009C4F5E">
      <w:trPr>
        <w:trHeight w:val="73"/>
      </w:trPr>
      <w:tc>
        <w:tcPr>
          <w:tcW w:w="2377" w:type="dxa"/>
        </w:tcPr>
        <w:p w14:paraId="6ED536A3" w14:textId="77777777" w:rsidR="00433105" w:rsidRPr="00E163DB" w:rsidRDefault="00395A72" w:rsidP="009C4F5E">
          <w:pPr>
            <w:pStyle w:val="Topptekst"/>
            <w:tabs>
              <w:tab w:val="clear" w:pos="4536"/>
              <w:tab w:val="clear" w:pos="9072"/>
              <w:tab w:val="left" w:pos="4820"/>
              <w:tab w:val="left" w:pos="5543"/>
              <w:tab w:val="center" w:pos="7513"/>
              <w:tab w:val="left" w:pos="8482"/>
            </w:tabs>
            <w:ind w:right="-851"/>
            <w:rPr>
              <w:color w:val="A6A6A6" w:themeColor="background1" w:themeShade="A6"/>
            </w:rPr>
          </w:pPr>
          <w:r>
            <w:rPr>
              <w:color w:val="A6A6A6" w:themeColor="background1" w:themeShade="A6"/>
            </w:rPr>
            <w:t>N-0253</w:t>
          </w:r>
          <w:r w:rsidRPr="00E163DB">
            <w:rPr>
              <w:color w:val="A6A6A6" w:themeColor="background1" w:themeShade="A6"/>
            </w:rPr>
            <w:t xml:space="preserve"> Oslo</w:t>
          </w:r>
        </w:p>
      </w:tc>
      <w:tc>
        <w:tcPr>
          <w:tcW w:w="1843" w:type="dxa"/>
        </w:tcPr>
        <w:p w14:paraId="049DF5D7" w14:textId="77777777" w:rsidR="00433105" w:rsidRPr="009C4F5E" w:rsidRDefault="00433105" w:rsidP="009C4F5E">
          <w:pPr>
            <w:pStyle w:val="Topptekst"/>
            <w:tabs>
              <w:tab w:val="clear" w:pos="4536"/>
              <w:tab w:val="clear" w:pos="9072"/>
              <w:tab w:val="left" w:pos="4820"/>
              <w:tab w:val="left" w:pos="5543"/>
              <w:tab w:val="center" w:pos="7513"/>
              <w:tab w:val="left" w:pos="8482"/>
            </w:tabs>
            <w:ind w:right="-851"/>
            <w:rPr>
              <w:color w:val="7F7F7F" w:themeColor="text1" w:themeTint="80"/>
            </w:rPr>
          </w:pPr>
          <w:r w:rsidRPr="009C4F5E">
            <w:rPr>
              <w:color w:val="00A1BD"/>
            </w:rPr>
            <w:t xml:space="preserve">T: </w:t>
          </w:r>
          <w:r w:rsidR="005C515C">
            <w:rPr>
              <w:color w:val="A6A6A6" w:themeColor="background1" w:themeShade="A6"/>
            </w:rPr>
            <w:t>+47 23 11 17 40</w:t>
          </w:r>
        </w:p>
      </w:tc>
    </w:tr>
    <w:tr w:rsidR="00395A72" w:rsidRPr="009C4F5E" w14:paraId="0BCC3C30" w14:textId="77777777" w:rsidTr="009C4F5E">
      <w:trPr>
        <w:gridAfter w:val="1"/>
        <w:wAfter w:w="1843" w:type="dxa"/>
      </w:trPr>
      <w:tc>
        <w:tcPr>
          <w:tcW w:w="2377" w:type="dxa"/>
        </w:tcPr>
        <w:p w14:paraId="30FA423F" w14:textId="77777777" w:rsidR="00395A72" w:rsidRPr="00E163DB" w:rsidRDefault="00395A72" w:rsidP="009C4F5E">
          <w:pPr>
            <w:pStyle w:val="Topptekst"/>
            <w:tabs>
              <w:tab w:val="clear" w:pos="4536"/>
              <w:tab w:val="clear" w:pos="9072"/>
              <w:tab w:val="left" w:pos="4820"/>
              <w:tab w:val="left" w:pos="5543"/>
              <w:tab w:val="center" w:pos="7513"/>
              <w:tab w:val="left" w:pos="8482"/>
            </w:tabs>
            <w:ind w:right="-851"/>
            <w:rPr>
              <w:color w:val="A6A6A6" w:themeColor="background1" w:themeShade="A6"/>
            </w:rPr>
          </w:pPr>
        </w:p>
      </w:tc>
    </w:tr>
  </w:tbl>
  <w:p w14:paraId="352DB3FC" w14:textId="77777777" w:rsidR="00433105" w:rsidRDefault="00433105" w:rsidP="009C4F5E">
    <w:pPr>
      <w:pStyle w:val="Top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0248"/>
    <w:multiLevelType w:val="multilevel"/>
    <w:tmpl w:val="89505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51E45"/>
    <w:multiLevelType w:val="multilevel"/>
    <w:tmpl w:val="E6E685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673E19"/>
    <w:multiLevelType w:val="multilevel"/>
    <w:tmpl w:val="78FCE596"/>
    <w:lvl w:ilvl="0">
      <w:start w:val="1"/>
      <w:numFmt w:val="bullet"/>
      <w:lvlText w:val="o"/>
      <w:lvlJc w:val="left"/>
      <w:pPr>
        <w:tabs>
          <w:tab w:val="num" w:pos="1440"/>
        </w:tabs>
        <w:ind w:left="1440" w:hanging="360"/>
      </w:pPr>
      <w:rPr>
        <w:rFonts w:ascii="Courier New" w:hAnsi="Courier New" w:cs="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15:restartNumberingAfterBreak="0">
    <w:nsid w:val="4EC81896"/>
    <w:multiLevelType w:val="hybridMultilevel"/>
    <w:tmpl w:val="BDD2A25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7B1B142E"/>
    <w:multiLevelType w:val="multilevel"/>
    <w:tmpl w:val="944471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96891598">
    <w:abstractNumId w:val="4"/>
  </w:num>
  <w:num w:numId="2" w16cid:durableId="799804433">
    <w:abstractNumId w:val="0"/>
  </w:num>
  <w:num w:numId="3" w16cid:durableId="1045518194">
    <w:abstractNumId w:val="1"/>
  </w:num>
  <w:num w:numId="4" w16cid:durableId="233973396">
    <w:abstractNumId w:val="2"/>
  </w:num>
  <w:num w:numId="5" w16cid:durableId="765228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E16D77"/>
    <w:rsid w:val="00001CCF"/>
    <w:rsid w:val="00053657"/>
    <w:rsid w:val="00076DE6"/>
    <w:rsid w:val="000A195B"/>
    <w:rsid w:val="000A5A76"/>
    <w:rsid w:val="000A6513"/>
    <w:rsid w:val="001013F0"/>
    <w:rsid w:val="00133611"/>
    <w:rsid w:val="0017011F"/>
    <w:rsid w:val="001866E1"/>
    <w:rsid w:val="001B4AFF"/>
    <w:rsid w:val="0020349A"/>
    <w:rsid w:val="00217EC5"/>
    <w:rsid w:val="00233E5C"/>
    <w:rsid w:val="0026211B"/>
    <w:rsid w:val="00281AE9"/>
    <w:rsid w:val="002972DE"/>
    <w:rsid w:val="002B3091"/>
    <w:rsid w:val="002B4A9D"/>
    <w:rsid w:val="002F33F0"/>
    <w:rsid w:val="003147ED"/>
    <w:rsid w:val="0037197C"/>
    <w:rsid w:val="003944FC"/>
    <w:rsid w:val="00395A72"/>
    <w:rsid w:val="003A422D"/>
    <w:rsid w:val="003D203F"/>
    <w:rsid w:val="003F5D59"/>
    <w:rsid w:val="00405DE7"/>
    <w:rsid w:val="00412643"/>
    <w:rsid w:val="004161C5"/>
    <w:rsid w:val="00424229"/>
    <w:rsid w:val="004256B8"/>
    <w:rsid w:val="00425CAA"/>
    <w:rsid w:val="004322DB"/>
    <w:rsid w:val="00433105"/>
    <w:rsid w:val="00452D1D"/>
    <w:rsid w:val="00473370"/>
    <w:rsid w:val="00497E19"/>
    <w:rsid w:val="004F1FC9"/>
    <w:rsid w:val="00503C0A"/>
    <w:rsid w:val="00504844"/>
    <w:rsid w:val="00511DA4"/>
    <w:rsid w:val="005202E3"/>
    <w:rsid w:val="00526998"/>
    <w:rsid w:val="0056337E"/>
    <w:rsid w:val="005B6053"/>
    <w:rsid w:val="005C515C"/>
    <w:rsid w:val="005C5470"/>
    <w:rsid w:val="005C6154"/>
    <w:rsid w:val="005F32AD"/>
    <w:rsid w:val="00607237"/>
    <w:rsid w:val="00613079"/>
    <w:rsid w:val="00642ADB"/>
    <w:rsid w:val="00670751"/>
    <w:rsid w:val="006A3B33"/>
    <w:rsid w:val="006F2229"/>
    <w:rsid w:val="007143ED"/>
    <w:rsid w:val="007560E9"/>
    <w:rsid w:val="007C4D30"/>
    <w:rsid w:val="007D34DA"/>
    <w:rsid w:val="00815342"/>
    <w:rsid w:val="00816DE0"/>
    <w:rsid w:val="008346CC"/>
    <w:rsid w:val="00837762"/>
    <w:rsid w:val="00893266"/>
    <w:rsid w:val="008C3E66"/>
    <w:rsid w:val="008C58DA"/>
    <w:rsid w:val="008C7758"/>
    <w:rsid w:val="008E2137"/>
    <w:rsid w:val="00946C68"/>
    <w:rsid w:val="00961A3B"/>
    <w:rsid w:val="0098633A"/>
    <w:rsid w:val="009C4F5E"/>
    <w:rsid w:val="009C589E"/>
    <w:rsid w:val="00A01CD5"/>
    <w:rsid w:val="00A0453F"/>
    <w:rsid w:val="00A342F9"/>
    <w:rsid w:val="00A63D81"/>
    <w:rsid w:val="00A647E6"/>
    <w:rsid w:val="00A95705"/>
    <w:rsid w:val="00AD5981"/>
    <w:rsid w:val="00AF3F0F"/>
    <w:rsid w:val="00B43769"/>
    <w:rsid w:val="00B52746"/>
    <w:rsid w:val="00BC2430"/>
    <w:rsid w:val="00BE3B57"/>
    <w:rsid w:val="00BF274D"/>
    <w:rsid w:val="00C4307C"/>
    <w:rsid w:val="00C52522"/>
    <w:rsid w:val="00C84DC1"/>
    <w:rsid w:val="00CA4F6E"/>
    <w:rsid w:val="00CA5B85"/>
    <w:rsid w:val="00DB1423"/>
    <w:rsid w:val="00E163DB"/>
    <w:rsid w:val="00E16D77"/>
    <w:rsid w:val="00E303A1"/>
    <w:rsid w:val="00E31479"/>
    <w:rsid w:val="00E3794F"/>
    <w:rsid w:val="00E67686"/>
    <w:rsid w:val="00EB32C0"/>
    <w:rsid w:val="00EB74A9"/>
    <w:rsid w:val="00EC1C91"/>
    <w:rsid w:val="00EC5DB9"/>
    <w:rsid w:val="00EF5FBF"/>
    <w:rsid w:val="00F1090F"/>
    <w:rsid w:val="00F162C9"/>
    <w:rsid w:val="00F24853"/>
    <w:rsid w:val="00F44B2C"/>
    <w:rsid w:val="00F62673"/>
    <w:rsid w:val="00FB07D1"/>
    <w:rsid w:val="00FD7EB5"/>
    <w:rsid w:val="00FE2A8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91170"/>
  <w15:docId w15:val="{64815785-7CB2-46EF-8EE3-56D16EA37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4844"/>
    <w:pPr>
      <w:spacing w:after="160" w:line="259" w:lineRule="auto"/>
    </w:p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647E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A647E6"/>
  </w:style>
  <w:style w:type="paragraph" w:styleId="Bunntekst">
    <w:name w:val="footer"/>
    <w:basedOn w:val="Normal"/>
    <w:link w:val="BunntekstTegn"/>
    <w:uiPriority w:val="99"/>
    <w:unhideWhenUsed/>
    <w:rsid w:val="00A647E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A647E6"/>
  </w:style>
  <w:style w:type="paragraph" w:styleId="Bobletekst">
    <w:name w:val="Balloon Text"/>
    <w:basedOn w:val="Normal"/>
    <w:link w:val="BobletekstTegn"/>
    <w:uiPriority w:val="99"/>
    <w:semiHidden/>
    <w:unhideWhenUsed/>
    <w:rsid w:val="00A647E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647E6"/>
    <w:rPr>
      <w:rFonts w:ascii="Tahoma" w:hAnsi="Tahoma" w:cs="Tahoma"/>
      <w:sz w:val="16"/>
      <w:szCs w:val="16"/>
    </w:rPr>
  </w:style>
  <w:style w:type="character" w:styleId="Hyperkobling">
    <w:name w:val="Hyperlink"/>
    <w:basedOn w:val="Standardskriftforavsnitt"/>
    <w:uiPriority w:val="99"/>
    <w:unhideWhenUsed/>
    <w:rsid w:val="00A647E6"/>
    <w:rPr>
      <w:color w:val="0000FF" w:themeColor="hyperlink"/>
      <w:u w:val="single"/>
    </w:rPr>
  </w:style>
  <w:style w:type="table" w:styleId="Tabellrutenett">
    <w:name w:val="Table Grid"/>
    <w:basedOn w:val="Vanligtabell"/>
    <w:uiPriority w:val="59"/>
    <w:rsid w:val="005C6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504844"/>
    <w:pPr>
      <w:pBdr>
        <w:top w:val="nil"/>
        <w:left w:val="nil"/>
        <w:bottom w:val="nil"/>
        <w:right w:val="nil"/>
        <w:between w:val="nil"/>
        <w:bar w:val="nil"/>
      </w:pBdr>
      <w:spacing w:after="160" w:line="259" w:lineRule="auto"/>
    </w:pPr>
    <w:rPr>
      <w:rFonts w:ascii="Calibri" w:eastAsia="Arial Unicode MS" w:hAnsi="Calibri" w:cs="Arial Unicode MS"/>
      <w:color w:val="000000"/>
      <w:u w:color="000000"/>
      <w:bdr w:val="nil"/>
      <w:lang w:val="en-US"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2365">
      <w:bodyDiv w:val="1"/>
      <w:marLeft w:val="0"/>
      <w:marRight w:val="0"/>
      <w:marTop w:val="0"/>
      <w:marBottom w:val="0"/>
      <w:divBdr>
        <w:top w:val="none" w:sz="0" w:space="0" w:color="auto"/>
        <w:left w:val="none" w:sz="0" w:space="0" w:color="auto"/>
        <w:bottom w:val="none" w:sz="0" w:space="0" w:color="auto"/>
        <w:right w:val="none" w:sz="0" w:space="0" w:color="auto"/>
      </w:divBdr>
    </w:div>
    <w:div w:id="307318562">
      <w:bodyDiv w:val="1"/>
      <w:marLeft w:val="0"/>
      <w:marRight w:val="0"/>
      <w:marTop w:val="0"/>
      <w:marBottom w:val="0"/>
      <w:divBdr>
        <w:top w:val="none" w:sz="0" w:space="0" w:color="auto"/>
        <w:left w:val="none" w:sz="0" w:space="0" w:color="auto"/>
        <w:bottom w:val="none" w:sz="0" w:space="0" w:color="auto"/>
        <w:right w:val="none" w:sz="0" w:space="0" w:color="auto"/>
      </w:divBdr>
    </w:div>
    <w:div w:id="738556696">
      <w:bodyDiv w:val="1"/>
      <w:marLeft w:val="0"/>
      <w:marRight w:val="0"/>
      <w:marTop w:val="0"/>
      <w:marBottom w:val="0"/>
      <w:divBdr>
        <w:top w:val="none" w:sz="0" w:space="0" w:color="auto"/>
        <w:left w:val="none" w:sz="0" w:space="0" w:color="auto"/>
        <w:bottom w:val="none" w:sz="0" w:space="0" w:color="auto"/>
        <w:right w:val="none" w:sz="0" w:space="0" w:color="auto"/>
      </w:divBdr>
    </w:div>
    <w:div w:id="211558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ndr\OneDrive%20-%20Verdipapirforetakenes%20Forbund\AB%20Sharepoint%20Felles\Interne%20dokumenter\Dokumentmaler%20o.l\VPFF%20Brevmal%20engelsk.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71f01fec-5dc5-45f7-80d9-75c23bf6e60c" xsi:nil="true"/>
    <lcf76f155ced4ddcb4097134ff3c332f xmlns="5c0b7025-e8cc-4030-9b17-214ed6f44e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FDEA0BD14BA8E429AD96E80D4FD6C14" ma:contentTypeVersion="17" ma:contentTypeDescription="Opprett et nytt dokument." ma:contentTypeScope="" ma:versionID="9dfe73b8d303079c891f19157ef1edb6">
  <xsd:schema xmlns:xsd="http://www.w3.org/2001/XMLSchema" xmlns:xs="http://www.w3.org/2001/XMLSchema" xmlns:p="http://schemas.microsoft.com/office/2006/metadata/properties" xmlns:ns2="5c0b7025-e8cc-4030-9b17-214ed6f44e1d" xmlns:ns3="71f01fec-5dc5-45f7-80d9-75c23bf6e60c" targetNamespace="http://schemas.microsoft.com/office/2006/metadata/properties" ma:root="true" ma:fieldsID="dab0f80304db0e279ab9e954d5cbff33" ns2:_="" ns3:_="">
    <xsd:import namespace="5c0b7025-e8cc-4030-9b17-214ed6f44e1d"/>
    <xsd:import namespace="71f01fec-5dc5-45f7-80d9-75c23bf6e60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b7025-e8cc-4030-9b17-214ed6f44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3ad65ae6-7bc3-4af9-bbdb-8126d62d3c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1f01fec-5dc5-45f7-80d9-75c23bf6e60c"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element name="TaxCatchAll" ma:index="22" nillable="true" ma:displayName="Global taksonomikolonne" ma:hidden="true" ma:list="{61ef8a05-5d46-4d67-ad43-95a4fe798a0c}" ma:internalName="TaxCatchAll" ma:showField="CatchAllData" ma:web="71f01fec-5dc5-45f7-80d9-75c23bf6e6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25FC4-A3F5-4D28-BA23-C8425D555146}">
  <ds:schemaRefs>
    <ds:schemaRef ds:uri="http://schemas.openxmlformats.org/officeDocument/2006/bibliography"/>
  </ds:schemaRefs>
</ds:datastoreItem>
</file>

<file path=customXml/itemProps2.xml><?xml version="1.0" encoding="utf-8"?>
<ds:datastoreItem xmlns:ds="http://schemas.openxmlformats.org/officeDocument/2006/customXml" ds:itemID="{350CAFCA-5EE7-4AC1-B1EA-12A38FFB097D}">
  <ds:schemaRefs>
    <ds:schemaRef ds:uri="http://schemas.microsoft.com/office/2006/metadata/properties"/>
    <ds:schemaRef ds:uri="http://schemas.microsoft.com/office/infopath/2007/PartnerControls"/>
    <ds:schemaRef ds:uri="71f01fec-5dc5-45f7-80d9-75c23bf6e60c"/>
    <ds:schemaRef ds:uri="5c0b7025-e8cc-4030-9b17-214ed6f44e1d"/>
  </ds:schemaRefs>
</ds:datastoreItem>
</file>

<file path=customXml/itemProps3.xml><?xml version="1.0" encoding="utf-8"?>
<ds:datastoreItem xmlns:ds="http://schemas.openxmlformats.org/officeDocument/2006/customXml" ds:itemID="{797A4B23-A849-4F1F-B5B6-CB212A58EED5}">
  <ds:schemaRefs>
    <ds:schemaRef ds:uri="http://schemas.microsoft.com/sharepoint/v3/contenttype/forms"/>
  </ds:schemaRefs>
</ds:datastoreItem>
</file>

<file path=customXml/itemProps4.xml><?xml version="1.0" encoding="utf-8"?>
<ds:datastoreItem xmlns:ds="http://schemas.openxmlformats.org/officeDocument/2006/customXml" ds:itemID="{827D0FCC-4013-4F74-8CE9-C85CEDD574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b7025-e8cc-4030-9b17-214ed6f44e1d"/>
    <ds:schemaRef ds:uri="71f01fec-5dc5-45f7-80d9-75c23bf6e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VPFF Brevmal engelsk</Template>
  <TotalTime>65</TotalTime>
  <Pages>2</Pages>
  <Words>678</Words>
  <Characters>3599</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
    </vt:vector>
  </TitlesOfParts>
  <Company>Simpleo AS - www.simpleo.no</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Sindre Støer</dc:creator>
  <cp:lastModifiedBy>Sindre Støer</cp:lastModifiedBy>
  <cp:revision>55</cp:revision>
  <cp:lastPrinted>2013-08-13T11:19:00Z</cp:lastPrinted>
  <dcterms:created xsi:type="dcterms:W3CDTF">2025-03-14T08:16:00Z</dcterms:created>
  <dcterms:modified xsi:type="dcterms:W3CDTF">2025-03-14T09:21:00Z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0x0101009FDEA0BD14BA8E429AD96E80D4FD6C14</vt:lpwstr>
  </property>
</Properties>
</file>