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3B41FE3C"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6F85FCB5"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68819715"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01438AE1" w14:textId="023C9089" w:rsidR="00563C1F" w:rsidRDefault="00EC6066" w:rsidP="00F72D28">
          <w:pPr>
            <w:pStyle w:val="Title"/>
          </w:pPr>
          <w:r>
            <w:t xml:space="preserve">Reply </w:t>
          </w:r>
          <w:r w:rsidR="00DD03DC">
            <w:t>F</w:t>
          </w:r>
          <w:r>
            <w:t>orm</w:t>
          </w:r>
        </w:p>
        <w:p w14:paraId="031F2108" w14:textId="42AAFBB0" w:rsidR="007E7997" w:rsidRPr="00C01571" w:rsidRDefault="00113E80" w:rsidP="00D77369">
          <w:pPr>
            <w:pStyle w:val="Subtitle"/>
            <w:rPr>
              <w:rFonts w:cs="Arial"/>
              <w:sz w:val="36"/>
              <w:szCs w:val="36"/>
            </w:rPr>
          </w:pPr>
          <w:r>
            <w:rPr>
              <w:rStyle w:val="normaltextrun"/>
              <w:rFonts w:ascii="Arial" w:hAnsi="Arial" w:cs="Arial"/>
              <w:color w:val="181818"/>
              <w:szCs w:val="28"/>
              <w:bdr w:val="none" w:sz="0" w:space="0" w:color="auto" w:frame="1"/>
            </w:rPr>
            <w:t xml:space="preserve">Consultation Paper on the Amendments to the RTS on Settlement Discipline </w:t>
          </w:r>
          <w:r w:rsidR="00D77369"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E34323"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38E74FD1" w:rsidR="002533FC" w:rsidRPr="005B6B12" w:rsidRDefault="002533FC" w:rsidP="002533FC">
          <w:r w:rsidRPr="005B6B12">
            <w:t xml:space="preserve">ESMA will consider all comments received by </w:t>
          </w:r>
          <w:r w:rsidR="00113E80">
            <w:rPr>
              <w:b/>
            </w:rPr>
            <w:t>14 April 2025</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3046E94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ED75A2">
            <w:rPr>
              <w:bCs/>
            </w:rPr>
            <w:t>C</w:t>
          </w:r>
          <w:r w:rsidR="005B2269">
            <w:rPr>
              <w:bCs/>
            </w:rPr>
            <w:t>SDC</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1341D4ED"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ED75A2">
            <w:rPr>
              <w:bCs/>
            </w:rPr>
            <w:t>C</w:t>
          </w:r>
          <w:r w:rsidR="005B2269">
            <w:rPr>
              <w:bCs/>
            </w:rPr>
            <w:t>SDC</w:t>
          </w:r>
          <w:r w:rsidRPr="00C5469A">
            <w:rPr>
              <w:bCs/>
            </w:rPr>
            <w:t xml:space="preserve">_nameofrespondent. </w:t>
          </w:r>
        </w:p>
        <w:p w14:paraId="210BE93A" w14:textId="077AA6C4"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ED75A2">
            <w:rPr>
              <w:bCs/>
            </w:rPr>
            <w:t>C</w:t>
          </w:r>
          <w:r w:rsidR="005B2269">
            <w:rPr>
              <w:bCs/>
            </w:rPr>
            <w:t>SDC</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77777777" w:rsidR="00EC6066" w:rsidRPr="005B6B12" w:rsidRDefault="00EC6066" w:rsidP="00EC6066">
          <w:pPr>
            <w:rPr>
              <w:b/>
            </w:rPr>
          </w:pPr>
          <w:r w:rsidRPr="005B6B12">
            <w:rPr>
              <w:b/>
            </w:rPr>
            <w:t>Who should read this paper?</w:t>
          </w:r>
        </w:p>
        <w:p w14:paraId="39BF27F5" w14:textId="1405DA9D" w:rsidR="00EC6066" w:rsidRDefault="00EC6066" w:rsidP="00EC6066">
          <w:r>
            <w:t xml:space="preserve">All interested stakeholders are invited to respond to this consultation paper. In particular, ESMA invites market infrastructures (CSDs, CCPs, trading venues), their members and participants, other investment firms, </w:t>
          </w:r>
          <w:r w:rsidR="001F6749">
            <w:t>credit institutions,</w:t>
          </w:r>
          <w:r>
            <w:t xml:space="preserve"> issuers, fund managers, retail and wholesale investors, and their representatives to provide their views to the questions asked in this paper. </w:t>
          </w:r>
        </w:p>
      </w:sdtContent>
    </w:sdt>
    <w:p w14:paraId="4690CAFC" w14:textId="77777777" w:rsidR="00EC6066" w:rsidRDefault="00EC6066" w:rsidP="00EC6066"/>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87A8108" w14:textId="18C0BEFD" w:rsidR="00635BCA" w:rsidRPr="00E40D2C"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E40D2C" w:rsidRPr="00557BD2" w14:paraId="44F115DF" w14:textId="77777777" w:rsidTr="00743CD9">
        <w:tc>
          <w:tcPr>
            <w:tcW w:w="4531" w:type="dxa"/>
          </w:tcPr>
          <w:p w14:paraId="2E826C88" w14:textId="77777777" w:rsidR="00E40D2C" w:rsidRPr="00557BD2" w:rsidRDefault="00E40D2C" w:rsidP="00743CD9">
            <w:pPr>
              <w:rPr>
                <w:color w:val="00379F" w:themeColor="text1"/>
                <w:sz w:val="24"/>
                <w:szCs w:val="22"/>
              </w:rPr>
            </w:pPr>
            <w:r w:rsidRPr="00557BD2">
              <w:rPr>
                <w:color w:val="00379F" w:themeColor="text1"/>
                <w:sz w:val="24"/>
                <w:szCs w:val="22"/>
              </w:rPr>
              <w:t>Name of the company / organisation</w:t>
            </w:r>
          </w:p>
        </w:tc>
        <w:tc>
          <w:tcPr>
            <w:tcW w:w="4531" w:type="dxa"/>
          </w:tcPr>
          <w:p w14:paraId="5C8A6928" w14:textId="2E680C2F" w:rsidR="00E40D2C" w:rsidRPr="00557BD2" w:rsidRDefault="0060164E" w:rsidP="00743CD9">
            <w:permStart w:id="289486921" w:edGrp="everyone"/>
            <w:r>
              <w:t>The Bank of New York Mellon SA/NV</w:t>
            </w:r>
          </w:p>
        </w:tc>
      </w:tr>
      <w:tr w:rsidR="00E40D2C" w:rsidRPr="00557BD2" w14:paraId="749BD8C2" w14:textId="77777777" w:rsidTr="00743CD9">
        <w:tc>
          <w:tcPr>
            <w:tcW w:w="4531" w:type="dxa"/>
          </w:tcPr>
          <w:p w14:paraId="6FE0ECE4" w14:textId="77777777" w:rsidR="00E40D2C" w:rsidRDefault="00E40D2C" w:rsidP="00743CD9">
            <w:pPr>
              <w:rPr>
                <w:color w:val="00379F" w:themeColor="text1"/>
                <w:sz w:val="24"/>
                <w:szCs w:val="22"/>
              </w:rPr>
            </w:pPr>
            <w:permStart w:id="1501374178" w:edGrp="everyone" w:colFirst="1" w:colLast="1"/>
            <w:permEnd w:id="289486921"/>
            <w:r>
              <w:rPr>
                <w:color w:val="00379F" w:themeColor="text1"/>
                <w:sz w:val="24"/>
                <w:szCs w:val="22"/>
              </w:rPr>
              <w:t>Activity</w:t>
            </w:r>
          </w:p>
        </w:tc>
        <w:sdt>
          <w:sdtPr>
            <w:alias w:val="Select an activity"/>
            <w:tag w:val="Select an activity"/>
            <w:id w:val="1608545486"/>
            <w:placeholder>
              <w:docPart w:val="01EE1C7859204274A669423EC64EE100"/>
            </w:placeholder>
            <w:comboBox>
              <w:listItem w:value="Choose an item."/>
              <w:listItem w:displayText="CSD" w:value="CSD"/>
              <w:listItem w:displayText="Investment firm" w:value="Investment firm"/>
              <w:listItem w:displayText="Credit institution" w:value="Credit institution"/>
              <w:listItem w:displayText="Asset management company" w:value="Asset management company"/>
              <w:listItem w:displayText="Issuer" w:value="Issuer"/>
              <w:listItem w:displayText="Retail investor" w:value="Retail investor"/>
              <w:listItem w:displayText="Public authority" w:value="Public authority"/>
              <w:listItem w:displayText="Other" w:value="Other"/>
            </w:comboBox>
          </w:sdtPr>
          <w:sdtEndPr/>
          <w:sdtContent>
            <w:tc>
              <w:tcPr>
                <w:tcW w:w="4531" w:type="dxa"/>
              </w:tcPr>
              <w:p w14:paraId="22ECE1B6" w14:textId="20EB1CF6" w:rsidR="00E40D2C" w:rsidRDefault="006B5848" w:rsidP="00743CD9">
                <w:r>
                  <w:t>Credit institution</w:t>
                </w:r>
              </w:p>
            </w:tc>
          </w:sdtContent>
        </w:sdt>
      </w:tr>
      <w:permEnd w:id="1501374178"/>
      <w:tr w:rsidR="00E40D2C" w:rsidRPr="00557BD2" w14:paraId="431B28C6" w14:textId="77777777" w:rsidTr="00743CD9">
        <w:tc>
          <w:tcPr>
            <w:tcW w:w="4531" w:type="dxa"/>
          </w:tcPr>
          <w:p w14:paraId="19D77BEC" w14:textId="77777777" w:rsidR="00E40D2C" w:rsidRPr="00557BD2" w:rsidRDefault="00E40D2C" w:rsidP="00743CD9">
            <w:pPr>
              <w:rPr>
                <w:color w:val="00379F" w:themeColor="text1"/>
                <w:sz w:val="24"/>
                <w:szCs w:val="22"/>
              </w:rPr>
            </w:pPr>
            <w:r>
              <w:rPr>
                <w:color w:val="00379F" w:themeColor="text1"/>
                <w:sz w:val="24"/>
                <w:szCs w:val="22"/>
              </w:rPr>
              <w:t>Are you representing an association?</w:t>
            </w:r>
          </w:p>
        </w:tc>
        <w:sdt>
          <w:sdtPr>
            <w:id w:val="225122840"/>
            <w14:checkbox>
              <w14:checked w14:val="0"/>
              <w14:checkedState w14:val="2612" w14:font="MS Gothic"/>
              <w14:uncheckedState w14:val="2610" w14:font="MS Gothic"/>
            </w14:checkbox>
          </w:sdtPr>
          <w:sdtEndPr/>
          <w:sdtContent>
            <w:permStart w:id="996560612" w:edGrp="everyone" w:displacedByCustomXml="prev"/>
            <w:tc>
              <w:tcPr>
                <w:tcW w:w="4531" w:type="dxa"/>
              </w:tcPr>
              <w:p w14:paraId="7AB9C082" w14:textId="77777777" w:rsidR="00E40D2C" w:rsidRDefault="00E40D2C" w:rsidP="00743CD9">
                <w:r>
                  <w:rPr>
                    <w:rFonts w:ascii="MS Gothic" w:eastAsia="MS Gothic" w:hAnsi="MS Gothic" w:hint="eastAsia"/>
                  </w:rPr>
                  <w:t>☐</w:t>
                </w:r>
              </w:p>
            </w:tc>
            <w:permEnd w:id="996560612" w:displacedByCustomXml="next"/>
          </w:sdtContent>
        </w:sdt>
      </w:tr>
      <w:tr w:rsidR="00E40D2C" w:rsidRPr="00557BD2" w14:paraId="3720260B" w14:textId="77777777" w:rsidTr="00743CD9">
        <w:tc>
          <w:tcPr>
            <w:tcW w:w="4531" w:type="dxa"/>
          </w:tcPr>
          <w:p w14:paraId="03F7FCFD" w14:textId="77777777" w:rsidR="00E40D2C" w:rsidRPr="00557BD2" w:rsidRDefault="00E40D2C" w:rsidP="00743CD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466400774"/>
            <w:placeholder>
              <w:docPart w:val="D404D71EE61B44F68217F5015889DA12"/>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922924511" w:edGrp="everyone" w:displacedByCustomXml="prev"/>
            <w:tc>
              <w:tcPr>
                <w:tcW w:w="4531" w:type="dxa"/>
              </w:tcPr>
              <w:p w14:paraId="5BB12D35" w14:textId="22BD4777" w:rsidR="00E40D2C" w:rsidRPr="00557BD2" w:rsidRDefault="0060164E" w:rsidP="00743CD9">
                <w:r>
                  <w:t>Belgium</w:t>
                </w:r>
              </w:p>
            </w:tc>
            <w:permEnd w:id="1922924511" w:displacedByCustomXml="next"/>
          </w:sdtContent>
        </w:sdt>
      </w:tr>
    </w:tbl>
    <w:p w14:paraId="4B3A6DDF" w14:textId="77777777" w:rsidR="00E40D2C" w:rsidRPr="00053B66" w:rsidRDefault="00E40D2C" w:rsidP="00635BCA"/>
    <w:p w14:paraId="5D0F86B1" w14:textId="49DACBB9" w:rsidR="00413D4F" w:rsidRDefault="00635BCA" w:rsidP="00635BCA">
      <w:pPr>
        <w:pStyle w:val="Heading1"/>
        <w:rPr>
          <w:lang w:val="fr-BE"/>
        </w:rPr>
      </w:pPr>
      <w:r w:rsidRPr="00557BD2">
        <w:rPr>
          <w:lang w:val="fr-BE"/>
        </w:rPr>
        <w:t>Questions</w:t>
      </w:r>
    </w:p>
    <w:p w14:paraId="5230794C" w14:textId="77777777" w:rsidR="00113E80" w:rsidRDefault="00113E80">
      <w:pPr>
        <w:spacing w:after="120" w:line="264" w:lineRule="auto"/>
        <w:jc w:val="left"/>
      </w:pPr>
      <w:r>
        <w:br w:type="page"/>
      </w:r>
    </w:p>
    <w:p w14:paraId="7D52DCC6" w14:textId="5E3F9284" w:rsidR="004F5A02" w:rsidRDefault="004F5A02" w:rsidP="004F5A02">
      <w:pPr>
        <w:rPr>
          <w:b/>
          <w:bCs/>
        </w:rPr>
      </w:pPr>
      <w:r w:rsidRPr="004F5A02">
        <w:rPr>
          <w:b/>
          <w:bCs/>
        </w:rPr>
        <w:lastRenderedPageBreak/>
        <w:t>3.1.1</w:t>
      </w:r>
      <w:r w:rsidRPr="004F5A02">
        <w:rPr>
          <w:b/>
          <w:bCs/>
        </w:rPr>
        <w:tab/>
        <w:t>Timing of allocations and confirmations</w:t>
      </w:r>
    </w:p>
    <w:p w14:paraId="2DC903F4" w14:textId="77777777" w:rsidR="005C5C54" w:rsidRPr="004F5A02" w:rsidRDefault="005C5C54" w:rsidP="004F5A02">
      <w:pPr>
        <w:rPr>
          <w:b/>
          <w:bCs/>
        </w:rPr>
      </w:pPr>
    </w:p>
    <w:p w14:paraId="78B91BA4" w14:textId="3B13F0DB" w:rsidR="00113E80" w:rsidRDefault="00113E80" w:rsidP="00113E80">
      <w:pPr>
        <w:pStyle w:val="Questionstyle"/>
        <w:numPr>
          <w:ilvl w:val="0"/>
          <w:numId w:val="14"/>
        </w:numPr>
        <w:tabs>
          <w:tab w:val="clear" w:pos="567"/>
        </w:tabs>
        <w:spacing w:after="240" w:line="256" w:lineRule="auto"/>
        <w:ind w:left="851" w:hanging="851"/>
        <w:rPr>
          <w:color w:val="auto"/>
        </w:rPr>
      </w:pPr>
      <w:r>
        <w:rPr>
          <w:bCs/>
        </w:rPr>
        <w:t>Do you agree with the proposed amendments to Articles 2(2) and 3 of CDR 2018/1229?</w:t>
      </w:r>
    </w:p>
    <w:p w14:paraId="70664FD2" w14:textId="77777777" w:rsidR="00113E80" w:rsidRDefault="00113E80" w:rsidP="00113E80">
      <w:r>
        <w:t>&lt;ESMA_QUESTION_CSDC_1&gt;</w:t>
      </w:r>
    </w:p>
    <w:p w14:paraId="20112533" w14:textId="3907D6F7" w:rsidR="00113E80" w:rsidRDefault="00030296" w:rsidP="00113E80">
      <w:permStart w:id="495002546" w:edGrp="everyone"/>
      <w:r>
        <w:t>TYPE YOUR TEXT HERE</w:t>
      </w:r>
    </w:p>
    <w:permEnd w:id="495002546"/>
    <w:p w14:paraId="4CCCDD62" w14:textId="77777777" w:rsidR="00113E80" w:rsidRDefault="00113E80" w:rsidP="00113E80">
      <w:r>
        <w:t>&lt;ESMA_QUESTION_CSDC_1&gt;</w:t>
      </w:r>
    </w:p>
    <w:p w14:paraId="6A55D9DB" w14:textId="77777777" w:rsidR="00113E80" w:rsidRDefault="00113E80" w:rsidP="00113E80"/>
    <w:p w14:paraId="7A939DEB" w14:textId="77777777" w:rsidR="00113E80" w:rsidRDefault="00113E80" w:rsidP="00113E80">
      <w:pPr>
        <w:pStyle w:val="Questionstyle"/>
        <w:numPr>
          <w:ilvl w:val="0"/>
          <w:numId w:val="14"/>
        </w:numPr>
        <w:tabs>
          <w:tab w:val="clear" w:pos="567"/>
        </w:tabs>
        <w:spacing w:after="240" w:line="256" w:lineRule="auto"/>
        <w:ind w:left="851" w:hanging="851"/>
      </w:pPr>
      <w:r>
        <w:rPr>
          <w:bCs/>
        </w:rPr>
        <w:t>Would you see merit in introducing an obligation for investment firms to notify their professional clients the execution details of their orders as soon as these orders are fulfilled (in a way that allows STP)? If yes, should it be cumulative to the proposed amendments to Articles 2(2) and 3 of CDR 2018/1229?</w:t>
      </w:r>
    </w:p>
    <w:p w14:paraId="0C1E27C7" w14:textId="77777777" w:rsidR="00113E80" w:rsidRDefault="00113E80" w:rsidP="00113E80">
      <w:r>
        <w:t>&lt;ESMA_QUESTION_CSDC_2&gt;</w:t>
      </w:r>
    </w:p>
    <w:p w14:paraId="287A339E" w14:textId="77777777" w:rsidR="00030296" w:rsidRDefault="00030296" w:rsidP="00113E80">
      <w:permStart w:id="212869392" w:edGrp="everyone"/>
      <w:r>
        <w:t>TYPE YOUR TEXT HERE</w:t>
      </w:r>
    </w:p>
    <w:permEnd w:id="212869392"/>
    <w:p w14:paraId="26E3DD7C" w14:textId="277401EA" w:rsidR="00113E80" w:rsidRDefault="00113E80" w:rsidP="00113E80">
      <w:r>
        <w:t>&lt;ESMA_QUESTION_CSDC_2&gt;</w:t>
      </w:r>
    </w:p>
    <w:p w14:paraId="0EB4A382" w14:textId="77777777" w:rsidR="00113E80" w:rsidRDefault="00113E80" w:rsidP="00113E80"/>
    <w:p w14:paraId="42F17450" w14:textId="77777777" w:rsidR="00113E80" w:rsidRDefault="00113E80" w:rsidP="00113E80">
      <w:pPr>
        <w:pStyle w:val="Questionstyle"/>
        <w:numPr>
          <w:ilvl w:val="0"/>
          <w:numId w:val="14"/>
        </w:numPr>
        <w:tabs>
          <w:tab w:val="clear" w:pos="567"/>
        </w:tabs>
        <w:spacing w:after="240" w:line="256" w:lineRule="auto"/>
        <w:ind w:left="851" w:hanging="851"/>
      </w:pPr>
      <w:r>
        <w:rPr>
          <w:bCs/>
        </w:rPr>
        <w:t>If you support an obligation for investment firms to notify their professional clients the execution as soon as the orders are fulfilled, do you think that clients should be allowed a maximum number of business hours for the allocations and confirmations from the moment of notification by investment firms, instead of having fixed deadlines? If yes, how many hours would be necessary for that?</w:t>
      </w:r>
    </w:p>
    <w:p w14:paraId="440802D8" w14:textId="77777777" w:rsidR="00113E80" w:rsidRDefault="00113E80" w:rsidP="00113E80">
      <w:r>
        <w:t>&lt;ESMA_QUESTION_CSDC_3&gt;</w:t>
      </w:r>
    </w:p>
    <w:p w14:paraId="731B046B" w14:textId="77777777" w:rsidR="00030296" w:rsidRDefault="00030296" w:rsidP="00030296">
      <w:permStart w:id="633560411" w:edGrp="everyone"/>
      <w:r>
        <w:t>TYPE YOUR TEXT HERE</w:t>
      </w:r>
    </w:p>
    <w:permEnd w:id="633560411"/>
    <w:p w14:paraId="02D5EFA9" w14:textId="77777777" w:rsidR="00113E80" w:rsidRDefault="00113E80" w:rsidP="00113E80">
      <w:r>
        <w:t>&lt;ESMA_QUESTION_CSDC_3&gt;</w:t>
      </w:r>
    </w:p>
    <w:p w14:paraId="6457CF9B" w14:textId="77777777" w:rsidR="00113E80" w:rsidRDefault="00113E80" w:rsidP="00113E80"/>
    <w:p w14:paraId="17C45A67" w14:textId="77777777" w:rsidR="00113E80" w:rsidRDefault="00113E80" w:rsidP="00113E80">
      <w:pPr>
        <w:pStyle w:val="Questionstyle"/>
        <w:numPr>
          <w:ilvl w:val="0"/>
          <w:numId w:val="14"/>
        </w:numPr>
        <w:tabs>
          <w:tab w:val="clear" w:pos="567"/>
        </w:tabs>
        <w:spacing w:after="240" w:line="256" w:lineRule="auto"/>
        <w:ind w:left="851" w:hanging="851"/>
      </w:pPr>
      <w:r>
        <w:rPr>
          <w:bCs/>
        </w:rPr>
        <w:lastRenderedPageBreak/>
        <w:t>Should CDR 2018/1229 further specify the term ‘close of business’ for the purpose of Article 2(2)? If yes, how should this take into account the business day at CSD level?</w:t>
      </w:r>
    </w:p>
    <w:p w14:paraId="62CCDF3B" w14:textId="77777777" w:rsidR="00113E80" w:rsidRDefault="00113E80" w:rsidP="00113E80">
      <w:r>
        <w:t>&lt;ESMA_QUESTION_CSDC_4&gt;</w:t>
      </w:r>
    </w:p>
    <w:p w14:paraId="6E857CC5" w14:textId="77777777" w:rsidR="00030296" w:rsidRDefault="00030296" w:rsidP="00030296">
      <w:permStart w:id="953572439" w:edGrp="everyone"/>
      <w:r>
        <w:t>TYPE YOUR TEXT HERE</w:t>
      </w:r>
    </w:p>
    <w:permEnd w:id="953572439"/>
    <w:p w14:paraId="63A4DA96" w14:textId="77777777" w:rsidR="00113E80" w:rsidRDefault="00113E80" w:rsidP="00113E80">
      <w:r>
        <w:t>&lt;ESMA_QUESTION_CSDC_4&gt;</w:t>
      </w:r>
    </w:p>
    <w:p w14:paraId="4662880E" w14:textId="77777777" w:rsidR="00113E80" w:rsidRDefault="00113E80" w:rsidP="00113E80"/>
    <w:p w14:paraId="4D0A5993" w14:textId="77777777" w:rsidR="00113E80" w:rsidRDefault="00113E80" w:rsidP="00113E80">
      <w:pPr>
        <w:pStyle w:val="Questionstyle"/>
        <w:numPr>
          <w:ilvl w:val="0"/>
          <w:numId w:val="14"/>
        </w:numPr>
        <w:tabs>
          <w:tab w:val="clear" w:pos="567"/>
        </w:tabs>
        <w:spacing w:after="240" w:line="256" w:lineRule="auto"/>
        <w:ind w:left="851" w:hanging="851"/>
      </w:pPr>
      <w:r>
        <w:rPr>
          <w:bCs/>
        </w:rPr>
        <w:t>Should the 10:00 CET deadline for professional clients in different time zones and retail clients be brought forward to 07:00 CET on T+1, to be aligned with the UK deadline?</w:t>
      </w:r>
    </w:p>
    <w:p w14:paraId="211B4A19" w14:textId="77777777" w:rsidR="00113E80" w:rsidRDefault="00113E80" w:rsidP="00113E80">
      <w:r>
        <w:t>&lt;ESMA_QUESTION_CSDC_5&gt;</w:t>
      </w:r>
    </w:p>
    <w:p w14:paraId="1210942B" w14:textId="77777777" w:rsidR="00030296" w:rsidRDefault="00030296" w:rsidP="00030296">
      <w:permStart w:id="2044342554" w:edGrp="everyone"/>
      <w:r>
        <w:t>TYPE YOUR TEXT HERE</w:t>
      </w:r>
    </w:p>
    <w:permEnd w:id="2044342554"/>
    <w:p w14:paraId="40638694" w14:textId="77777777" w:rsidR="00113E80" w:rsidRDefault="00113E80" w:rsidP="00113E80">
      <w:r>
        <w:t>&lt;ESMA_QUESTION_CSDC_5&gt;</w:t>
      </w:r>
    </w:p>
    <w:p w14:paraId="452EC08B" w14:textId="77777777" w:rsidR="00113E80" w:rsidRDefault="00113E80" w:rsidP="00113E80"/>
    <w:p w14:paraId="2D9D7A1A"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0D61F69D" w14:textId="77777777" w:rsidR="00113E80" w:rsidRDefault="00113E80" w:rsidP="00113E80">
      <w:r>
        <w:t>&lt;ESMA_QUESTION_CSDC_6&gt;</w:t>
      </w:r>
    </w:p>
    <w:p w14:paraId="2111002D" w14:textId="77777777" w:rsidR="00030296" w:rsidRDefault="00030296" w:rsidP="00030296">
      <w:permStart w:id="1632175159" w:edGrp="everyone"/>
      <w:r>
        <w:t>TYPE YOUR TEXT HERE</w:t>
      </w:r>
    </w:p>
    <w:permEnd w:id="1632175159"/>
    <w:p w14:paraId="3722C31D" w14:textId="77777777" w:rsidR="00113E80" w:rsidRDefault="00113E80" w:rsidP="00113E80">
      <w:r>
        <w:t>&lt;ESMA_QUESTION_CSDC_6&gt;</w:t>
      </w:r>
    </w:p>
    <w:p w14:paraId="359036A3" w14:textId="77777777" w:rsidR="005C5C54" w:rsidRDefault="005C5C54" w:rsidP="00113E80"/>
    <w:p w14:paraId="4BA411D8" w14:textId="7C721964" w:rsidR="00113E80" w:rsidRDefault="005C5C54" w:rsidP="00113E80">
      <w:pPr>
        <w:rPr>
          <w:b/>
          <w:bCs/>
        </w:rPr>
      </w:pPr>
      <w:r w:rsidRPr="005C5C54">
        <w:rPr>
          <w:b/>
          <w:bCs/>
        </w:rPr>
        <w:t>3.1.2</w:t>
      </w:r>
      <w:r w:rsidRPr="005C5C54">
        <w:rPr>
          <w:b/>
          <w:bCs/>
        </w:rPr>
        <w:tab/>
        <w:t>Means for sending allocations and confirmations</w:t>
      </w:r>
    </w:p>
    <w:p w14:paraId="5113B20F" w14:textId="77777777" w:rsidR="005C5C54" w:rsidRPr="005C5C54" w:rsidRDefault="005C5C54" w:rsidP="00113E80">
      <w:pPr>
        <w:rPr>
          <w:b/>
          <w:bCs/>
        </w:rPr>
      </w:pPr>
    </w:p>
    <w:p w14:paraId="704D61EF" w14:textId="77777777" w:rsidR="00113E80" w:rsidRDefault="00113E80" w:rsidP="00113E80">
      <w:pPr>
        <w:pStyle w:val="Questionstyle"/>
        <w:numPr>
          <w:ilvl w:val="0"/>
          <w:numId w:val="14"/>
        </w:numPr>
        <w:tabs>
          <w:tab w:val="clear" w:pos="567"/>
        </w:tabs>
        <w:spacing w:after="240" w:line="256" w:lineRule="auto"/>
        <w:ind w:left="851" w:hanging="851"/>
      </w:pPr>
      <w:r>
        <w:t>Do you agree to make the use of electronic and machine-readable format that allow for STP mandatory for written allocations?</w:t>
      </w:r>
    </w:p>
    <w:p w14:paraId="63B2FF30" w14:textId="77777777" w:rsidR="00113E80" w:rsidRDefault="00113E80" w:rsidP="00113E80">
      <w:r>
        <w:t>&lt;ESMA_QUESTION_CSDC_7&gt;</w:t>
      </w:r>
    </w:p>
    <w:p w14:paraId="24408DEC" w14:textId="77777777" w:rsidR="00030296" w:rsidRDefault="00030296" w:rsidP="00030296">
      <w:permStart w:id="710046495" w:edGrp="everyone"/>
      <w:r>
        <w:lastRenderedPageBreak/>
        <w:t>TYPE YOUR TEXT HERE</w:t>
      </w:r>
    </w:p>
    <w:permEnd w:id="710046495"/>
    <w:p w14:paraId="1E8BB4E4" w14:textId="71E719AD" w:rsidR="00113E80" w:rsidRDefault="00113E80" w:rsidP="00113E80">
      <w:r>
        <w:t>&lt;ESMA_QUESTION_CSDC_7&gt;</w:t>
      </w:r>
    </w:p>
    <w:p w14:paraId="70A75B7A" w14:textId="77777777" w:rsidR="00113E80" w:rsidRDefault="00113E80" w:rsidP="00113E80"/>
    <w:p w14:paraId="5F6D508D" w14:textId="77777777" w:rsidR="00113E80" w:rsidRDefault="00113E80" w:rsidP="00113E80">
      <w:pPr>
        <w:pStyle w:val="Questionstyle"/>
        <w:numPr>
          <w:ilvl w:val="0"/>
          <w:numId w:val="14"/>
        </w:numPr>
        <w:tabs>
          <w:tab w:val="clear" w:pos="567"/>
        </w:tabs>
        <w:spacing w:after="240" w:line="256" w:lineRule="auto"/>
        <w:ind w:left="851" w:hanging="851"/>
      </w:pPr>
      <w:r>
        <w:rPr>
          <w:bCs/>
        </w:rPr>
        <w:t>Would you see merit in introducing optionality for investment firms to set deadlines based on whether an electronic, machine-readable format of the communication is used? In such case, do you agree that an earlier deadline could be set for non-machine readable formats, so clients are disincentivised to use them? Which should be such deadline?</w:t>
      </w:r>
    </w:p>
    <w:p w14:paraId="7FB82D86" w14:textId="77777777" w:rsidR="00113E80" w:rsidRDefault="00113E80" w:rsidP="00113E80">
      <w:r>
        <w:t>&lt;ESMA_QUESTION_CSDC_8&gt;</w:t>
      </w:r>
    </w:p>
    <w:p w14:paraId="5B916CD3" w14:textId="77777777" w:rsidR="00030296" w:rsidRDefault="00030296" w:rsidP="00030296">
      <w:permStart w:id="1760119091" w:edGrp="everyone"/>
      <w:r>
        <w:t>TYPE YOUR TEXT HERE</w:t>
      </w:r>
    </w:p>
    <w:permEnd w:id="1760119091"/>
    <w:p w14:paraId="34F6524B" w14:textId="05558F41" w:rsidR="00113E80" w:rsidRDefault="00113E80" w:rsidP="00113E80">
      <w:r>
        <w:t>&lt;ESMA_QUESTION_CSDC_8&gt;</w:t>
      </w:r>
    </w:p>
    <w:p w14:paraId="68BFCFED" w14:textId="77777777" w:rsidR="00113E80" w:rsidRDefault="00113E80" w:rsidP="00113E80"/>
    <w:p w14:paraId="21989848" w14:textId="77777777" w:rsidR="00113E80" w:rsidRDefault="00113E80" w:rsidP="00113E80">
      <w:pPr>
        <w:pStyle w:val="Questionstyle"/>
        <w:numPr>
          <w:ilvl w:val="0"/>
          <w:numId w:val="14"/>
        </w:numPr>
        <w:tabs>
          <w:tab w:val="clear" w:pos="567"/>
        </w:tabs>
        <w:spacing w:after="240" w:line="256" w:lineRule="auto"/>
        <w:ind w:left="851" w:hanging="851"/>
      </w:pPr>
      <w:r>
        <w:t>Please provide quantitative evidence regarding the use of non-machine readable formats for written allocations and confirmations.</w:t>
      </w:r>
    </w:p>
    <w:p w14:paraId="7616CC2F" w14:textId="77777777" w:rsidR="00113E80" w:rsidRDefault="00113E80" w:rsidP="00113E80">
      <w:r>
        <w:t>&lt;ESMA_QUESTION_CSDC_9&gt;</w:t>
      </w:r>
    </w:p>
    <w:p w14:paraId="7508CF8A" w14:textId="77777777" w:rsidR="00030296" w:rsidRDefault="00030296" w:rsidP="00030296">
      <w:permStart w:id="310472498" w:edGrp="everyone"/>
      <w:r>
        <w:t>TYPE YOUR TEXT HERE</w:t>
      </w:r>
    </w:p>
    <w:permEnd w:id="310472498"/>
    <w:p w14:paraId="286A443C" w14:textId="346656AF" w:rsidR="00113E80" w:rsidRDefault="00113E80" w:rsidP="00113E80">
      <w:r>
        <w:t>&lt;ESMA_QUESTION_CSDC_9&gt;</w:t>
      </w:r>
    </w:p>
    <w:p w14:paraId="0FC884AC" w14:textId="77777777" w:rsidR="00113E80" w:rsidRDefault="00113E80" w:rsidP="00113E80"/>
    <w:p w14:paraId="1A9669EB" w14:textId="77777777" w:rsidR="00113E80" w:rsidRDefault="00113E80" w:rsidP="00113E80">
      <w:pPr>
        <w:pStyle w:val="Questionstyle"/>
        <w:numPr>
          <w:ilvl w:val="0"/>
          <w:numId w:val="14"/>
        </w:numPr>
        <w:tabs>
          <w:tab w:val="clear" w:pos="567"/>
        </w:tabs>
        <w:spacing w:after="240" w:line="256" w:lineRule="auto"/>
        <w:ind w:left="851" w:hanging="851"/>
      </w:pPr>
      <w:r>
        <w:rPr>
          <w:bCs/>
        </w:rPr>
        <w:t xml:space="preserve">Would it be necessary to introduce a similar obligation in other steps of the settlement chain? If yes, please elaborate. </w:t>
      </w:r>
    </w:p>
    <w:p w14:paraId="176A0F07" w14:textId="77777777" w:rsidR="00113E80" w:rsidRDefault="00113E80" w:rsidP="00113E80">
      <w:r>
        <w:t>&lt;ESMA_QUESTION_CSDC_10&gt;</w:t>
      </w:r>
    </w:p>
    <w:p w14:paraId="6E0EC8C2" w14:textId="77777777" w:rsidR="00030296" w:rsidRDefault="00030296" w:rsidP="00030296">
      <w:permStart w:id="2082210732" w:edGrp="everyone"/>
      <w:r>
        <w:t>TYPE YOUR TEXT HERE</w:t>
      </w:r>
    </w:p>
    <w:permEnd w:id="2082210732"/>
    <w:p w14:paraId="58AEA674" w14:textId="087479B8" w:rsidR="00113E80" w:rsidRDefault="00113E80" w:rsidP="00113E80">
      <w:r>
        <w:t>&lt;ESMA_QUESTION_CSDC_10&gt;</w:t>
      </w:r>
    </w:p>
    <w:p w14:paraId="3F34A09C" w14:textId="77777777" w:rsidR="00113E80" w:rsidRDefault="00113E80" w:rsidP="00113E80"/>
    <w:p w14:paraId="61024CCC"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r>
        <w:t xml:space="preserve"> </w:t>
      </w:r>
    </w:p>
    <w:p w14:paraId="30491CEE" w14:textId="77777777" w:rsidR="00113E80" w:rsidRDefault="00113E80" w:rsidP="00113E80">
      <w:r>
        <w:lastRenderedPageBreak/>
        <w:t>&lt;ESMA_QUESTION_CSDC_11&gt;</w:t>
      </w:r>
    </w:p>
    <w:p w14:paraId="48389C68" w14:textId="77777777" w:rsidR="00030296" w:rsidRDefault="00030296" w:rsidP="00030296">
      <w:permStart w:id="121250484" w:edGrp="everyone"/>
      <w:r>
        <w:t>TYPE YOUR TEXT HERE</w:t>
      </w:r>
    </w:p>
    <w:permEnd w:id="121250484"/>
    <w:p w14:paraId="745B030D" w14:textId="36200C5F" w:rsidR="00113E80" w:rsidRDefault="00113E80" w:rsidP="00113E80">
      <w:r>
        <w:t>&lt;ESMA_QUESTION_CSDC_11&gt;</w:t>
      </w:r>
    </w:p>
    <w:p w14:paraId="6290F432" w14:textId="77777777" w:rsidR="00113E80" w:rsidRPr="005C5C54" w:rsidRDefault="00113E80" w:rsidP="00113E80">
      <w:pPr>
        <w:rPr>
          <w:b/>
          <w:bCs/>
        </w:rPr>
      </w:pPr>
    </w:p>
    <w:p w14:paraId="49E16D18" w14:textId="11CB7E73" w:rsidR="005C5C54" w:rsidRPr="005C5C54" w:rsidRDefault="005C5C54" w:rsidP="00113E80">
      <w:pPr>
        <w:rPr>
          <w:b/>
          <w:bCs/>
        </w:rPr>
      </w:pPr>
      <w:r w:rsidRPr="005C5C54">
        <w:rPr>
          <w:b/>
          <w:bCs/>
        </w:rPr>
        <w:t>3.1.3</w:t>
      </w:r>
      <w:r w:rsidRPr="005C5C54">
        <w:rPr>
          <w:b/>
          <w:bCs/>
        </w:rPr>
        <w:tab/>
        <w:t>The use of international open communication procedures and standards for messaging and reference data to exchange allocations and confirmations</w:t>
      </w:r>
    </w:p>
    <w:p w14:paraId="6126B82C" w14:textId="77777777" w:rsidR="005C5C54" w:rsidRDefault="005C5C54" w:rsidP="00113E80"/>
    <w:p w14:paraId="6DF50059"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agree with the proposed amendment to Article 2 of CDR 2018/1229?</w:t>
      </w:r>
    </w:p>
    <w:p w14:paraId="6B1B3C88" w14:textId="77777777" w:rsidR="00113E80" w:rsidRDefault="00113E80" w:rsidP="00113E80">
      <w:r>
        <w:t>&lt;ESMA_QUESTION_CSDC_12&gt;</w:t>
      </w:r>
    </w:p>
    <w:p w14:paraId="3ED52B35" w14:textId="77777777" w:rsidR="00030296" w:rsidRDefault="00030296" w:rsidP="00030296">
      <w:permStart w:id="1944546360" w:edGrp="everyone"/>
      <w:r>
        <w:t>TYPE YOUR TEXT HERE</w:t>
      </w:r>
    </w:p>
    <w:permEnd w:id="1944546360"/>
    <w:p w14:paraId="60F41B74" w14:textId="77777777" w:rsidR="00113E80" w:rsidRDefault="00113E80" w:rsidP="00113E80">
      <w:r>
        <w:t>&lt;ESMA_QUESTION_CSDC_12&gt;</w:t>
      </w:r>
    </w:p>
    <w:p w14:paraId="0FCE1DCA" w14:textId="77777777" w:rsidR="00113E80" w:rsidRDefault="00113E80" w:rsidP="00113E80"/>
    <w:p w14:paraId="71599064" w14:textId="77777777" w:rsidR="00113E80" w:rsidRDefault="00113E80" w:rsidP="00113E80">
      <w:pPr>
        <w:pStyle w:val="Questionstyle"/>
        <w:numPr>
          <w:ilvl w:val="0"/>
          <w:numId w:val="14"/>
        </w:numPr>
        <w:tabs>
          <w:tab w:val="clear" w:pos="567"/>
        </w:tabs>
        <w:spacing w:after="240" w:line="256" w:lineRule="auto"/>
        <w:ind w:left="851" w:hanging="851"/>
      </w:pPr>
      <w:r>
        <w:t>Do you agree that settlement efficiency would improve if all parties in the transaction and settlement chain used the latest international standards, such as the ISO 20022 messaging standards, in particular whenever A2A messages and data are exchanged? If not, please elaborate. How long would it take for all parties to adapt to ISO20022?</w:t>
      </w:r>
    </w:p>
    <w:p w14:paraId="14054D82" w14:textId="77777777" w:rsidR="00113E80" w:rsidRDefault="00113E80" w:rsidP="00113E80">
      <w:r>
        <w:t>&lt;ESMA_QUESTION_CSDC_13&gt;</w:t>
      </w:r>
    </w:p>
    <w:p w14:paraId="1B7D811D" w14:textId="11FD1F20" w:rsidR="00165A43" w:rsidRDefault="00C302DA" w:rsidP="00113E80">
      <w:permStart w:id="368068282" w:edGrp="everyone"/>
      <w:r>
        <w:t xml:space="preserve">The starting point for </w:t>
      </w:r>
      <w:r w:rsidR="00B14F7A">
        <w:t>timely and efficient</w:t>
      </w:r>
      <w:r w:rsidR="00604A5D">
        <w:t xml:space="preserve"> post-trade processing, and for </w:t>
      </w:r>
      <w:r>
        <w:t>settlement efficiency</w:t>
      </w:r>
      <w:r w:rsidR="00604A5D">
        <w:t>,</w:t>
      </w:r>
      <w:r>
        <w:t xml:space="preserve"> is that all parties in the transaction and settlement chains</w:t>
      </w:r>
      <w:r w:rsidR="000D1909">
        <w:t xml:space="preserve"> communicate using electronic </w:t>
      </w:r>
      <w:r w:rsidR="00114B57">
        <w:t xml:space="preserve">and </w:t>
      </w:r>
      <w:r w:rsidR="000D1909">
        <w:t>machine</w:t>
      </w:r>
      <w:r w:rsidR="00114B57">
        <w:t>-readable formats</w:t>
      </w:r>
      <w:r w:rsidR="0046359E">
        <w:t xml:space="preserve">, as this </w:t>
      </w:r>
      <w:r w:rsidR="00586599">
        <w:t>is a necessary pre-condition for STP</w:t>
      </w:r>
      <w:r w:rsidR="006D0381">
        <w:t xml:space="preserve">, and </w:t>
      </w:r>
      <w:r w:rsidR="0022621C">
        <w:t xml:space="preserve">as </w:t>
      </w:r>
      <w:r w:rsidR="006D0381">
        <w:t>STP is a necessary precondition for settlement efficiency</w:t>
      </w:r>
      <w:r w:rsidR="00586599">
        <w:t>.</w:t>
      </w:r>
    </w:p>
    <w:p w14:paraId="6B0EAD0A" w14:textId="2FDF796E" w:rsidR="00586599" w:rsidRDefault="002F7E98" w:rsidP="00113E80">
      <w:r>
        <w:t xml:space="preserve">If </w:t>
      </w:r>
      <w:r w:rsidR="00050E78">
        <w:t xml:space="preserve">the </w:t>
      </w:r>
      <w:r>
        <w:t xml:space="preserve">use of standards other than ISO 20022 provides </w:t>
      </w:r>
      <w:r w:rsidR="00FD28E4">
        <w:t>STP, then it is difficult to understand</w:t>
      </w:r>
      <w:r w:rsidR="001E34A8">
        <w:t xml:space="preserve"> how </w:t>
      </w:r>
      <w:r w:rsidR="00050E78">
        <w:t xml:space="preserve">the </w:t>
      </w:r>
      <w:r w:rsidR="001E34A8">
        <w:t xml:space="preserve">use of ISO 20022 would </w:t>
      </w:r>
      <w:r w:rsidR="001D58B7">
        <w:t xml:space="preserve">in itself </w:t>
      </w:r>
      <w:r w:rsidR="001E34A8">
        <w:t>improve settlement efficiency.</w:t>
      </w:r>
    </w:p>
    <w:p w14:paraId="0AA71CCE" w14:textId="06EFE379" w:rsidR="00586599" w:rsidRDefault="00DF74E3" w:rsidP="00113E80">
      <w:r>
        <w:t xml:space="preserve">One important consideration for any discussion on the use of ISO 20022 messaging in the </w:t>
      </w:r>
      <w:r w:rsidR="005C2287">
        <w:t xml:space="preserve">custody </w:t>
      </w:r>
      <w:r w:rsidR="004D5711">
        <w:t xml:space="preserve">chain is that the </w:t>
      </w:r>
      <w:r w:rsidR="00180109">
        <w:t>benefits and the costs</w:t>
      </w:r>
      <w:r w:rsidR="00F95C7F">
        <w:t>, and</w:t>
      </w:r>
      <w:r w:rsidR="005F5A7F">
        <w:t xml:space="preserve"> </w:t>
      </w:r>
      <w:r w:rsidR="00F95C7F">
        <w:t xml:space="preserve">the </w:t>
      </w:r>
      <w:r w:rsidR="00897D65">
        <w:t>specific need</w:t>
      </w:r>
      <w:r w:rsidR="007930C4">
        <w:t xml:space="preserve"> for</w:t>
      </w:r>
      <w:r w:rsidR="00C14D8D">
        <w:t xml:space="preserve"> the use of IS</w:t>
      </w:r>
      <w:r w:rsidR="00F95C7F">
        <w:t>O 20022</w:t>
      </w:r>
      <w:r w:rsidR="000C2E55">
        <w:t>,</w:t>
      </w:r>
      <w:r w:rsidR="00F95C7F">
        <w:t xml:space="preserve"> vary depending on </w:t>
      </w:r>
      <w:r w:rsidR="005D5AF3">
        <w:t>the position in the custody chain.</w:t>
      </w:r>
    </w:p>
    <w:p w14:paraId="230C1342" w14:textId="2EBDFA9E" w:rsidR="005D5AF3" w:rsidRDefault="00495B81" w:rsidP="00113E80">
      <w:r>
        <w:lastRenderedPageBreak/>
        <w:t xml:space="preserve">At the top </w:t>
      </w:r>
      <w:r w:rsidR="00330D3B">
        <w:t xml:space="preserve">of </w:t>
      </w:r>
      <w:r w:rsidR="00B433C0">
        <w:t>the custody chain, there is a strong rationale for the use of international standards</w:t>
      </w:r>
      <w:r w:rsidR="005C1109">
        <w:t>, including, in many cases, ISO 20022.</w:t>
      </w:r>
      <w:r w:rsidR="00117657" w:rsidRPr="00117657">
        <w:t xml:space="preserve"> </w:t>
      </w:r>
      <w:r w:rsidR="00117657">
        <w:t>This rationale is reflected in CSDR Article 35</w:t>
      </w:r>
      <w:r w:rsidR="004344BD">
        <w:t>, which</w:t>
      </w:r>
      <w:r w:rsidR="00117657">
        <w:t xml:space="preserve"> relates to the top of the custody chain</w:t>
      </w:r>
      <w:r w:rsidR="004344BD">
        <w:t xml:space="preserve">, as it </w:t>
      </w:r>
      <w:r w:rsidR="00117657">
        <w:t>covers communication between a CSD and its participants</w:t>
      </w:r>
      <w:r w:rsidR="00A24473">
        <w:t>.</w:t>
      </w:r>
    </w:p>
    <w:p w14:paraId="5952022F" w14:textId="62F226CE" w:rsidR="00A24473" w:rsidRDefault="00296C7C" w:rsidP="00113E80">
      <w:r>
        <w:t>Lower down the custody chain</w:t>
      </w:r>
      <w:r w:rsidR="0078799E">
        <w:t xml:space="preserve">, </w:t>
      </w:r>
      <w:r w:rsidR="00DC79D8">
        <w:t>the volumes processed by individual market participants are lower</w:t>
      </w:r>
      <w:r w:rsidR="00937D59">
        <w:t xml:space="preserve">, and </w:t>
      </w:r>
      <w:r w:rsidR="0008333C">
        <w:t xml:space="preserve">there is a greater diversity </w:t>
      </w:r>
      <w:r w:rsidR="00F50C1D">
        <w:t>in</w:t>
      </w:r>
      <w:r w:rsidR="0008333C">
        <w:t xml:space="preserve"> </w:t>
      </w:r>
      <w:r w:rsidR="00811FD7">
        <w:t xml:space="preserve">the characteristics of </w:t>
      </w:r>
      <w:r w:rsidR="0008333C">
        <w:t>market participant</w:t>
      </w:r>
      <w:r w:rsidR="00F50C1D">
        <w:t>s</w:t>
      </w:r>
      <w:r w:rsidR="0008333C">
        <w:t xml:space="preserve"> and </w:t>
      </w:r>
      <w:r w:rsidR="00F50C1D">
        <w:t>in</w:t>
      </w:r>
      <w:r w:rsidR="0008333C">
        <w:t xml:space="preserve"> </w:t>
      </w:r>
      <w:r w:rsidR="00F50C1D">
        <w:t xml:space="preserve">their </w:t>
      </w:r>
      <w:r w:rsidR="00937D59">
        <w:t>activities</w:t>
      </w:r>
      <w:r w:rsidR="00F50C1D">
        <w:t xml:space="preserve">. </w:t>
      </w:r>
      <w:r w:rsidR="00C44223">
        <w:t>Accordingly</w:t>
      </w:r>
      <w:r w:rsidR="00221542">
        <w:t>,</w:t>
      </w:r>
      <w:r w:rsidR="00C44223">
        <w:t xml:space="preserve"> the </w:t>
      </w:r>
      <w:r w:rsidR="0098007E">
        <w:t xml:space="preserve">specific rationale for the use of ISO </w:t>
      </w:r>
      <w:r w:rsidR="006C09F3">
        <w:t xml:space="preserve">20022 messaging becomes weaker, and the costs associated with </w:t>
      </w:r>
      <w:r w:rsidR="00F178DA">
        <w:t>the</w:t>
      </w:r>
      <w:r w:rsidR="006C09F3">
        <w:t xml:space="preserve"> use of ISO 20022 messaging may become </w:t>
      </w:r>
      <w:r w:rsidR="00BE08F1">
        <w:t xml:space="preserve">significant, </w:t>
      </w:r>
      <w:r w:rsidR="00F178DA">
        <w:t xml:space="preserve">so that any mandatory requirements for the use of </w:t>
      </w:r>
      <w:r w:rsidR="009C441A">
        <w:t>ISO 20022</w:t>
      </w:r>
      <w:r w:rsidR="00BE08F1">
        <w:t xml:space="preserve"> may </w:t>
      </w:r>
      <w:r w:rsidR="009C441A">
        <w:t xml:space="preserve">function as </w:t>
      </w:r>
      <w:r w:rsidR="00BE08F1">
        <w:t>a barrier to entry to the market.</w:t>
      </w:r>
    </w:p>
    <w:p w14:paraId="1D2CC37A" w14:textId="77777777" w:rsidR="007F7665" w:rsidRDefault="000C74C2" w:rsidP="00113E80">
      <w:r>
        <w:t xml:space="preserve">The </w:t>
      </w:r>
      <w:r w:rsidR="001047F6">
        <w:t xml:space="preserve">European Central Bank’s </w:t>
      </w:r>
      <w:r>
        <w:t>Advisory Group on Marke</w:t>
      </w:r>
      <w:r w:rsidR="00817E63">
        <w:t xml:space="preserve">t Infrastructures for Securities and Collateral (AMI-SeCo) has set up a Task Force that has </w:t>
      </w:r>
      <w:r w:rsidR="00672E48">
        <w:t xml:space="preserve">examined the issues associated with the use </w:t>
      </w:r>
      <w:r w:rsidR="00A63C91">
        <w:t>of ISO 20022 message</w:t>
      </w:r>
      <w:r w:rsidR="00D431DE">
        <w:t>s</w:t>
      </w:r>
      <w:r w:rsidR="00A63C91">
        <w:t xml:space="preserve"> for asset servicing </w:t>
      </w:r>
      <w:r w:rsidR="00134209">
        <w:t>in the custody chain</w:t>
      </w:r>
      <w:r w:rsidR="00D431DE">
        <w:t xml:space="preserve">. The Task Force will issue a report by </w:t>
      </w:r>
      <w:r w:rsidR="00264529">
        <w:t xml:space="preserve">the summer of 2025. </w:t>
      </w:r>
      <w:r w:rsidR="00711A93">
        <w:t>T</w:t>
      </w:r>
      <w:r w:rsidR="00D43B25">
        <w:t xml:space="preserve">he </w:t>
      </w:r>
      <w:r w:rsidR="00ED0C85">
        <w:t xml:space="preserve">analysis and </w:t>
      </w:r>
      <w:r w:rsidR="00D43B25">
        <w:t>conclusions of this report will be</w:t>
      </w:r>
      <w:r w:rsidR="00711A93">
        <w:t xml:space="preserve"> relevant for </w:t>
      </w:r>
      <w:r w:rsidR="00ED0C85">
        <w:t>any future</w:t>
      </w:r>
      <w:r w:rsidR="00711A93">
        <w:t xml:space="preserve"> discussion o</w:t>
      </w:r>
      <w:r w:rsidR="004120A5">
        <w:t xml:space="preserve">n the use </w:t>
      </w:r>
      <w:r w:rsidR="00ED0C85">
        <w:t xml:space="preserve">of </w:t>
      </w:r>
      <w:r w:rsidR="00672E48">
        <w:t xml:space="preserve">ISO 20022 </w:t>
      </w:r>
      <w:r w:rsidR="004120A5">
        <w:t xml:space="preserve">messages </w:t>
      </w:r>
      <w:r w:rsidR="00134209">
        <w:t>for</w:t>
      </w:r>
      <w:r w:rsidR="004120A5">
        <w:t xml:space="preserve"> settlement activities.</w:t>
      </w:r>
    </w:p>
    <w:p w14:paraId="5415AA31" w14:textId="3D407422" w:rsidR="00310A3E" w:rsidRDefault="007F7665" w:rsidP="00113E80">
      <w:r>
        <w:t>It should, however, be noted that the rationale</w:t>
      </w:r>
      <w:r w:rsidR="00346F2A">
        <w:t xml:space="preserve"> for the use of ISO 20022 messages for </w:t>
      </w:r>
      <w:r w:rsidR="00B1530C">
        <w:t xml:space="preserve">settlement activities </w:t>
      </w:r>
      <w:r w:rsidR="00346F2A">
        <w:t xml:space="preserve">is </w:t>
      </w:r>
      <w:r w:rsidR="00B1530C">
        <w:t>significantly weaker</w:t>
      </w:r>
      <w:r w:rsidR="00346F2A">
        <w:t xml:space="preserve"> than the rationale for the use of such messages for </w:t>
      </w:r>
      <w:r w:rsidR="00A00FAE">
        <w:t>asset servicing</w:t>
      </w:r>
      <w:r w:rsidR="00F6282D">
        <w:t xml:space="preserve">, so that </w:t>
      </w:r>
      <w:r w:rsidR="009118B3">
        <w:t xml:space="preserve">the dates in </w:t>
      </w:r>
      <w:r w:rsidR="00F6282D">
        <w:t>any timetable for the implement</w:t>
      </w:r>
      <w:r w:rsidR="00455427">
        <w:t xml:space="preserve">ation of ISO 20022 messages for settlement activities should be </w:t>
      </w:r>
      <w:r w:rsidR="009118B3">
        <w:t xml:space="preserve">set after the dates in the future </w:t>
      </w:r>
      <w:r w:rsidR="00423C0F">
        <w:t>report of</w:t>
      </w:r>
      <w:r w:rsidR="00A00FAE">
        <w:t xml:space="preserve"> AMI-SeCo Task Force.</w:t>
      </w:r>
      <w:r w:rsidR="00423C0F">
        <w:t xml:space="preserve"> </w:t>
      </w:r>
    </w:p>
    <w:permEnd w:id="368068282"/>
    <w:p w14:paraId="52896C3C" w14:textId="77777777" w:rsidR="00113E80" w:rsidRDefault="00113E80" w:rsidP="00113E80">
      <w:r>
        <w:t>&lt;ESMA_QUESTION_CSDC_13&gt;</w:t>
      </w:r>
    </w:p>
    <w:p w14:paraId="7D0A0CE4" w14:textId="77777777" w:rsidR="00113E80" w:rsidRDefault="00113E80" w:rsidP="00113E80"/>
    <w:p w14:paraId="059D7188" w14:textId="77777777" w:rsidR="00113E80" w:rsidRDefault="00113E80" w:rsidP="00113E80">
      <w:pPr>
        <w:pStyle w:val="Questionstyle"/>
        <w:numPr>
          <w:ilvl w:val="0"/>
          <w:numId w:val="14"/>
        </w:numPr>
        <w:tabs>
          <w:tab w:val="clear" w:pos="567"/>
        </w:tabs>
        <w:spacing w:after="240" w:line="256" w:lineRule="auto"/>
        <w:ind w:left="851" w:hanging="851"/>
      </w:pPr>
      <w:r>
        <w:t>Can you provide figures (by number and type of financial entities, jurisdictions) regarding the current use of international open communication procedures and standards such as: a) ISO 20022, b) ISO 15022, c) others (please specify)?</w:t>
      </w:r>
    </w:p>
    <w:p w14:paraId="041914B3" w14:textId="77777777" w:rsidR="00113E80" w:rsidRDefault="00113E80" w:rsidP="00113E80">
      <w:r>
        <w:t>&lt;ESMA_QUESTION_CSDC_14&gt;</w:t>
      </w:r>
    </w:p>
    <w:p w14:paraId="513BC389" w14:textId="77777777" w:rsidR="00113E80" w:rsidRDefault="00113E80" w:rsidP="00113E80">
      <w:permStart w:id="1359430245" w:edGrp="everyone"/>
      <w:r>
        <w:t>TYPE YOUR TEXT HERE</w:t>
      </w:r>
    </w:p>
    <w:permEnd w:id="1359430245"/>
    <w:p w14:paraId="7CC9348F" w14:textId="77777777" w:rsidR="00113E80" w:rsidRDefault="00113E80" w:rsidP="00113E80">
      <w:r>
        <w:t>&lt;ESMA_QUESTION_CSDC_14&gt;</w:t>
      </w:r>
    </w:p>
    <w:p w14:paraId="4DF25154" w14:textId="77777777" w:rsidR="00113E80" w:rsidRDefault="00113E80" w:rsidP="00113E80"/>
    <w:p w14:paraId="6426D543"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with the proposal of the EU Industry Task Force whereby allocation requirements should be aligned with CSD-level matching requirements? If not, please elaborate.</w:t>
      </w:r>
    </w:p>
    <w:p w14:paraId="40D04BB3" w14:textId="77777777" w:rsidR="00113E80" w:rsidRDefault="00113E80" w:rsidP="00113E80">
      <w:r>
        <w:lastRenderedPageBreak/>
        <w:t>&lt;ESMA_QUESTION_CSDC_15&gt;</w:t>
      </w:r>
    </w:p>
    <w:p w14:paraId="11F4DC22" w14:textId="67ECE89F" w:rsidR="00113E80" w:rsidRPr="000A1E5E" w:rsidRDefault="009D645A" w:rsidP="00113E80">
      <w:permStart w:id="145703960" w:edGrp="everyone"/>
      <w:r>
        <w:t xml:space="preserve">Yes. </w:t>
      </w:r>
      <w:r w:rsidR="00B37D33">
        <w:t xml:space="preserve">In order to avoid the risk of mismatches, it is important </w:t>
      </w:r>
      <w:r w:rsidR="008C047C">
        <w:t xml:space="preserve">that all information that is used for matching at the CSD is </w:t>
      </w:r>
      <w:r w:rsidR="008B2269">
        <w:t xml:space="preserve">confirmed and/or </w:t>
      </w:r>
      <w:r w:rsidR="006E0AAC">
        <w:t xml:space="preserve">made </w:t>
      </w:r>
      <w:r w:rsidR="008C047C">
        <w:t xml:space="preserve">available </w:t>
      </w:r>
      <w:r w:rsidR="006E0AAC">
        <w:t>during the</w:t>
      </w:r>
      <w:r w:rsidR="008B2269">
        <w:t xml:space="preserve"> confirmation/</w:t>
      </w:r>
      <w:r w:rsidR="006E0AAC">
        <w:t>affirmation process.</w:t>
      </w:r>
    </w:p>
    <w:permEnd w:id="145703960"/>
    <w:p w14:paraId="79ADD07A" w14:textId="77777777" w:rsidR="00113E80" w:rsidRDefault="00113E80" w:rsidP="00113E80">
      <w:r>
        <w:t>&lt;ESMA_QUESTION_CSDC_15&gt;</w:t>
      </w:r>
    </w:p>
    <w:p w14:paraId="1C23C724" w14:textId="77777777" w:rsidR="00113E80" w:rsidRDefault="00113E80" w:rsidP="00113E80"/>
    <w:p w14:paraId="239B7C6F"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p>
    <w:p w14:paraId="1F016553" w14:textId="77777777" w:rsidR="00113E80" w:rsidRDefault="00113E80" w:rsidP="00113E80">
      <w:r>
        <w:t>&lt;ESMA_QUESTION_CSDC_16&gt;</w:t>
      </w:r>
    </w:p>
    <w:p w14:paraId="1398E112" w14:textId="3F76BF08" w:rsidR="00113E80" w:rsidRDefault="00E906F3" w:rsidP="00113E80">
      <w:permStart w:id="1663978526" w:edGrp="everyone"/>
      <w:r>
        <w:t>TYPE YOUR TEXT HERE</w:t>
      </w:r>
    </w:p>
    <w:permEnd w:id="1663978526"/>
    <w:p w14:paraId="6AFF20B1" w14:textId="77777777" w:rsidR="00113E80" w:rsidRDefault="00113E80" w:rsidP="00113E80">
      <w:r>
        <w:t>&lt;ESMA_QUESTION_CSDC_16&gt;</w:t>
      </w:r>
    </w:p>
    <w:p w14:paraId="50316FC7" w14:textId="77777777" w:rsidR="005C5C54" w:rsidRDefault="005C5C54" w:rsidP="00113E80">
      <w:pPr>
        <w:rPr>
          <w:b/>
          <w:bCs/>
        </w:rPr>
      </w:pPr>
    </w:p>
    <w:p w14:paraId="2706860F" w14:textId="63265255" w:rsidR="005C5C54" w:rsidRPr="005C5C54" w:rsidRDefault="005C5C54" w:rsidP="00113E80">
      <w:pPr>
        <w:rPr>
          <w:b/>
          <w:bCs/>
        </w:rPr>
      </w:pPr>
      <w:r w:rsidRPr="005C5C54">
        <w:rPr>
          <w:b/>
          <w:bCs/>
        </w:rPr>
        <w:t>3.1.4</w:t>
      </w:r>
      <w:r w:rsidRPr="005C5C54">
        <w:rPr>
          <w:b/>
          <w:bCs/>
        </w:rPr>
        <w:tab/>
        <w:t>Onboarding of new clients</w:t>
      </w:r>
    </w:p>
    <w:p w14:paraId="58960622" w14:textId="77777777" w:rsidR="00113E80" w:rsidRDefault="00113E80" w:rsidP="00113E80"/>
    <w:p w14:paraId="0E762C7B"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regulatory change to introduce an obligation for investment firms to collect the data necessary to settle a trade from professional clients during their onboarding and to keep it updated? If not, please explain.</w:t>
      </w:r>
    </w:p>
    <w:p w14:paraId="66953443" w14:textId="77777777" w:rsidR="00113E80" w:rsidRDefault="00113E80" w:rsidP="00113E80">
      <w:r>
        <w:t>&lt;ESMA_QUESTION_CSDC_17&gt;</w:t>
      </w:r>
    </w:p>
    <w:p w14:paraId="0502D66B" w14:textId="3F465E26" w:rsidR="00113E80" w:rsidRPr="00E906F3" w:rsidRDefault="00E906F3" w:rsidP="00113E80">
      <w:permStart w:id="1657810091" w:edGrp="everyone"/>
      <w:r>
        <w:t>TYPE YOUR TEXT HERE</w:t>
      </w:r>
    </w:p>
    <w:permEnd w:id="1657810091"/>
    <w:p w14:paraId="58E885CF" w14:textId="77777777" w:rsidR="00113E80" w:rsidRDefault="00113E80" w:rsidP="00113E80">
      <w:r>
        <w:t>&lt;ESMA_QUESTION_CSDC_17&gt;</w:t>
      </w:r>
    </w:p>
    <w:p w14:paraId="6B624637" w14:textId="77777777" w:rsidR="00113E80" w:rsidRDefault="00113E80" w:rsidP="00113E80"/>
    <w:p w14:paraId="342C9B06"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2E441683" w14:textId="77777777" w:rsidR="00113E80" w:rsidRDefault="00113E80" w:rsidP="00113E80">
      <w:r>
        <w:t>&lt;ESMA_QUESTION_CSDC_18&gt;</w:t>
      </w:r>
    </w:p>
    <w:p w14:paraId="0520778F" w14:textId="47211A56" w:rsidR="00113E80" w:rsidRDefault="00E906F3" w:rsidP="00113E80">
      <w:permStart w:id="693599968" w:edGrp="everyone"/>
      <w:r>
        <w:t>TYPE YOUR TEXT HERE</w:t>
      </w:r>
    </w:p>
    <w:permEnd w:id="693599968"/>
    <w:p w14:paraId="499765DE" w14:textId="77777777" w:rsidR="00113E80" w:rsidRDefault="00113E80" w:rsidP="00113E80">
      <w:r>
        <w:lastRenderedPageBreak/>
        <w:t>&lt;ESMA_QUESTION_CSDC_18&gt;</w:t>
      </w:r>
    </w:p>
    <w:p w14:paraId="060AEB64" w14:textId="77777777" w:rsidR="005A35CA" w:rsidRDefault="005A35CA" w:rsidP="00113E80"/>
    <w:p w14:paraId="361D05CA" w14:textId="4970F6D9" w:rsidR="005A35CA" w:rsidRPr="005A35CA" w:rsidRDefault="005A35CA" w:rsidP="00113E80">
      <w:pPr>
        <w:rPr>
          <w:b/>
          <w:bCs/>
        </w:rPr>
      </w:pPr>
      <w:r w:rsidRPr="005A35CA">
        <w:rPr>
          <w:b/>
          <w:bCs/>
        </w:rPr>
        <w:t>3.1.6</w:t>
      </w:r>
      <w:r w:rsidRPr="005A35CA">
        <w:rPr>
          <w:b/>
          <w:bCs/>
        </w:rPr>
        <w:tab/>
        <w:t>Partial settlement</w:t>
      </w:r>
    </w:p>
    <w:p w14:paraId="502BC2F9" w14:textId="77777777" w:rsidR="00113E80" w:rsidRDefault="00113E80" w:rsidP="00113E80"/>
    <w:p w14:paraId="39E3B5AE"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 to Article 10 of CDR 2018/1229? If not, please elaborate.</w:t>
      </w:r>
    </w:p>
    <w:p w14:paraId="6FBDAB46" w14:textId="77777777" w:rsidR="00113E80" w:rsidRDefault="00113E80" w:rsidP="00113E80">
      <w:r>
        <w:t>&lt;ESMA_QUESTION_CSDC_19&gt;</w:t>
      </w:r>
    </w:p>
    <w:p w14:paraId="3FF9D0F1" w14:textId="77777777" w:rsidR="006947A3" w:rsidRDefault="00DD0035" w:rsidP="00113E80">
      <w:permStart w:id="628694048" w:edGrp="everyone"/>
      <w:r>
        <w:t xml:space="preserve">We believe that partial settlement is a very useful tool for improving settlement efficiency. </w:t>
      </w:r>
      <w:r w:rsidR="0037351C" w:rsidRPr="0037351C">
        <w:t>We support the idea of mandating through regulation that CSDs provide partial settlement functionality</w:t>
      </w:r>
      <w:r w:rsidR="0037351C">
        <w:t xml:space="preserve">. </w:t>
      </w:r>
    </w:p>
    <w:p w14:paraId="5A609F2E" w14:textId="13D07B85" w:rsidR="00113E80" w:rsidRDefault="00DD0035" w:rsidP="00113E80">
      <w:r>
        <w:t>We also believe that the choice of using the partial settlement should be left to the investor</w:t>
      </w:r>
      <w:r w:rsidR="0037351C">
        <w:t>s</w:t>
      </w:r>
      <w:r w:rsidR="006947A3">
        <w:t xml:space="preserve">, and we </w:t>
      </w:r>
      <w:r w:rsidR="00206600">
        <w:t>agree</w:t>
      </w:r>
      <w:r w:rsidR="006947A3">
        <w:t xml:space="preserve"> with the </w:t>
      </w:r>
      <w:r w:rsidR="006947A3" w:rsidRPr="006947A3">
        <w:t>proposed amendment to Article 10 of CDR 2018/122</w:t>
      </w:r>
      <w:r w:rsidR="006947A3">
        <w:t>9</w:t>
      </w:r>
      <w:r w:rsidR="0037351C">
        <w:t>.</w:t>
      </w:r>
    </w:p>
    <w:permEnd w:id="628694048"/>
    <w:p w14:paraId="47C78033" w14:textId="77777777" w:rsidR="00113E80" w:rsidRDefault="00113E80" w:rsidP="00113E80">
      <w:r>
        <w:t>&lt;ESMA_QUESTION_CSDC_19&gt;</w:t>
      </w:r>
    </w:p>
    <w:p w14:paraId="4B8E1239" w14:textId="77777777" w:rsidR="00113E80" w:rsidRDefault="00113E80" w:rsidP="00113E80"/>
    <w:p w14:paraId="245DEB8D" w14:textId="77777777" w:rsidR="00113E80" w:rsidRDefault="00113E80" w:rsidP="00113E80">
      <w:pPr>
        <w:pStyle w:val="Questionstyle"/>
        <w:numPr>
          <w:ilvl w:val="0"/>
          <w:numId w:val="14"/>
        </w:numPr>
        <w:tabs>
          <w:tab w:val="clear" w:pos="567"/>
        </w:tabs>
        <w:spacing w:after="240" w:line="256" w:lineRule="auto"/>
        <w:ind w:left="851" w:hanging="851"/>
      </w:pPr>
      <w:r>
        <w:t>Do you agree with the deletion of Article 12 of CDR 2018/1229? If not, please elaborate.</w:t>
      </w:r>
    </w:p>
    <w:p w14:paraId="422247B4" w14:textId="77777777" w:rsidR="00113E80" w:rsidRDefault="00113E80" w:rsidP="00113E80">
      <w:r>
        <w:t>&lt;ESMA_QUESTION_CSDC_20&gt;</w:t>
      </w:r>
    </w:p>
    <w:p w14:paraId="3825A92C" w14:textId="404E7E86" w:rsidR="00113E80" w:rsidRDefault="00F866A4" w:rsidP="00113E80">
      <w:permStart w:id="272843166" w:edGrp="everyone"/>
      <w:r w:rsidRPr="00F866A4">
        <w:t xml:space="preserve">We support the deletion of Article 12 of CDR 2018/1229, since it provides an exemption for certain CSDs from the requirements to provide a hold and release mechanism. The </w:t>
      </w:r>
      <w:r w:rsidR="00BA66B7">
        <w:t xml:space="preserve">hold and release mechanism </w:t>
      </w:r>
      <w:proofErr w:type="gramStart"/>
      <w:r w:rsidR="00BA66B7">
        <w:t>is</w:t>
      </w:r>
      <w:proofErr w:type="gramEnd"/>
      <w:r w:rsidR="00BA66B7">
        <w:t xml:space="preserve"> an important functionality</w:t>
      </w:r>
      <w:r w:rsidR="00545BA0">
        <w:t xml:space="preserve">, as it allows for early </w:t>
      </w:r>
      <w:r w:rsidR="000531E3">
        <w:t>matching. Without such a functionality</w:t>
      </w:r>
      <w:r w:rsidR="00C51C20">
        <w:t xml:space="preserve">, </w:t>
      </w:r>
      <w:r w:rsidR="002D2D9A">
        <w:t xml:space="preserve">there will be delays in the time at which </w:t>
      </w:r>
      <w:r w:rsidRPr="00F866A4">
        <w:t>trading part</w:t>
      </w:r>
      <w:r w:rsidR="00EE34B2">
        <w:t>ies</w:t>
      </w:r>
      <w:r w:rsidRPr="00F866A4">
        <w:t xml:space="preserve">, </w:t>
      </w:r>
      <w:r w:rsidR="00EE34B2">
        <w:t>and</w:t>
      </w:r>
      <w:r w:rsidRPr="00F866A4">
        <w:t xml:space="preserve"> their service provider</w:t>
      </w:r>
      <w:r w:rsidR="00EE34B2">
        <w:t>s</w:t>
      </w:r>
      <w:r w:rsidRPr="00F866A4">
        <w:t xml:space="preserve">, </w:t>
      </w:r>
      <w:r w:rsidR="002D2D9A">
        <w:t>receive information on mat</w:t>
      </w:r>
      <w:r w:rsidR="00CB2BFB">
        <w:t xml:space="preserve">ching, </w:t>
      </w:r>
      <w:r w:rsidRPr="00F866A4">
        <w:t>and learn of exceptions</w:t>
      </w:r>
      <w:r>
        <w:t xml:space="preserve">. This will be </w:t>
      </w:r>
      <w:r w:rsidR="00CB2BFB">
        <w:t xml:space="preserve">even </w:t>
      </w:r>
      <w:r>
        <w:t>more relevant in a T+1 environment.</w:t>
      </w:r>
    </w:p>
    <w:permEnd w:id="272843166"/>
    <w:p w14:paraId="17D7BC3A" w14:textId="77777777" w:rsidR="00113E80" w:rsidRDefault="00113E80" w:rsidP="00113E80">
      <w:r>
        <w:t>&lt;ESMA_QUESTION_CSDC_20&gt;</w:t>
      </w:r>
    </w:p>
    <w:p w14:paraId="4A5CBC3C" w14:textId="77777777" w:rsidR="00113E80" w:rsidRDefault="00113E80" w:rsidP="00113E80"/>
    <w:p w14:paraId="62AE285B" w14:textId="77777777" w:rsidR="00113E80" w:rsidRDefault="00113E80" w:rsidP="00113E80">
      <w:pPr>
        <w:pStyle w:val="Questionstyle"/>
        <w:numPr>
          <w:ilvl w:val="0"/>
          <w:numId w:val="14"/>
        </w:numPr>
        <w:tabs>
          <w:tab w:val="clear" w:pos="567"/>
        </w:tabs>
        <w:spacing w:after="240" w:line="256" w:lineRule="auto"/>
        <w:ind w:left="851" w:hanging="851"/>
      </w:pPr>
      <w:r>
        <w:t>Do you have other suggestions to incentivise partial settlement? If yes, please elaborate.</w:t>
      </w:r>
    </w:p>
    <w:p w14:paraId="4E4F0DBD" w14:textId="77777777" w:rsidR="00113E80" w:rsidRDefault="00113E80" w:rsidP="00113E80">
      <w:r>
        <w:t>&lt;ESMA_QUESTION_CSDC_21&gt;</w:t>
      </w:r>
    </w:p>
    <w:p w14:paraId="37EBBC9A" w14:textId="12E75989" w:rsidR="00F866A4" w:rsidRPr="00030296" w:rsidRDefault="00F866A4" w:rsidP="00030296">
      <w:pPr>
        <w:rPr>
          <w:strike/>
        </w:rPr>
      </w:pPr>
      <w:permStart w:id="117865647" w:edGrp="everyone"/>
      <w:r>
        <w:lastRenderedPageBreak/>
        <w:t>W</w:t>
      </w:r>
      <w:r w:rsidRPr="00F866A4">
        <w:t xml:space="preserve">e </w:t>
      </w:r>
      <w:r>
        <w:t>believe</w:t>
      </w:r>
      <w:r w:rsidRPr="00F866A4">
        <w:t xml:space="preserve"> that CSDs fee structures </w:t>
      </w:r>
      <w:r>
        <w:t>should be</w:t>
      </w:r>
      <w:r w:rsidRPr="00F866A4">
        <w:t xml:space="preserve"> revised in order to minimise costs associated with the processing of partials</w:t>
      </w:r>
      <w:r>
        <w:t xml:space="preserve">, as currently charging the regular settlement cost for any partial is </w:t>
      </w:r>
      <w:r w:rsidR="00CB01DE">
        <w:t xml:space="preserve">a </w:t>
      </w:r>
      <w:r>
        <w:t>disincentive</w:t>
      </w:r>
      <w:r w:rsidR="00FC7AAC">
        <w:t xml:space="preserve"> to use the partial </w:t>
      </w:r>
      <w:r w:rsidR="004C2E72">
        <w:t xml:space="preserve">settlement </w:t>
      </w:r>
      <w:r w:rsidR="00FC7AAC">
        <w:t xml:space="preserve">feature. </w:t>
      </w:r>
    </w:p>
    <w:permEnd w:id="117865647"/>
    <w:p w14:paraId="228C028F" w14:textId="4BF4295E" w:rsidR="00113E80" w:rsidRDefault="00113E80" w:rsidP="00113E80">
      <w:r>
        <w:t>&lt;ESMA_QUESTION_CSDC_21&gt;</w:t>
      </w:r>
    </w:p>
    <w:p w14:paraId="704AFC04" w14:textId="77777777" w:rsidR="00113E80" w:rsidRDefault="00113E80" w:rsidP="00113E80"/>
    <w:p w14:paraId="07B31E04" w14:textId="77777777" w:rsidR="00113E80" w:rsidRDefault="00113E80" w:rsidP="00113E80">
      <w:pPr>
        <w:pStyle w:val="Questionstyle"/>
        <w:numPr>
          <w:ilvl w:val="0"/>
          <w:numId w:val="14"/>
        </w:numPr>
        <w:tabs>
          <w:tab w:val="clear" w:pos="567"/>
        </w:tabs>
        <w:spacing w:after="240" w:line="256" w:lineRule="auto"/>
        <w:ind w:left="851" w:hanging="851"/>
      </w:pPr>
      <w:r>
        <w:t>Do you think that some types of transactions should not be subject to partial settlement? If yes, could you provide a list and the supporting reasoning?</w:t>
      </w:r>
    </w:p>
    <w:p w14:paraId="7D933CF7" w14:textId="77777777" w:rsidR="00113E80" w:rsidRDefault="00113E80" w:rsidP="00113E80">
      <w:r>
        <w:t>&lt;ESMA_QUESTION_CSDC_22&gt;</w:t>
      </w:r>
    </w:p>
    <w:p w14:paraId="6D9E6121" w14:textId="242249B4" w:rsidR="00D05E15" w:rsidRDefault="00D05E15" w:rsidP="00113E80">
      <w:permStart w:id="591729658" w:edGrp="everyone"/>
      <w:r>
        <w:t>No, the transaction type should not be a criteri</w:t>
      </w:r>
      <w:r w:rsidR="004C2E72">
        <w:t>on</w:t>
      </w:r>
      <w:r>
        <w:t xml:space="preserve"> for exclusion from the partial settlement feature.</w:t>
      </w:r>
    </w:p>
    <w:permEnd w:id="591729658"/>
    <w:p w14:paraId="796EAD16" w14:textId="3B4BFFBA" w:rsidR="00113E80" w:rsidRDefault="00113E80" w:rsidP="00113E80">
      <w:r>
        <w:t>&lt;ESMA_QUESTION_CSDC_22&gt;</w:t>
      </w:r>
    </w:p>
    <w:p w14:paraId="199C4201" w14:textId="77777777" w:rsidR="005A35CA" w:rsidRDefault="005A35CA" w:rsidP="00113E80"/>
    <w:p w14:paraId="25F3256C" w14:textId="491C960F" w:rsidR="00113E80" w:rsidRDefault="005A35CA" w:rsidP="00113E80">
      <w:pPr>
        <w:rPr>
          <w:b/>
          <w:bCs/>
        </w:rPr>
      </w:pPr>
      <w:r w:rsidRPr="005A35CA">
        <w:rPr>
          <w:b/>
          <w:bCs/>
        </w:rPr>
        <w:t>3.1.7. Auto-collateralisation</w:t>
      </w:r>
    </w:p>
    <w:p w14:paraId="117CC27B" w14:textId="77777777" w:rsidR="005A35CA" w:rsidRPr="005A35CA" w:rsidRDefault="005A35CA" w:rsidP="00113E80">
      <w:pPr>
        <w:rPr>
          <w:b/>
          <w:bCs/>
        </w:rPr>
      </w:pPr>
    </w:p>
    <w:p w14:paraId="7BEF6098" w14:textId="77777777" w:rsidR="00113E80" w:rsidRDefault="00113E80" w:rsidP="00113E80">
      <w:pPr>
        <w:pStyle w:val="Questionstyle"/>
        <w:numPr>
          <w:ilvl w:val="0"/>
          <w:numId w:val="14"/>
        </w:numPr>
        <w:tabs>
          <w:tab w:val="clear" w:pos="567"/>
        </w:tabs>
        <w:spacing w:after="240" w:line="256" w:lineRule="auto"/>
        <w:ind w:left="851" w:hanging="851"/>
      </w:pPr>
      <w:r>
        <w:rPr>
          <w:bCs/>
        </w:rPr>
        <w:t xml:space="preserve">Do you agree with the introduction of an obligation for CSDs to facilitate the provision of intraday cash credit secured with collateral via an auto-collateralisation facility? If not, please elaborate. </w:t>
      </w:r>
    </w:p>
    <w:p w14:paraId="2959A88C" w14:textId="77777777" w:rsidR="00113E80" w:rsidRDefault="00113E80" w:rsidP="00113E80">
      <w:r>
        <w:t>&lt;ESMA_QUESTION_CSDC_23&gt;</w:t>
      </w:r>
    </w:p>
    <w:p w14:paraId="3E113023" w14:textId="52DF737B" w:rsidR="008C3493" w:rsidRDefault="00B12DF5" w:rsidP="00113E80">
      <w:permStart w:id="367345271" w:edGrp="everyone"/>
      <w:r>
        <w:t>We support the proposed obligation for CSDs to facilitate intraday c</w:t>
      </w:r>
      <w:r w:rsidR="00524D3A">
        <w:t>ash credit through central bank auto-collateralisation</w:t>
      </w:r>
      <w:r w:rsidR="00143624">
        <w:t>, as this relates directly to the core settlement process, and will support all settlement in central bank money.</w:t>
      </w:r>
    </w:p>
    <w:p w14:paraId="32CB8C96" w14:textId="2A4F0556" w:rsidR="00921B28" w:rsidRDefault="00524D3A" w:rsidP="00113E80">
      <w:r>
        <w:t xml:space="preserve">With respect to </w:t>
      </w:r>
      <w:r w:rsidR="00143624">
        <w:t xml:space="preserve">an obligation for CSDs to facilitate intraday cash credit though </w:t>
      </w:r>
      <w:r>
        <w:t>client auto-collateralisation</w:t>
      </w:r>
      <w:r w:rsidR="00143624">
        <w:t xml:space="preserve">, we suggest that more analysis is undertaken. </w:t>
      </w:r>
      <w:r w:rsidR="00921B28">
        <w:t>C</w:t>
      </w:r>
      <w:r w:rsidR="00143624">
        <w:t xml:space="preserve">lient auto-collateralisation can be a useful </w:t>
      </w:r>
      <w:r w:rsidR="00921B28">
        <w:t>functionality. However, there will be a cost in building this functionality, and there may be uncertainly as to how many payment banks will in practice use this functionality.</w:t>
      </w:r>
    </w:p>
    <w:p w14:paraId="4EDAA58A" w14:textId="73262642" w:rsidR="00D05E15" w:rsidRPr="006F020D" w:rsidRDefault="00921B28" w:rsidP="00113E80">
      <w:r>
        <w:t>We do wish to emphasise that there should be no obligation on payment banks, and on other CSD participants to use such functionalities.</w:t>
      </w:r>
    </w:p>
    <w:permEnd w:id="367345271"/>
    <w:p w14:paraId="798DB0C5" w14:textId="1C9658D5" w:rsidR="00113E80" w:rsidRDefault="00113E80" w:rsidP="00113E80">
      <w:r>
        <w:t>&lt;ESMA_QUESTION_CSDC_23&gt;</w:t>
      </w:r>
    </w:p>
    <w:p w14:paraId="4BC367AF" w14:textId="77777777" w:rsidR="00113E80" w:rsidRDefault="00113E80" w:rsidP="00113E80"/>
    <w:p w14:paraId="226D70A1"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5B8691F9" w14:textId="77777777" w:rsidR="00113E80" w:rsidRDefault="00113E80" w:rsidP="00113E80">
      <w:r>
        <w:t>&lt;ESMA_QUESTION_CSDC_24&gt;</w:t>
      </w:r>
    </w:p>
    <w:p w14:paraId="0C949B2D" w14:textId="77777777" w:rsidR="00030296" w:rsidRDefault="00030296" w:rsidP="00030296">
      <w:permStart w:id="1759915737" w:edGrp="everyone"/>
      <w:r>
        <w:t>TYPE YOUR TEXT HERE</w:t>
      </w:r>
    </w:p>
    <w:permEnd w:id="1759915737"/>
    <w:p w14:paraId="5797DE5C" w14:textId="77777777" w:rsidR="00113E80" w:rsidRDefault="00113E80" w:rsidP="00113E80">
      <w:r>
        <w:t>&lt;ESMA_QUESTION_CSDC_24&gt;</w:t>
      </w:r>
    </w:p>
    <w:p w14:paraId="3A23B0BA" w14:textId="77777777" w:rsidR="00FE2F18" w:rsidRDefault="00FE2F18" w:rsidP="00113E80"/>
    <w:p w14:paraId="51140CAE" w14:textId="2F73B2DA" w:rsidR="00FE2F18" w:rsidRPr="00FE2F18" w:rsidRDefault="00FE2F18" w:rsidP="00113E80">
      <w:pPr>
        <w:rPr>
          <w:b/>
          <w:bCs/>
        </w:rPr>
      </w:pPr>
      <w:r w:rsidRPr="00FE2F18">
        <w:rPr>
          <w:b/>
          <w:bCs/>
        </w:rPr>
        <w:t>3.1.8</w:t>
      </w:r>
      <w:r w:rsidRPr="00FE2F18">
        <w:rPr>
          <w:b/>
          <w:bCs/>
        </w:rPr>
        <w:tab/>
        <w:t>Real-time gross settlement versus batches</w:t>
      </w:r>
    </w:p>
    <w:p w14:paraId="783A5D57" w14:textId="77777777" w:rsidR="00113E80" w:rsidRDefault="00113E80" w:rsidP="00113E80"/>
    <w:p w14:paraId="721BBE5A" w14:textId="77777777" w:rsidR="00113E80" w:rsidRDefault="00113E80" w:rsidP="00113E80">
      <w:pPr>
        <w:pStyle w:val="Questionstyle"/>
        <w:numPr>
          <w:ilvl w:val="0"/>
          <w:numId w:val="14"/>
        </w:numPr>
        <w:tabs>
          <w:tab w:val="clear" w:pos="567"/>
        </w:tabs>
        <w:spacing w:after="240" w:line="256" w:lineRule="auto"/>
        <w:ind w:left="851" w:hanging="851"/>
      </w:pPr>
      <w:r>
        <w:t>Should CDR 2018/1229 be amended to require all CSDs to offer real-time gross settlement for a minimum window of time of each business day as well as a minimum number of settlement batches? Please provide arguments to justify your answer.</w:t>
      </w:r>
    </w:p>
    <w:p w14:paraId="2D626454" w14:textId="77777777" w:rsidR="00113E80" w:rsidRDefault="00113E80" w:rsidP="00113E80">
      <w:r>
        <w:t>&lt;ESMA_QUESTION_CSDC_25&gt;</w:t>
      </w:r>
    </w:p>
    <w:p w14:paraId="132E07AA" w14:textId="407E8686" w:rsidR="00921B28" w:rsidRDefault="003A4BD0" w:rsidP="00113E80">
      <w:permStart w:id="1900937655" w:edGrp="everyone"/>
      <w:r>
        <w:t>Our answer is that, yes, a</w:t>
      </w:r>
      <w:r w:rsidR="00427B35">
        <w:t xml:space="preserve">ll </w:t>
      </w:r>
      <w:r w:rsidR="00DC17B2">
        <w:t xml:space="preserve">CSDs should offer real-time settlement and should </w:t>
      </w:r>
      <w:r w:rsidR="00C75603">
        <w:t xml:space="preserve">also </w:t>
      </w:r>
      <w:r w:rsidR="00DC17B2">
        <w:t>offer</w:t>
      </w:r>
      <w:r w:rsidR="00C75603">
        <w:t xml:space="preserve"> batch settlement.</w:t>
      </w:r>
    </w:p>
    <w:p w14:paraId="5D632680" w14:textId="45A7FFDC" w:rsidR="00CA7791" w:rsidRDefault="00CA7791" w:rsidP="00113E80">
      <w:r>
        <w:t>However, we also believe that this question</w:t>
      </w:r>
      <w:r w:rsidR="00CA1FC6">
        <w:t xml:space="preserve"> and </w:t>
      </w:r>
      <w:r>
        <w:t>answer</w:t>
      </w:r>
      <w:r w:rsidR="00083157">
        <w:t xml:space="preserve">, and the </w:t>
      </w:r>
      <w:r w:rsidR="00EA2C81">
        <w:t xml:space="preserve">future changes to </w:t>
      </w:r>
      <w:r w:rsidR="00EA2C81" w:rsidRPr="00EA2C81">
        <w:t>CDR 2018/1229</w:t>
      </w:r>
      <w:r w:rsidR="00886E28">
        <w:t>,</w:t>
      </w:r>
      <w:r>
        <w:t xml:space="preserve"> should be placed </w:t>
      </w:r>
      <w:r w:rsidR="00CA1FC6">
        <w:t>in a broader and long</w:t>
      </w:r>
      <w:r w:rsidR="00441D9D">
        <w:t>er-term perspective.</w:t>
      </w:r>
    </w:p>
    <w:p w14:paraId="13F2C997" w14:textId="1F133429" w:rsidR="00441D9D" w:rsidRDefault="004D2253" w:rsidP="00113E80">
      <w:r w:rsidRPr="004D2253">
        <w:t xml:space="preserve">Efficient T+1 settlement and the </w:t>
      </w:r>
      <w:r>
        <w:t>b</w:t>
      </w:r>
      <w:r w:rsidR="000B0FC7">
        <w:t xml:space="preserve">roader ambitions </w:t>
      </w:r>
      <w:r w:rsidR="005F6BCD">
        <w:t>of the Savings and Investments Union project</w:t>
      </w:r>
      <w:r w:rsidR="007D6581">
        <w:t xml:space="preserve"> </w:t>
      </w:r>
      <w:r w:rsidR="005F6BCD">
        <w:t xml:space="preserve">require that </w:t>
      </w:r>
      <w:r w:rsidR="00BD6074">
        <w:t xml:space="preserve">there </w:t>
      </w:r>
      <w:r w:rsidR="00E82C58">
        <w:t>be</w:t>
      </w:r>
      <w:r w:rsidR="00BD6074">
        <w:t xml:space="preserve"> </w:t>
      </w:r>
      <w:r w:rsidR="00313583">
        <w:t xml:space="preserve">a </w:t>
      </w:r>
      <w:r w:rsidR="00E82C58">
        <w:t xml:space="preserve">high degree of </w:t>
      </w:r>
      <w:r w:rsidR="00BD6074">
        <w:t>interoperability betwe</w:t>
      </w:r>
      <w:r w:rsidR="00E82C58">
        <w:t>en all CSDs in Europe.</w:t>
      </w:r>
    </w:p>
    <w:p w14:paraId="1C8C9969" w14:textId="063EDC67" w:rsidR="00E82C58" w:rsidRDefault="00087BE3" w:rsidP="00113E80">
      <w:r>
        <w:t>Such interopera</w:t>
      </w:r>
      <w:r w:rsidR="00756631">
        <w:t xml:space="preserve">bility is </w:t>
      </w:r>
      <w:r w:rsidR="00441E81">
        <w:t xml:space="preserve">necessary </w:t>
      </w:r>
      <w:r w:rsidR="00656927">
        <w:t xml:space="preserve">in order to overcome the current fragmentation in European </w:t>
      </w:r>
      <w:r w:rsidR="007366C8">
        <w:t>market infrastructure</w:t>
      </w:r>
      <w:r w:rsidR="00A21B03">
        <w:t>, and the current frictions and delays in securities settlement</w:t>
      </w:r>
      <w:r w:rsidR="00C148DC">
        <w:t xml:space="preserve"> and in the movement of securities collateral.</w:t>
      </w:r>
    </w:p>
    <w:p w14:paraId="379061C9" w14:textId="77777777" w:rsidR="006C62B7" w:rsidRDefault="007A38FE" w:rsidP="00113E80">
      <w:r>
        <w:t xml:space="preserve">A pre-condition for settlement links between CSDs to function </w:t>
      </w:r>
      <w:r w:rsidR="00371AC5">
        <w:t>on a</w:t>
      </w:r>
      <w:r w:rsidR="00742D81">
        <w:t>n efficient and</w:t>
      </w:r>
      <w:r w:rsidR="00371AC5">
        <w:t xml:space="preserve"> f</w:t>
      </w:r>
      <w:r w:rsidR="00CB5C4F">
        <w:t xml:space="preserve">ully interoperable </w:t>
      </w:r>
      <w:r w:rsidR="00371AC5">
        <w:t>basis</w:t>
      </w:r>
      <w:r w:rsidR="00CB5C4F">
        <w:t xml:space="preserve"> is that the </w:t>
      </w:r>
      <w:r w:rsidR="00371AC5">
        <w:t>daily time</w:t>
      </w:r>
      <w:r w:rsidR="00742D81">
        <w:t>t</w:t>
      </w:r>
      <w:r w:rsidR="00371AC5">
        <w:t>able</w:t>
      </w:r>
      <w:r w:rsidR="00742D81">
        <w:t>s of the CSDs be identical.</w:t>
      </w:r>
    </w:p>
    <w:p w14:paraId="32AFB811" w14:textId="052C27EA" w:rsidR="00113E80" w:rsidRPr="00D363C9" w:rsidRDefault="00130935" w:rsidP="00113E80">
      <w:r>
        <w:t xml:space="preserve">In consequence, we suggest that </w:t>
      </w:r>
      <w:r w:rsidR="00A76C1C">
        <w:t xml:space="preserve">all CSDs in Europe adopt the </w:t>
      </w:r>
      <w:r w:rsidR="00AE7D85">
        <w:t>daily timetable of T2S.</w:t>
      </w:r>
    </w:p>
    <w:permEnd w:id="1900937655"/>
    <w:p w14:paraId="1A353DF1" w14:textId="77777777" w:rsidR="00113E80" w:rsidRDefault="00113E80" w:rsidP="00113E80">
      <w:r>
        <w:t>&lt;ESMA_QUESTION_CSDC_25&gt;</w:t>
      </w:r>
    </w:p>
    <w:p w14:paraId="07961142" w14:textId="77777777" w:rsidR="00113E80" w:rsidRDefault="00113E80" w:rsidP="00113E80"/>
    <w:p w14:paraId="2320C820" w14:textId="77777777" w:rsidR="00113E80" w:rsidRDefault="00113E80" w:rsidP="00113E80">
      <w:pPr>
        <w:pStyle w:val="Questionstyle"/>
        <w:numPr>
          <w:ilvl w:val="0"/>
          <w:numId w:val="14"/>
        </w:numPr>
        <w:tabs>
          <w:tab w:val="clear" w:pos="567"/>
        </w:tabs>
        <w:spacing w:after="240" w:line="256" w:lineRule="auto"/>
        <w:ind w:left="851" w:hanging="851"/>
      </w:pPr>
      <w:r>
        <w:t>What should be the length of the minimum window of time of each business day for real-time gross settlement and the minimum number of settlement batches that should be offered, per business day? Please provide arguments to justify your answer.</w:t>
      </w:r>
    </w:p>
    <w:p w14:paraId="3BAA417A" w14:textId="77777777" w:rsidR="00113E80" w:rsidRDefault="00113E80" w:rsidP="00113E80">
      <w:r>
        <w:t>&lt;ESMA_QUESTION_CSDC_26&gt;</w:t>
      </w:r>
    </w:p>
    <w:p w14:paraId="0D9EB499" w14:textId="0DED66A4" w:rsidR="00113E80" w:rsidRDefault="003358AA" w:rsidP="00113E80">
      <w:permStart w:id="151126903" w:edGrp="everyone"/>
      <w:r>
        <w:t>Please see our answer to Question 25.</w:t>
      </w:r>
    </w:p>
    <w:permEnd w:id="151126903"/>
    <w:p w14:paraId="1C830BCE" w14:textId="77777777" w:rsidR="00113E80" w:rsidRDefault="00113E80" w:rsidP="00113E80">
      <w:r>
        <w:t>&lt;ESMA_QUESTION_CSDC_26&gt;</w:t>
      </w:r>
    </w:p>
    <w:p w14:paraId="6A68967B" w14:textId="77777777" w:rsidR="00113E80" w:rsidRDefault="00113E80" w:rsidP="00113E80"/>
    <w:p w14:paraId="4961D2D0"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p>
    <w:p w14:paraId="48E13F24" w14:textId="77777777" w:rsidR="00113E80" w:rsidRDefault="00113E80" w:rsidP="00113E80">
      <w:r>
        <w:t>&lt;ESMA_QUESTION_CSDC_27&gt;</w:t>
      </w:r>
    </w:p>
    <w:p w14:paraId="3C11BD4D" w14:textId="77777777" w:rsidR="00030296" w:rsidRDefault="00030296" w:rsidP="00030296">
      <w:permStart w:id="1363037524" w:edGrp="everyone"/>
      <w:r>
        <w:t>TYPE YOUR TEXT HERE</w:t>
      </w:r>
    </w:p>
    <w:permEnd w:id="1363037524"/>
    <w:p w14:paraId="2D842D79" w14:textId="77777777" w:rsidR="00113E80" w:rsidRDefault="00113E80" w:rsidP="00113E80">
      <w:r>
        <w:t>&lt;ESMA_QUESTION_CSDC_27&gt;</w:t>
      </w:r>
    </w:p>
    <w:p w14:paraId="7C07E120" w14:textId="77777777" w:rsidR="00FE2F18" w:rsidRDefault="00FE2F18" w:rsidP="00113E80"/>
    <w:p w14:paraId="42D1449D" w14:textId="3E88CC69" w:rsidR="00113E80" w:rsidRPr="00FE2F18" w:rsidRDefault="00FE2F18" w:rsidP="00113E80">
      <w:pPr>
        <w:rPr>
          <w:b/>
          <w:bCs/>
        </w:rPr>
      </w:pPr>
      <w:r w:rsidRPr="00FE2F18">
        <w:rPr>
          <w:b/>
          <w:bCs/>
        </w:rPr>
        <w:t>3.1.9 Reporting top failing participants</w:t>
      </w:r>
    </w:p>
    <w:p w14:paraId="5E89A68E" w14:textId="77777777" w:rsidR="00FE2F18" w:rsidRDefault="00FE2F18" w:rsidP="00113E80"/>
    <w:p w14:paraId="714203B7"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amendments to Table 1 of Annex I of CDR 2018/1229? If not, please elaborate.</w:t>
      </w:r>
    </w:p>
    <w:p w14:paraId="0C9564AA" w14:textId="77777777" w:rsidR="00113E80" w:rsidRDefault="00113E80" w:rsidP="00113E80">
      <w:r>
        <w:t>&lt;ESMA_QUESTION_CSDC_28&gt;</w:t>
      </w:r>
    </w:p>
    <w:p w14:paraId="5A4397DC" w14:textId="77777777" w:rsidR="00113E80" w:rsidRDefault="00113E80" w:rsidP="00113E80">
      <w:permStart w:id="556666167" w:edGrp="everyone"/>
      <w:r>
        <w:t>TYPE YOUR TEXT HERE</w:t>
      </w:r>
    </w:p>
    <w:permEnd w:id="556666167"/>
    <w:p w14:paraId="6E25C569" w14:textId="77777777" w:rsidR="00113E80" w:rsidRDefault="00113E80" w:rsidP="00113E80">
      <w:r>
        <w:t>&lt;ESMA_QUESTION_CSDC_28&gt;</w:t>
      </w:r>
    </w:p>
    <w:p w14:paraId="3A133BF7" w14:textId="77777777" w:rsidR="00113E80" w:rsidRDefault="00113E80" w:rsidP="00113E80"/>
    <w:p w14:paraId="0EF03F16" w14:textId="77777777" w:rsidR="00113E80" w:rsidRDefault="00113E80" w:rsidP="00113E80">
      <w:pPr>
        <w:pStyle w:val="Questionstyle"/>
        <w:numPr>
          <w:ilvl w:val="0"/>
          <w:numId w:val="14"/>
        </w:numPr>
        <w:tabs>
          <w:tab w:val="clear" w:pos="567"/>
        </w:tabs>
        <w:spacing w:after="240" w:line="256" w:lineRule="auto"/>
        <w:ind w:left="851" w:hanging="851"/>
      </w:pPr>
      <w:r>
        <w:t>Should top 10 failing participants be reported both in absolute terms (current approach) and in relative terms (according to the proposed amendments to Table 1 of Annex I of CDR 2018/1229)?</w:t>
      </w:r>
    </w:p>
    <w:p w14:paraId="31B0E5FE" w14:textId="77777777" w:rsidR="00113E80" w:rsidRDefault="00113E80" w:rsidP="00113E80">
      <w:r>
        <w:lastRenderedPageBreak/>
        <w:t>&lt;ESMA_QUESTION_CSDC_29&gt;</w:t>
      </w:r>
    </w:p>
    <w:p w14:paraId="6A74012F" w14:textId="77777777" w:rsidR="00113E80" w:rsidRDefault="00113E80" w:rsidP="00113E80">
      <w:permStart w:id="219745450" w:edGrp="everyone"/>
      <w:r>
        <w:t>TYPE YOUR TEXT HERE</w:t>
      </w:r>
    </w:p>
    <w:permEnd w:id="219745450"/>
    <w:p w14:paraId="7F5E65F3" w14:textId="77777777" w:rsidR="00113E80" w:rsidRDefault="00113E80" w:rsidP="00113E80">
      <w:r>
        <w:t>&lt;ESMA_QUESTION_CSDC_29&gt;</w:t>
      </w:r>
    </w:p>
    <w:p w14:paraId="637A2179" w14:textId="77777777" w:rsidR="00113E80" w:rsidRDefault="00113E80" w:rsidP="00113E80"/>
    <w:p w14:paraId="5F630515" w14:textId="77777777" w:rsidR="00113E80" w:rsidRDefault="00113E80" w:rsidP="00113E80">
      <w:pPr>
        <w:pStyle w:val="Questionstyle"/>
        <w:numPr>
          <w:ilvl w:val="0"/>
          <w:numId w:val="14"/>
        </w:numPr>
        <w:tabs>
          <w:tab w:val="clear" w:pos="567"/>
        </w:tabs>
        <w:spacing w:after="240" w:line="256" w:lineRule="auto"/>
        <w:ind w:left="851" w:hanging="851"/>
      </w:pPr>
      <w:r>
        <w:t>Do you have additional suggestions regarding the requirements for CSDs to report settlement fails data specified in Annex I and Annex II of CDR 2018/1229? If yes, please elaborate.</w:t>
      </w:r>
    </w:p>
    <w:p w14:paraId="74C6E692" w14:textId="77777777" w:rsidR="00113E80" w:rsidRDefault="00113E80" w:rsidP="00113E80">
      <w:r>
        <w:t>&lt;ESMA_QUESTION_CSDC_30&gt;</w:t>
      </w:r>
    </w:p>
    <w:p w14:paraId="0D88571E" w14:textId="77777777" w:rsidR="00113E80" w:rsidRDefault="00113E80" w:rsidP="00113E80">
      <w:permStart w:id="1283796359" w:edGrp="everyone"/>
      <w:r>
        <w:t>TYPE YOUR TEXT HERE</w:t>
      </w:r>
    </w:p>
    <w:permEnd w:id="1283796359"/>
    <w:p w14:paraId="4282D8EA" w14:textId="77777777" w:rsidR="00113E80" w:rsidRDefault="00113E80" w:rsidP="00113E80">
      <w:r>
        <w:t>&lt;ESMA_QUESTION_CSDC_30&gt;</w:t>
      </w:r>
    </w:p>
    <w:p w14:paraId="2520B536" w14:textId="77777777" w:rsidR="00FE2F18" w:rsidRPr="00FE2F18" w:rsidRDefault="00FE2F18" w:rsidP="00113E80">
      <w:pPr>
        <w:rPr>
          <w:b/>
          <w:bCs/>
        </w:rPr>
      </w:pPr>
    </w:p>
    <w:p w14:paraId="64702871" w14:textId="4757E5B4" w:rsidR="00FE2F18" w:rsidRPr="00FE2F18" w:rsidRDefault="00FE2F18" w:rsidP="00113E80">
      <w:pPr>
        <w:rPr>
          <w:b/>
          <w:bCs/>
        </w:rPr>
      </w:pPr>
      <w:r w:rsidRPr="00FE2F18">
        <w:rPr>
          <w:b/>
          <w:bCs/>
        </w:rPr>
        <w:t>3.1.10</w:t>
      </w:r>
      <w:r w:rsidRPr="00FE2F18">
        <w:rPr>
          <w:b/>
          <w:bCs/>
        </w:rPr>
        <w:tab/>
        <w:t>Reporting the reasons for settlement fails</w:t>
      </w:r>
    </w:p>
    <w:p w14:paraId="30C859A2" w14:textId="77777777" w:rsidR="00113E80" w:rsidRDefault="00113E80" w:rsidP="00113E80"/>
    <w:p w14:paraId="1123606A"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with the proposed amendments to Article 13(1)(a) of CDR 2018/1229? Or can you suggest alternative options so that CSDs have visibility of the root causes of settlement fails at participants level?</w:t>
      </w:r>
    </w:p>
    <w:p w14:paraId="15367DB4" w14:textId="77777777" w:rsidR="00113E80" w:rsidRDefault="00113E80" w:rsidP="00113E80">
      <w:r>
        <w:t>&lt;ESMA_QUESTION_CSDC_31&gt;</w:t>
      </w:r>
    </w:p>
    <w:p w14:paraId="2FCFCA2B" w14:textId="77777777" w:rsidR="001D71C9" w:rsidRDefault="006A0E48" w:rsidP="00113E80">
      <w:permStart w:id="970873259" w:edGrp="everyone"/>
      <w:r>
        <w:t xml:space="preserve">We do not agree with the </w:t>
      </w:r>
      <w:r w:rsidR="00E33DAF">
        <w:t xml:space="preserve">proposed amendment to </w:t>
      </w:r>
      <w:r w:rsidR="00DC080A" w:rsidRPr="00DC080A">
        <w:t>Article 13(1)(a) of CDR 2018/1229</w:t>
      </w:r>
      <w:r w:rsidR="00DC080A">
        <w:t>.</w:t>
      </w:r>
    </w:p>
    <w:p w14:paraId="3D8D93D3" w14:textId="77777777" w:rsidR="00FE60C6" w:rsidRDefault="006C2F7B" w:rsidP="00113E80">
      <w:r>
        <w:t>We believe that this amendment will be unworkable</w:t>
      </w:r>
      <w:r w:rsidR="00D04AEF">
        <w:t>, as, i</w:t>
      </w:r>
      <w:r w:rsidR="00E75735">
        <w:t>n many cases, CSD participants will not have any additional information that is not available to the CSD</w:t>
      </w:r>
      <w:r w:rsidR="00D04AEF">
        <w:t xml:space="preserve">, and </w:t>
      </w:r>
      <w:r w:rsidR="005C1EEB">
        <w:t xml:space="preserve">also </w:t>
      </w:r>
      <w:r w:rsidR="00FE60C6">
        <w:t xml:space="preserve">inappropriate and </w:t>
      </w:r>
      <w:r w:rsidR="00D04AEF">
        <w:t>unnecessary</w:t>
      </w:r>
      <w:r w:rsidR="00FE60C6">
        <w:t>.</w:t>
      </w:r>
    </w:p>
    <w:p w14:paraId="0737CD68" w14:textId="19230954" w:rsidR="003D1E30" w:rsidRDefault="006374DF" w:rsidP="00113E80">
      <w:r>
        <w:t xml:space="preserve">Even if a CSD participant has </w:t>
      </w:r>
      <w:r w:rsidR="00450375">
        <w:t xml:space="preserve">some additional </w:t>
      </w:r>
      <w:r>
        <w:t xml:space="preserve">information </w:t>
      </w:r>
      <w:r w:rsidR="005E42AB">
        <w:t>on a spe</w:t>
      </w:r>
      <w:r w:rsidR="00C52B01">
        <w:t xml:space="preserve">cific transaction </w:t>
      </w:r>
      <w:r w:rsidR="00427505">
        <w:t>that is not available to the CSD, providing such information will be burdensome</w:t>
      </w:r>
      <w:r w:rsidR="00654CC8">
        <w:t xml:space="preserve"> for the CSD participant</w:t>
      </w:r>
      <w:r w:rsidR="00427505">
        <w:t xml:space="preserve">, and </w:t>
      </w:r>
      <w:r w:rsidR="00654CC8">
        <w:t xml:space="preserve">the information </w:t>
      </w:r>
      <w:r w:rsidR="00AE5F99">
        <w:t xml:space="preserve">will be </w:t>
      </w:r>
      <w:r w:rsidR="00427505">
        <w:t>of little benefit</w:t>
      </w:r>
      <w:r w:rsidR="00654CC8">
        <w:t xml:space="preserve"> to the CSD</w:t>
      </w:r>
      <w:r w:rsidR="00450375">
        <w:t xml:space="preserve">, as </w:t>
      </w:r>
      <w:r w:rsidR="00BB40C8">
        <w:t xml:space="preserve">by its nature it </w:t>
      </w:r>
      <w:r w:rsidR="00450375">
        <w:t xml:space="preserve">will </w:t>
      </w:r>
      <w:r w:rsidR="0021529A">
        <w:t>b</w:t>
      </w:r>
      <w:r w:rsidR="00BB40C8">
        <w:t>e</w:t>
      </w:r>
      <w:r w:rsidR="0021529A">
        <w:t xml:space="preserve"> idiosyncratic</w:t>
      </w:r>
      <w:r w:rsidR="00402B08">
        <w:t>.</w:t>
      </w:r>
    </w:p>
    <w:p w14:paraId="24ABDD71" w14:textId="2549C8F0" w:rsidR="004D6652" w:rsidRDefault="00402B08" w:rsidP="00113E80">
      <w:r>
        <w:t xml:space="preserve">The core mechanism </w:t>
      </w:r>
      <w:r w:rsidR="0028619A">
        <w:t xml:space="preserve">for the provision </w:t>
      </w:r>
      <w:r w:rsidR="00E03D56" w:rsidRPr="00E03D56">
        <w:t xml:space="preserve">in a complete and standardized manner </w:t>
      </w:r>
      <w:r w:rsidR="0028619A">
        <w:t>of settlement-related information to a CSD is the mechanism of transm</w:t>
      </w:r>
      <w:r w:rsidR="004D6652">
        <w:t>i</w:t>
      </w:r>
      <w:r w:rsidR="0028619A">
        <w:t>tting</w:t>
      </w:r>
      <w:r w:rsidR="004D6652">
        <w:t xml:space="preserve"> settlement instructions</w:t>
      </w:r>
      <w:r w:rsidR="00FE60C6">
        <w:t xml:space="preserve"> to </w:t>
      </w:r>
      <w:r w:rsidR="00D43F01">
        <w:t>the CSD</w:t>
      </w:r>
      <w:r w:rsidR="004D6652">
        <w:t>.</w:t>
      </w:r>
    </w:p>
    <w:p w14:paraId="79111BFD" w14:textId="2AD01D8C" w:rsidR="003D1E30" w:rsidRDefault="00D43F01" w:rsidP="00113E80">
      <w:r>
        <w:lastRenderedPageBreak/>
        <w:t>I</w:t>
      </w:r>
      <w:r w:rsidR="0030680D">
        <w:t>mprov</w:t>
      </w:r>
      <w:r>
        <w:t>ing the process of transmi</w:t>
      </w:r>
      <w:r w:rsidR="00953A2D">
        <w:t xml:space="preserve">tting settlement instructions to the CSD will both </w:t>
      </w:r>
      <w:r w:rsidR="006C74C1">
        <w:t xml:space="preserve">reduce settlement failure rates and increase the amount of information available to the CSD on </w:t>
      </w:r>
      <w:r w:rsidR="00D5011E">
        <w:t xml:space="preserve">the </w:t>
      </w:r>
      <w:r w:rsidR="00D5011E" w:rsidRPr="00D5011E">
        <w:t>root causes of settlement fails.</w:t>
      </w:r>
    </w:p>
    <w:p w14:paraId="668128E5" w14:textId="58A048AE" w:rsidR="00113E80" w:rsidRPr="00D5011E" w:rsidRDefault="00E15A71" w:rsidP="00113E80">
      <w:pPr>
        <w:rPr>
          <w:strike/>
        </w:rPr>
      </w:pPr>
      <w:r>
        <w:t xml:space="preserve">Increased settlement interoperability between CSDs </w:t>
      </w:r>
      <w:r w:rsidR="007B6260">
        <w:t xml:space="preserve">(as set out in our answer to Question 25) </w:t>
      </w:r>
      <w:r w:rsidR="00DF58FB">
        <w:t>will also r</w:t>
      </w:r>
      <w:r w:rsidR="007B6260">
        <w:t xml:space="preserve">educe </w:t>
      </w:r>
      <w:r w:rsidR="007B6260" w:rsidRPr="007B6260">
        <w:t>settlement failure rates and increase the amount of information available to the CSD on the root causes of settlement fails.</w:t>
      </w:r>
    </w:p>
    <w:permEnd w:id="970873259"/>
    <w:p w14:paraId="040AD67A" w14:textId="77777777" w:rsidR="00113E80" w:rsidRDefault="00113E80" w:rsidP="00113E80">
      <w:r>
        <w:t>&lt;ESMA_QUESTION_CSDC_31&gt;</w:t>
      </w:r>
    </w:p>
    <w:p w14:paraId="2ED2AE69" w14:textId="77777777" w:rsidR="00113E80" w:rsidRDefault="00113E80" w:rsidP="00113E80"/>
    <w:p w14:paraId="6379AC70" w14:textId="77777777" w:rsidR="00113E80" w:rsidRDefault="00113E80" w:rsidP="00113E80">
      <w:pPr>
        <w:pStyle w:val="Questionstyle"/>
        <w:numPr>
          <w:ilvl w:val="0"/>
          <w:numId w:val="14"/>
        </w:numPr>
        <w:tabs>
          <w:tab w:val="clear" w:pos="567"/>
        </w:tabs>
        <w:spacing w:after="240" w:line="256" w:lineRule="auto"/>
        <w:ind w:left="851" w:hanging="851"/>
      </w:pPr>
      <w:r>
        <w:t xml:space="preserve">Based on the experience since the implementation of the settlement discipline regime under CSDR, please describe the main root causes of settlement fails identified so far. Please specify the relevant categories in more granular terms, going beyond “lack of securities”, “lack of cash” and “instructions put on hold”. </w:t>
      </w:r>
    </w:p>
    <w:p w14:paraId="4DD92AAA" w14:textId="77777777" w:rsidR="00113E80" w:rsidRDefault="00113E80" w:rsidP="00113E80">
      <w:r>
        <w:t>&lt;ESMA_QUESTION_CSDC_32&gt;</w:t>
      </w:r>
    </w:p>
    <w:p w14:paraId="18C74C04" w14:textId="334E4ADC" w:rsidR="007E09D3" w:rsidRDefault="006A0E48" w:rsidP="00113E80">
      <w:permStart w:id="228340192" w:edGrp="everyone"/>
      <w:r>
        <w:t xml:space="preserve">In its response to </w:t>
      </w:r>
      <w:r w:rsidR="004E112B">
        <w:t>the 15 December 2023 ESMA consultation paper on</w:t>
      </w:r>
      <w:r w:rsidR="004E112B" w:rsidRPr="004E112B">
        <w:t xml:space="preserve"> </w:t>
      </w:r>
      <w:r w:rsidR="004E112B">
        <w:t>“</w:t>
      </w:r>
      <w:r w:rsidR="004E112B" w:rsidRPr="004E112B">
        <w:t>Technical Advice on CSDR Penalty Mechanism</w:t>
      </w:r>
      <w:r w:rsidR="004E112B">
        <w:t>”,</w:t>
      </w:r>
      <w:r w:rsidR="00556F16">
        <w:t xml:space="preserve"> BNY provided</w:t>
      </w:r>
      <w:r w:rsidR="007E09D3">
        <w:t>, in its answer to Question 17, the following explanation:</w:t>
      </w:r>
    </w:p>
    <w:p w14:paraId="16079322" w14:textId="3901E552" w:rsidR="00556F16" w:rsidRDefault="00556F16" w:rsidP="00113E80">
      <w:r>
        <w:t>======================================================</w:t>
      </w:r>
    </w:p>
    <w:p w14:paraId="49DB4207" w14:textId="77777777" w:rsidR="00556F16" w:rsidRDefault="00556F16" w:rsidP="00556F16">
      <w:r>
        <w:t>It is helpful to divide the reasons for settlement fails into three categories, based on the lifecycle of a securities settlement instruction:</w:t>
      </w:r>
    </w:p>
    <w:p w14:paraId="7B80D18B" w14:textId="77777777" w:rsidR="00556F16" w:rsidRDefault="00556F16" w:rsidP="00556F16">
      <w:r>
        <w:t>1/ Late instructions, specifically, the reasons for settlement instructions arriving late at the CSD</w:t>
      </w:r>
    </w:p>
    <w:p w14:paraId="17F3BAE2" w14:textId="77777777" w:rsidR="00556F16" w:rsidRDefault="00556F16" w:rsidP="00556F16">
      <w:r>
        <w:t>2/ Matching problems, specifically, once instructions have arrived at the CSD, the reasons why the settlement instructions fail to match at the CSD</w:t>
      </w:r>
    </w:p>
    <w:p w14:paraId="7C552D77" w14:textId="77777777" w:rsidR="00556F16" w:rsidRDefault="00556F16" w:rsidP="00556F16">
      <w:r>
        <w:t>3/ Lack of resources, specifically, once instructions have arrived at the CSD and have been matched, the reasons why a party has insufficient resources (securities or cash) to settle a trade.</w:t>
      </w:r>
    </w:p>
    <w:p w14:paraId="6ABE255D" w14:textId="77777777" w:rsidR="00556F16" w:rsidRDefault="00556F16" w:rsidP="00556F16">
      <w:r>
        <w:t>Within category 3/, most settlement fails derive from a lack of securities, as securities, represented by different ISINs, are not fungible.</w:t>
      </w:r>
    </w:p>
    <w:p w14:paraId="1BAC59CC" w14:textId="77777777" w:rsidR="00556F16" w:rsidRDefault="00556F16" w:rsidP="00556F16">
      <w:r>
        <w:t>Settlement fails deriving from a lack of securities can be categorised into three subcategories:</w:t>
      </w:r>
    </w:p>
    <w:p w14:paraId="3DFDA7FF" w14:textId="77777777" w:rsidR="00556F16" w:rsidRDefault="00556F16" w:rsidP="00556F16">
      <w:r>
        <w:lastRenderedPageBreak/>
        <w:t>(i)</w:t>
      </w:r>
      <w:r>
        <w:tab/>
        <w:t xml:space="preserve">Problems deriving from a lack of pooling (i.e. from split positions). In such a case, the trading party has sufficient securities, but the securities are not immediately available for settlement, as they are located in a different place. </w:t>
      </w:r>
    </w:p>
    <w:p w14:paraId="4722C704" w14:textId="77777777" w:rsidR="00556F16" w:rsidRDefault="00556F16" w:rsidP="00556F16">
      <w:r>
        <w:t>(ii)</w:t>
      </w:r>
      <w:r>
        <w:tab/>
        <w:t xml:space="preserve">Problems associated with failing receipts (i.e. a chain of failing transactions). In such a case, the trading party has arranged to have sufficient securities in order to settle a </w:t>
      </w:r>
      <w:proofErr w:type="gramStart"/>
      <w:r>
        <w:t>delivery, but</w:t>
      </w:r>
      <w:proofErr w:type="gramEnd"/>
      <w:r>
        <w:t xml:space="preserve"> has not yet received those securities.</w:t>
      </w:r>
    </w:p>
    <w:p w14:paraId="1C39B514" w14:textId="77777777" w:rsidR="00556F16" w:rsidRDefault="00556F16" w:rsidP="00556F16">
      <w:r>
        <w:t>(iii)</w:t>
      </w:r>
      <w:r>
        <w:tab/>
        <w:t>Problems associated with a real shortage of securities. In such a case, the trading party has not yet arranged to have sufficient securities in order to settle a delivery.</w:t>
      </w:r>
    </w:p>
    <w:p w14:paraId="15C87436" w14:textId="77777777" w:rsidR="00556F16" w:rsidRDefault="00556F16" w:rsidP="00556F16">
      <w:r>
        <w:t>In this context, we do want to highlight the following points:</w:t>
      </w:r>
    </w:p>
    <w:p w14:paraId="461F0246" w14:textId="77777777" w:rsidR="00556F16" w:rsidRDefault="00556F16" w:rsidP="00556F16">
      <w:r>
        <w:t>•</w:t>
      </w:r>
      <w:r>
        <w:tab/>
        <w:t>Within each of the categories, and each of the sub-categories, there may be many diverse underlying root causes for settlement fails.</w:t>
      </w:r>
    </w:p>
    <w:p w14:paraId="2EA71C49" w14:textId="77777777" w:rsidR="00556F16" w:rsidRDefault="00556F16" w:rsidP="00556F16">
      <w:r>
        <w:t>•</w:t>
      </w:r>
      <w:r>
        <w:tab/>
        <w:t>A single settlement failure (falling into subcategory (i) or (iii)) in a chain of transactions may well lead to multiple settlement fails (falling into subcategory (ii)).</w:t>
      </w:r>
    </w:p>
    <w:p w14:paraId="5BF4E2BA" w14:textId="77777777" w:rsidR="00556F16" w:rsidRDefault="00556F16" w:rsidP="00556F16">
      <w:r>
        <w:t>•</w:t>
      </w:r>
      <w:r>
        <w:tab/>
        <w:t xml:space="preserve">Settlement activity may represent very diverse underlying activity. The pattern of settlement activity for standard cash trading may be very different from the pattern </w:t>
      </w:r>
      <w:proofErr w:type="gramStart"/>
      <w:r>
        <w:t>of  settlement</w:t>
      </w:r>
      <w:proofErr w:type="gramEnd"/>
      <w:r>
        <w:t xml:space="preserve"> activity for resource management activities such as collateral management and securities lending.</w:t>
      </w:r>
    </w:p>
    <w:p w14:paraId="273E69AB" w14:textId="5CAADAFA" w:rsidR="00556F16" w:rsidRDefault="00556F16" w:rsidP="00556F16">
      <w:r>
        <w:t>•</w:t>
      </w:r>
      <w:r>
        <w:tab/>
        <w:t>Some resource management activities, such as securities lending activity, may be prone to higher settlement failure rates, as by their nature they are conducted within a very short period of time.</w:t>
      </w:r>
    </w:p>
    <w:p w14:paraId="1F469DC4" w14:textId="45733293" w:rsidR="00113E80" w:rsidRPr="00030296" w:rsidRDefault="00047379" w:rsidP="00113E80">
      <w:r>
        <w:t>========================================================</w:t>
      </w:r>
    </w:p>
    <w:permEnd w:id="228340192"/>
    <w:p w14:paraId="731F3228" w14:textId="77777777" w:rsidR="00113E80" w:rsidRDefault="00113E80" w:rsidP="00113E80">
      <w:r>
        <w:t>&lt;ESMA_QUESTION_CSDC_32&gt;</w:t>
      </w:r>
    </w:p>
    <w:p w14:paraId="0ED40D17" w14:textId="77777777" w:rsidR="00113E80" w:rsidRDefault="00113E80" w:rsidP="00113E80"/>
    <w:p w14:paraId="7806D5D6" w14:textId="77777777" w:rsidR="00113E80" w:rsidRDefault="00113E80" w:rsidP="00113E80">
      <w:pPr>
        <w:pStyle w:val="Questionstyle"/>
        <w:numPr>
          <w:ilvl w:val="0"/>
          <w:numId w:val="14"/>
        </w:numPr>
        <w:tabs>
          <w:tab w:val="clear" w:pos="567"/>
        </w:tabs>
        <w:spacing w:after="240" w:line="256" w:lineRule="auto"/>
        <w:ind w:left="851" w:hanging="851"/>
      </w:pPr>
      <w:r>
        <w:t>According to Article 13(2) of the CDR, CSDs shall establish working arrangements with their top failing participants to analyse the main reasons for settlement fails. Do you believe that this provision has proven useful in analysing the root causes of fails and in preventing them? Do you have suggestions on other actions which CSDs could take with respect to top failing participants?</w:t>
      </w:r>
    </w:p>
    <w:p w14:paraId="39467292" w14:textId="77777777" w:rsidR="00113E80" w:rsidRDefault="00113E80" w:rsidP="00113E80">
      <w:r>
        <w:t>&lt;ESMA_QUESTION_CSDC_33&gt;</w:t>
      </w:r>
    </w:p>
    <w:p w14:paraId="022341A8" w14:textId="77777777" w:rsidR="00511A6B" w:rsidRDefault="00A803D0" w:rsidP="00113E80">
      <w:permStart w:id="1495876337" w:edGrp="everyone"/>
      <w:r>
        <w:lastRenderedPageBreak/>
        <w:t xml:space="preserve">At the level of the CSD there are two core </w:t>
      </w:r>
      <w:r w:rsidR="00511A6B">
        <w:t xml:space="preserve">sets of </w:t>
      </w:r>
      <w:r>
        <w:t xml:space="preserve">building blocks for minimising </w:t>
      </w:r>
      <w:r w:rsidR="00511A6B">
        <w:t>settlement fails.</w:t>
      </w:r>
    </w:p>
    <w:p w14:paraId="4B604F4E" w14:textId="5C724159" w:rsidR="00511A6B" w:rsidRDefault="00C3485D" w:rsidP="00113E80">
      <w:r>
        <w:t xml:space="preserve">The first set of building blocks </w:t>
      </w:r>
      <w:r w:rsidR="000F13CE">
        <w:t>relates to the optimising of</w:t>
      </w:r>
      <w:r>
        <w:t xml:space="preserve"> CSD functionalities</w:t>
      </w:r>
      <w:r w:rsidR="00D15BBF">
        <w:t xml:space="preserve">, including </w:t>
      </w:r>
      <w:r w:rsidR="00D82954">
        <w:t xml:space="preserve">communication interfaces, </w:t>
      </w:r>
      <w:r w:rsidR="00D15BBF">
        <w:t xml:space="preserve">the daily timetable, </w:t>
      </w:r>
      <w:r w:rsidR="003B03B1">
        <w:t xml:space="preserve">matching </w:t>
      </w:r>
      <w:r w:rsidR="00D82954">
        <w:t xml:space="preserve">and </w:t>
      </w:r>
      <w:r w:rsidR="00D15BBF">
        <w:t>settlement processes,</w:t>
      </w:r>
      <w:r w:rsidR="00D82954">
        <w:t xml:space="preserve"> </w:t>
      </w:r>
      <w:r w:rsidR="006A4A8F">
        <w:t>liquidity management, hold and release mechanisms, partial settlement, etc.</w:t>
      </w:r>
    </w:p>
    <w:p w14:paraId="7F82C8E9" w14:textId="3FB25199" w:rsidR="006A4A8F" w:rsidRDefault="000F13CE" w:rsidP="00113E80">
      <w:r>
        <w:t xml:space="preserve">The second set of building blocks relates to the incentives for </w:t>
      </w:r>
      <w:r w:rsidR="005D1ADE">
        <w:t xml:space="preserve">CSD participants to optimise their use of these functionalities. In this context, the CSDR </w:t>
      </w:r>
      <w:r w:rsidR="004358BE">
        <w:t>late settlement penalties play an important role.</w:t>
      </w:r>
    </w:p>
    <w:p w14:paraId="5E4C8ABD" w14:textId="30B8613C" w:rsidR="00CF511C" w:rsidRDefault="00047A23" w:rsidP="00113E80">
      <w:r>
        <w:t xml:space="preserve">We believe that </w:t>
      </w:r>
      <w:r w:rsidR="00F51296">
        <w:t xml:space="preserve">the </w:t>
      </w:r>
      <w:r>
        <w:t xml:space="preserve">dialogue between CSDs </w:t>
      </w:r>
      <w:r w:rsidR="005D5AC8">
        <w:t>and CSD participants with res</w:t>
      </w:r>
      <w:r w:rsidR="00F51296">
        <w:t>pect to both sets of building blocks is important</w:t>
      </w:r>
      <w:r w:rsidR="00F566E6">
        <w:t>.</w:t>
      </w:r>
    </w:p>
    <w:p w14:paraId="5EA62061" w14:textId="1BD40526" w:rsidR="00113E80" w:rsidRPr="00030296" w:rsidRDefault="00F566E6" w:rsidP="00113E80">
      <w:r>
        <w:t>We would, however, like to stress that CSD participants</w:t>
      </w:r>
      <w:r w:rsidR="00EC4D49">
        <w:t>, and in particular CSD participants</w:t>
      </w:r>
      <w:r>
        <w:t xml:space="preserve"> that are acting as intermediaries</w:t>
      </w:r>
      <w:r w:rsidR="00EC4D49">
        <w:t>,</w:t>
      </w:r>
      <w:r>
        <w:t xml:space="preserve"> </w:t>
      </w:r>
      <w:r w:rsidR="00EF311F">
        <w:t>cannot</w:t>
      </w:r>
      <w:r w:rsidR="00EC4D49">
        <w:t xml:space="preserve"> by themselves necessarily prevent settlement fails. </w:t>
      </w:r>
      <w:r w:rsidR="00EF311F">
        <w:t xml:space="preserve"> </w:t>
      </w:r>
      <w:r w:rsidR="000851AE">
        <w:t>On this point, please also see our answer to Question 32</w:t>
      </w:r>
      <w:r w:rsidR="00030296">
        <w:t>.</w:t>
      </w:r>
    </w:p>
    <w:permEnd w:id="1495876337"/>
    <w:p w14:paraId="2635252C" w14:textId="77777777" w:rsidR="00113E80" w:rsidRDefault="00113E80" w:rsidP="00113E80">
      <w:r>
        <w:t>&lt;ESMA_QUESTION_CSDC_33&gt;</w:t>
      </w:r>
    </w:p>
    <w:p w14:paraId="5FDFCD18" w14:textId="77777777" w:rsidR="00113E80" w:rsidRDefault="00113E80" w:rsidP="00113E80"/>
    <w:p w14:paraId="034E5DAE" w14:textId="7AEDA29A" w:rsidR="005E6387" w:rsidRDefault="005E6387" w:rsidP="00113E80">
      <w:pPr>
        <w:rPr>
          <w:b/>
          <w:bCs/>
        </w:rPr>
      </w:pPr>
      <w:r w:rsidRPr="005E6387">
        <w:rPr>
          <w:b/>
          <w:bCs/>
        </w:rPr>
        <w:t xml:space="preserve">3.1.11 </w:t>
      </w:r>
      <w:r w:rsidRPr="005E6387">
        <w:rPr>
          <w:b/>
          <w:bCs/>
        </w:rPr>
        <w:tab/>
        <w:t>CSDs’ public disclosure on settlement fails</w:t>
      </w:r>
    </w:p>
    <w:p w14:paraId="231DB31B" w14:textId="77777777" w:rsidR="005E6387" w:rsidRPr="005E6387" w:rsidRDefault="005E6387" w:rsidP="00113E80">
      <w:pPr>
        <w:rPr>
          <w:b/>
          <w:bCs/>
        </w:rPr>
      </w:pPr>
    </w:p>
    <w:p w14:paraId="27CBEFD5"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amendments to Table 1 of Annex III of CDR 2018/1229 to include information on the breakdown of the settlement fails per asset class? If not, please elaborate.</w:t>
      </w:r>
    </w:p>
    <w:p w14:paraId="55BC7740" w14:textId="77777777" w:rsidR="00113E80" w:rsidRDefault="00113E80" w:rsidP="00113E80">
      <w:r>
        <w:t>&lt;ESMA_QUESTION_CSDC_34&gt;</w:t>
      </w:r>
    </w:p>
    <w:p w14:paraId="3A37A6EB" w14:textId="6FCEFC67" w:rsidR="00113E80" w:rsidRDefault="00CF1786" w:rsidP="00113E80">
      <w:permStart w:id="641089610" w:edGrp="everyone"/>
      <w:r w:rsidRPr="00CF1786">
        <w:t xml:space="preserve">We agree with the principle to require CSDs to provide more data as part of their public disclosure on settlement fails. </w:t>
      </w:r>
      <w:r>
        <w:t>W</w:t>
      </w:r>
      <w:r w:rsidRPr="00CF1786">
        <w:t>e</w:t>
      </w:r>
      <w:r>
        <w:t xml:space="preserve"> also</w:t>
      </w:r>
      <w:r w:rsidRPr="00CF1786">
        <w:t xml:space="preserve"> believe it is </w:t>
      </w:r>
      <w:r>
        <w:t>important</w:t>
      </w:r>
      <w:r w:rsidRPr="00CF1786">
        <w:t xml:space="preserve"> that high-quality, granular information about current settlement efficiency rates is made publicly available</w:t>
      </w:r>
    </w:p>
    <w:permEnd w:id="641089610"/>
    <w:p w14:paraId="040B68F4" w14:textId="77777777" w:rsidR="00113E80" w:rsidRDefault="00113E80" w:rsidP="00113E80">
      <w:r>
        <w:t>&lt;ESMA_QUESTION_CSDC_34&gt;</w:t>
      </w:r>
    </w:p>
    <w:p w14:paraId="44C61B7A" w14:textId="77777777" w:rsidR="00113E80" w:rsidRDefault="00113E80" w:rsidP="00113E80"/>
    <w:p w14:paraId="7F18F20E" w14:textId="77777777" w:rsidR="00113E80" w:rsidRDefault="00113E80" w:rsidP="00113E80">
      <w:pPr>
        <w:pStyle w:val="Questionstyle"/>
        <w:numPr>
          <w:ilvl w:val="0"/>
          <w:numId w:val="14"/>
        </w:numPr>
        <w:tabs>
          <w:tab w:val="clear" w:pos="567"/>
        </w:tabs>
        <w:spacing w:after="240" w:line="256" w:lineRule="auto"/>
        <w:ind w:left="851" w:hanging="851"/>
      </w:pPr>
      <w:r>
        <w:t>Do you think that CSDs should publish additional information on settlement fails? If yes, please specify.</w:t>
      </w:r>
    </w:p>
    <w:p w14:paraId="7B0B0203" w14:textId="77777777" w:rsidR="00113E80" w:rsidRDefault="00113E80" w:rsidP="00113E80">
      <w:r>
        <w:lastRenderedPageBreak/>
        <w:t>&lt;ESMA_QUESTION_CSDC_35&gt;</w:t>
      </w:r>
    </w:p>
    <w:p w14:paraId="705921E7" w14:textId="7D1C01FF" w:rsidR="00113E80" w:rsidRDefault="00D4414B" w:rsidP="00113E80">
      <w:permStart w:id="497168460" w:edGrp="everyone"/>
      <w:r w:rsidRPr="00D4414B">
        <w:t xml:space="preserve">We </w:t>
      </w:r>
      <w:r>
        <w:t>believe t</w:t>
      </w:r>
      <w:r w:rsidRPr="00D4414B">
        <w:t>hat, in addition to the proposed breakdown of settlement fails by asset class, CSDs should include</w:t>
      </w:r>
      <w:r w:rsidR="008C3E75">
        <w:t>,</w:t>
      </w:r>
      <w:r w:rsidRPr="00D4414B">
        <w:t xml:space="preserve"> </w:t>
      </w:r>
      <w:r>
        <w:t>in their</w:t>
      </w:r>
      <w:r w:rsidRPr="00D4414B">
        <w:t xml:space="preserve"> stat</w:t>
      </w:r>
      <w:r w:rsidR="006E4599">
        <w:t xml:space="preserve">istics on </w:t>
      </w:r>
      <w:r w:rsidRPr="00D4414B">
        <w:t>settlement fails</w:t>
      </w:r>
      <w:r w:rsidR="008C3E75">
        <w:t>,</w:t>
      </w:r>
      <w:r w:rsidR="00611DAC">
        <w:t xml:space="preserve"> </w:t>
      </w:r>
      <w:r>
        <w:t xml:space="preserve">data about the age of the settlement fails, the transaction type, the settlement location, </w:t>
      </w:r>
      <w:r w:rsidR="000C5FDD">
        <w:t xml:space="preserve">and </w:t>
      </w:r>
      <w:r w:rsidR="001950A4">
        <w:t>the country of issuance of the security.</w:t>
      </w:r>
    </w:p>
    <w:p w14:paraId="48D13FAB" w14:textId="716F17FA" w:rsidR="001950A4" w:rsidRDefault="001950A4" w:rsidP="00113E80">
      <w:r>
        <w:t>It would be also useful to have info</w:t>
      </w:r>
      <w:r w:rsidR="00EA3523">
        <w:t>rmation</w:t>
      </w:r>
      <w:r>
        <w:t xml:space="preserve"> on the impact of the matching time on the fail rat</w:t>
      </w:r>
      <w:r w:rsidR="006E4599">
        <w:t>es</w:t>
      </w:r>
      <w:r>
        <w:t xml:space="preserve">. </w:t>
      </w:r>
    </w:p>
    <w:permEnd w:id="497168460"/>
    <w:p w14:paraId="26767BA7" w14:textId="77777777" w:rsidR="00113E80" w:rsidRDefault="00113E80" w:rsidP="00113E80">
      <w:r>
        <w:t>&lt;ESMA_QUESTION_CSDC_35&gt;</w:t>
      </w:r>
    </w:p>
    <w:p w14:paraId="2A727C54" w14:textId="77777777" w:rsidR="00113E80" w:rsidRDefault="00113E80" w:rsidP="00113E80"/>
    <w:p w14:paraId="05186102" w14:textId="77777777" w:rsidR="00113E80" w:rsidRDefault="00113E80" w:rsidP="00113E80">
      <w:pPr>
        <w:pStyle w:val="Questionstyle"/>
        <w:numPr>
          <w:ilvl w:val="0"/>
          <w:numId w:val="14"/>
        </w:numPr>
        <w:tabs>
          <w:tab w:val="clear" w:pos="567"/>
        </w:tabs>
        <w:spacing w:after="240" w:line="256" w:lineRule="auto"/>
        <w:ind w:left="851" w:hanging="851"/>
      </w:pPr>
      <w:r>
        <w:t>Should the frequency of publication of settlement fails data by CSDs increase? Which should be the right frequency?</w:t>
      </w:r>
    </w:p>
    <w:p w14:paraId="134E4FF0" w14:textId="77777777" w:rsidR="00113E80" w:rsidRDefault="00113E80" w:rsidP="00113E80">
      <w:r>
        <w:t>&lt;ESMA_QUESTION_CSDC_36&gt;</w:t>
      </w:r>
    </w:p>
    <w:p w14:paraId="3E5D653B" w14:textId="25B8D685" w:rsidR="00113E80" w:rsidRDefault="001950A4" w:rsidP="00113E80">
      <w:permStart w:id="114362908" w:edGrp="everyone"/>
      <w:r w:rsidRPr="001950A4">
        <w:t>We believe that the frequency of publication of settlement fails data by the CSDs should be increased to be conducted at least monthly</w:t>
      </w:r>
      <w:r>
        <w:t>.</w:t>
      </w:r>
    </w:p>
    <w:permEnd w:id="114362908"/>
    <w:p w14:paraId="70E7604E" w14:textId="5F32BB1F" w:rsidR="00113E80" w:rsidRDefault="00113E80" w:rsidP="00113E80">
      <w:r>
        <w:t>&lt;ESMA_QUESTION_CSDC_36&gt;</w:t>
      </w:r>
    </w:p>
    <w:p w14:paraId="41F00432" w14:textId="77777777" w:rsidR="005E6387" w:rsidRDefault="005E6387" w:rsidP="00113E80"/>
    <w:p w14:paraId="7BF3AE2D" w14:textId="372D4812" w:rsidR="005E6387" w:rsidRPr="005E6387" w:rsidRDefault="005E6387" w:rsidP="00113E80">
      <w:pPr>
        <w:rPr>
          <w:b/>
          <w:bCs/>
        </w:rPr>
      </w:pPr>
      <w:r w:rsidRPr="005E6387">
        <w:rPr>
          <w:b/>
          <w:bCs/>
        </w:rPr>
        <w:t>3.2.1</w:t>
      </w:r>
      <w:r w:rsidRPr="005E6387">
        <w:rPr>
          <w:b/>
          <w:bCs/>
        </w:rPr>
        <w:tab/>
        <w:t>Unique transaction identifier (UTI)</w:t>
      </w:r>
    </w:p>
    <w:p w14:paraId="68785019" w14:textId="77777777" w:rsidR="005E6387" w:rsidRDefault="005E6387" w:rsidP="00113E80"/>
    <w:p w14:paraId="77668466"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that the use of UTI should not be made mandatory through a regulatory change?</w:t>
      </w:r>
    </w:p>
    <w:p w14:paraId="32F224D5" w14:textId="77777777" w:rsidR="00113E80" w:rsidRDefault="00113E80" w:rsidP="00113E80">
      <w:r>
        <w:t>&lt;ESMA_QUESTION_CSDC_37&gt;</w:t>
      </w:r>
    </w:p>
    <w:p w14:paraId="0E7BC8E3" w14:textId="3AEAB5EF" w:rsidR="00113E80" w:rsidRDefault="001950A4" w:rsidP="00113E80">
      <w:permStart w:id="1185494481" w:edGrp="everyone"/>
      <w:r w:rsidRPr="001950A4">
        <w:t>We agree that the use of Unique Transaction Identifiers (UTIs) should be encouraged through industry best practice rather than being mandated through regulation.</w:t>
      </w:r>
    </w:p>
    <w:permEnd w:id="1185494481"/>
    <w:p w14:paraId="3DD66736" w14:textId="77777777" w:rsidR="00113E80" w:rsidRDefault="00113E80" w:rsidP="00113E80">
      <w:r>
        <w:t>&lt;ESMA_QUESTION_CSDC_37&gt;</w:t>
      </w:r>
    </w:p>
    <w:p w14:paraId="654245AD" w14:textId="77777777" w:rsidR="00113E80" w:rsidRDefault="00113E80" w:rsidP="00113E80"/>
    <w:p w14:paraId="3A77ED7E" w14:textId="77777777" w:rsidR="00113E80" w:rsidRDefault="00113E80" w:rsidP="00113E80">
      <w:pPr>
        <w:pStyle w:val="Questionstyle"/>
        <w:numPr>
          <w:ilvl w:val="0"/>
          <w:numId w:val="14"/>
        </w:numPr>
        <w:tabs>
          <w:tab w:val="clear" w:pos="567"/>
        </w:tabs>
        <w:spacing w:after="240" w:line="256" w:lineRule="auto"/>
        <w:ind w:left="851" w:hanging="851"/>
      </w:pPr>
      <w:r>
        <w:t>What are your views on the use of UTI in general and in the case of netted transactions specifically?</w:t>
      </w:r>
    </w:p>
    <w:p w14:paraId="25DEC6FA" w14:textId="77777777" w:rsidR="00113E80" w:rsidRDefault="00113E80" w:rsidP="00113E80">
      <w:r>
        <w:t>&lt;ESMA_QUESTION_CSDC_38&gt;</w:t>
      </w:r>
    </w:p>
    <w:p w14:paraId="6E84343E" w14:textId="77777777" w:rsidR="00113E80" w:rsidRDefault="00113E80" w:rsidP="00113E80">
      <w:permStart w:id="409142589" w:edGrp="everyone"/>
      <w:r>
        <w:lastRenderedPageBreak/>
        <w:t>TYPE YOUR TEXT HERE</w:t>
      </w:r>
    </w:p>
    <w:permEnd w:id="409142589"/>
    <w:p w14:paraId="60D51D0A" w14:textId="77777777" w:rsidR="00113E80" w:rsidRDefault="00113E80" w:rsidP="00113E80">
      <w:r>
        <w:t>&lt;ESMA_QUESTION_CSDC_38&gt;</w:t>
      </w:r>
    </w:p>
    <w:p w14:paraId="7206039E" w14:textId="77777777" w:rsidR="005E6387" w:rsidRDefault="005E6387" w:rsidP="00113E80"/>
    <w:p w14:paraId="1A81D763" w14:textId="0799F7D1" w:rsidR="005E6387" w:rsidRPr="005E6387" w:rsidRDefault="005E6387" w:rsidP="00113E80">
      <w:pPr>
        <w:rPr>
          <w:b/>
          <w:bCs/>
        </w:rPr>
      </w:pPr>
      <w:r w:rsidRPr="005E6387">
        <w:rPr>
          <w:b/>
          <w:bCs/>
        </w:rPr>
        <w:t>3.2.2</w:t>
      </w:r>
      <w:r w:rsidRPr="005E6387">
        <w:rPr>
          <w:b/>
          <w:bCs/>
        </w:rPr>
        <w:tab/>
        <w:t>SSIs format</w:t>
      </w:r>
    </w:p>
    <w:p w14:paraId="6AC805D6" w14:textId="77777777" w:rsidR="00113E80" w:rsidRDefault="00113E80" w:rsidP="00113E80"/>
    <w:p w14:paraId="1694D097" w14:textId="77777777" w:rsidR="00113E80" w:rsidRDefault="00113E80" w:rsidP="00113E80">
      <w:pPr>
        <w:pStyle w:val="Questionstyle"/>
        <w:numPr>
          <w:ilvl w:val="0"/>
          <w:numId w:val="14"/>
        </w:numPr>
        <w:tabs>
          <w:tab w:val="clear" w:pos="567"/>
        </w:tabs>
        <w:spacing w:after="240" w:line="256" w:lineRule="auto"/>
        <w:ind w:left="851" w:hanging="851"/>
      </w:pPr>
      <w:r>
        <w:t xml:space="preserve">Should the market standards for the storage and exchange of SSIs be left to the industry or is regulatory action at EU level necessary? </w:t>
      </w:r>
    </w:p>
    <w:p w14:paraId="6612EF6B" w14:textId="77777777" w:rsidR="00113E80" w:rsidRDefault="00113E80" w:rsidP="00113E80">
      <w:r>
        <w:t>&lt;ESMA_QUESTION_CSDC_39&gt;</w:t>
      </w:r>
    </w:p>
    <w:p w14:paraId="0170A2E7" w14:textId="4854A0ED" w:rsidR="00855471" w:rsidRDefault="003A0220" w:rsidP="00113E80">
      <w:permStart w:id="2044474510" w:edGrp="everyone"/>
      <w:r>
        <w:t xml:space="preserve">We </w:t>
      </w:r>
      <w:r w:rsidR="002050B0">
        <w:t>a</w:t>
      </w:r>
      <w:r w:rsidR="00FC2FFA">
        <w:t xml:space="preserve">gree with the view set out in paragraph 144 that regulatory change is not needed. </w:t>
      </w:r>
      <w:r w:rsidR="00D5444F">
        <w:t xml:space="preserve">We support the work done by </w:t>
      </w:r>
      <w:r w:rsidR="0094095A">
        <w:t xml:space="preserve">the </w:t>
      </w:r>
      <w:r w:rsidR="00D5444F">
        <w:t>F</w:t>
      </w:r>
      <w:r w:rsidR="0094095A">
        <w:t>inancial Markets Standards Board (FMSB)</w:t>
      </w:r>
      <w:r w:rsidR="004A67AC">
        <w:t xml:space="preserve">, referenced in </w:t>
      </w:r>
      <w:r w:rsidR="00BE6C7A">
        <w:t xml:space="preserve">paragraph 140, and believe that this </w:t>
      </w:r>
      <w:r w:rsidR="00717111">
        <w:t xml:space="preserve">work </w:t>
      </w:r>
      <w:r w:rsidR="000C5EA9">
        <w:t xml:space="preserve">on the sharing of SSIs </w:t>
      </w:r>
      <w:r w:rsidR="00BE6C7A">
        <w:t xml:space="preserve">should </w:t>
      </w:r>
      <w:r w:rsidR="00717111">
        <w:t>apply on a</w:t>
      </w:r>
      <w:r w:rsidR="00BE6C7A">
        <w:t xml:space="preserve"> pan-Europ</w:t>
      </w:r>
      <w:r w:rsidR="000C5EA9">
        <w:t>ean basis</w:t>
      </w:r>
      <w:r w:rsidR="00D5444F">
        <w:t>.</w:t>
      </w:r>
    </w:p>
    <w:permEnd w:id="2044474510"/>
    <w:p w14:paraId="325CCC6E" w14:textId="77777777" w:rsidR="00113E80" w:rsidRDefault="00113E80" w:rsidP="00113E80">
      <w:r>
        <w:t>&lt;ESMA_QUESTION_CSDC_39&gt;</w:t>
      </w:r>
    </w:p>
    <w:p w14:paraId="4FB7AEFD" w14:textId="77777777" w:rsidR="005E6387" w:rsidRDefault="005E6387" w:rsidP="00113E80">
      <w:pPr>
        <w:rPr>
          <w:b/>
          <w:bCs/>
        </w:rPr>
      </w:pPr>
    </w:p>
    <w:p w14:paraId="2D1B7759" w14:textId="28D00760" w:rsidR="00113E80" w:rsidRPr="005E6387" w:rsidRDefault="005E6387" w:rsidP="00113E80">
      <w:pPr>
        <w:rPr>
          <w:b/>
          <w:bCs/>
        </w:rPr>
      </w:pPr>
      <w:r w:rsidRPr="005E6387">
        <w:rPr>
          <w:b/>
          <w:bCs/>
        </w:rPr>
        <w:t>3.2.3</w:t>
      </w:r>
      <w:r w:rsidRPr="005E6387">
        <w:rPr>
          <w:b/>
          <w:bCs/>
        </w:rPr>
        <w:tab/>
        <w:t>Place of settlement (PSET) as mandatory field of written allocations</w:t>
      </w:r>
    </w:p>
    <w:p w14:paraId="2E10A1B9" w14:textId="77777777" w:rsidR="005E6387" w:rsidRDefault="005E6387" w:rsidP="00113E80"/>
    <w:p w14:paraId="11BE4D94" w14:textId="77777777" w:rsidR="00113E80" w:rsidRDefault="00113E80" w:rsidP="00113E80">
      <w:pPr>
        <w:pStyle w:val="Questionstyle"/>
        <w:numPr>
          <w:ilvl w:val="0"/>
          <w:numId w:val="14"/>
        </w:numPr>
        <w:tabs>
          <w:tab w:val="clear" w:pos="567"/>
        </w:tabs>
        <w:spacing w:after="240" w:line="256" w:lineRule="auto"/>
        <w:ind w:left="851" w:hanging="851"/>
      </w:pPr>
      <w:r>
        <w:t xml:space="preserve">How can the PSET contribute to improve settlement efficiency and reduce settlement fails? Do you have suggestions on how to make the use of PSET more consistent across the market? If yes, please elaborate. </w:t>
      </w:r>
    </w:p>
    <w:p w14:paraId="4CB2DBBD" w14:textId="77777777" w:rsidR="00113E80" w:rsidRDefault="00113E80" w:rsidP="00113E80">
      <w:r>
        <w:t>&lt;ESMA_QUESTION_CSDC_40&gt;</w:t>
      </w:r>
    </w:p>
    <w:p w14:paraId="3B745F98" w14:textId="77777777" w:rsidR="00C01EC7" w:rsidRDefault="00B27722" w:rsidP="00113E80">
      <w:permStart w:id="260911590" w:edGrp="everyone"/>
      <w:r w:rsidRPr="00B27722">
        <w:t>PSET plays a critical role in ensuring accurate and timely settlement</w:t>
      </w:r>
      <w:r>
        <w:t xml:space="preserve">, as it </w:t>
      </w:r>
      <w:r w:rsidRPr="00B27722">
        <w:t>can significantly enhance settlement efficiency and reduce the risk of settlement fails by ensuring that instructions are correctly routed to the appropriate settlement location</w:t>
      </w:r>
      <w:r>
        <w:t>.</w:t>
      </w:r>
      <w:r w:rsidRPr="00B27722">
        <w:t xml:space="preserve"> </w:t>
      </w:r>
    </w:p>
    <w:p w14:paraId="0744A72C" w14:textId="77777777" w:rsidR="00C01EC7" w:rsidRDefault="00C01EC7" w:rsidP="00113E80">
      <w:r w:rsidRPr="00C01EC7">
        <w:t xml:space="preserve">We </w:t>
      </w:r>
      <w:r>
        <w:t>believe</w:t>
      </w:r>
      <w:r w:rsidRPr="00C01EC7">
        <w:t xml:space="preserve"> that PSET should be a mandatory matching field in all allocation and pre-settlement matching tools and that the CSDR RTS should mandate this, supported by market standards to ensure a uniform application across all sectors of the industry.</w:t>
      </w:r>
    </w:p>
    <w:p w14:paraId="4123F35E" w14:textId="4D0D034E" w:rsidR="00113E80" w:rsidRDefault="00B27722" w:rsidP="00113E80">
      <w:r>
        <w:t xml:space="preserve"> </w:t>
      </w:r>
      <w:permEnd w:id="260911590"/>
      <w:r w:rsidR="00113E80">
        <w:t>&lt;ESMA_QUESTION_CSDC_40&gt;</w:t>
      </w:r>
    </w:p>
    <w:p w14:paraId="1B3C32DE" w14:textId="77777777" w:rsidR="00113E80" w:rsidRDefault="00113E80" w:rsidP="00113E80"/>
    <w:p w14:paraId="6F7840B1"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that the PSET should not be made a mandatory field of written allocations under Article 2(1) of CDR 2018/1229? If you have a different view, please elaborate.</w:t>
      </w:r>
    </w:p>
    <w:p w14:paraId="7356C287" w14:textId="77777777" w:rsidR="00113E80" w:rsidRDefault="00113E80" w:rsidP="00113E80">
      <w:r>
        <w:t>&lt;ESMA_QUESTION_CSDC_41&gt;</w:t>
      </w:r>
    </w:p>
    <w:p w14:paraId="6271BB8A" w14:textId="07E1C93A" w:rsidR="00113E80" w:rsidRDefault="006010B4" w:rsidP="00113E80">
      <w:permStart w:id="610287984" w:edGrp="everyone"/>
      <w:r>
        <w:t>Please s</w:t>
      </w:r>
      <w:r w:rsidR="00C01EC7">
        <w:t>ee response to Q</w:t>
      </w:r>
      <w:r>
        <w:t xml:space="preserve">uestion </w:t>
      </w:r>
      <w:r w:rsidR="00C01EC7">
        <w:t>40</w:t>
      </w:r>
      <w:r>
        <w:t>.</w:t>
      </w:r>
    </w:p>
    <w:permEnd w:id="610287984"/>
    <w:p w14:paraId="403478C5" w14:textId="77777777" w:rsidR="00113E80" w:rsidRDefault="00113E80" w:rsidP="00113E80">
      <w:r>
        <w:t>&lt;ESMA_QUESTION_CSDC_41&gt;</w:t>
      </w:r>
    </w:p>
    <w:p w14:paraId="32BF96C1" w14:textId="77777777" w:rsidR="005E6387" w:rsidRDefault="005E6387" w:rsidP="00113E80"/>
    <w:p w14:paraId="5D937E2B" w14:textId="646C3BFD" w:rsidR="005E6387" w:rsidRPr="005E6387" w:rsidRDefault="005E6387" w:rsidP="00113E80">
      <w:pPr>
        <w:rPr>
          <w:b/>
          <w:bCs/>
        </w:rPr>
      </w:pPr>
      <w:r w:rsidRPr="005E6387">
        <w:rPr>
          <w:b/>
          <w:bCs/>
        </w:rPr>
        <w:t>3.2.4</w:t>
      </w:r>
      <w:r w:rsidRPr="005E6387">
        <w:rPr>
          <w:b/>
          <w:bCs/>
        </w:rPr>
        <w:tab/>
        <w:t>Place of safe keeping (PSAF) and place of settlement (PSET) as mandatory fields of settlement instructions</w:t>
      </w:r>
    </w:p>
    <w:p w14:paraId="3809FD07" w14:textId="77777777" w:rsidR="00113E80" w:rsidRDefault="00113E80" w:rsidP="00113E80"/>
    <w:p w14:paraId="723CB8C0" w14:textId="77777777" w:rsidR="00113E80" w:rsidRDefault="00113E80" w:rsidP="00113E80">
      <w:pPr>
        <w:pStyle w:val="Questionstyle"/>
        <w:numPr>
          <w:ilvl w:val="0"/>
          <w:numId w:val="14"/>
        </w:numPr>
        <w:tabs>
          <w:tab w:val="clear" w:pos="567"/>
        </w:tabs>
        <w:spacing w:after="240" w:line="256" w:lineRule="auto"/>
        <w:ind w:left="851" w:hanging="851"/>
      </w:pPr>
      <w:r>
        <w:t>Do you agree that the decision to use the PSAF and the PSET in the settlement instructions should be left to the industry?</w:t>
      </w:r>
    </w:p>
    <w:p w14:paraId="1E889B55" w14:textId="77777777" w:rsidR="00113E80" w:rsidRDefault="00113E80" w:rsidP="00113E80">
      <w:r>
        <w:t>&lt;ESMA_QUESTION_CSDC_42&gt;</w:t>
      </w:r>
    </w:p>
    <w:p w14:paraId="79BBCFD6" w14:textId="0B4CFA14" w:rsidR="00113E80" w:rsidRPr="00030296" w:rsidRDefault="00EC0541" w:rsidP="00113E80">
      <w:permStart w:id="1084698351" w:edGrp="everyone"/>
      <w:r>
        <w:t>Yes</w:t>
      </w:r>
      <w:r w:rsidR="00B509E6">
        <w:t>.</w:t>
      </w:r>
    </w:p>
    <w:permEnd w:id="1084698351"/>
    <w:p w14:paraId="35213B48" w14:textId="77777777" w:rsidR="00113E80" w:rsidRDefault="00113E80" w:rsidP="00113E80">
      <w:r>
        <w:t>&lt;ESMA_QUESTION_CSDC_42&gt;</w:t>
      </w:r>
    </w:p>
    <w:p w14:paraId="56EBFA6B" w14:textId="77777777" w:rsidR="00113E80" w:rsidRDefault="00113E80" w:rsidP="00113E80"/>
    <w:p w14:paraId="35F2BCBA" w14:textId="77777777" w:rsidR="00113E80" w:rsidRDefault="00113E80" w:rsidP="00113E80">
      <w:pPr>
        <w:pStyle w:val="Questionstyle"/>
        <w:numPr>
          <w:ilvl w:val="0"/>
          <w:numId w:val="14"/>
        </w:numPr>
        <w:tabs>
          <w:tab w:val="clear" w:pos="567"/>
        </w:tabs>
        <w:spacing w:after="240" w:line="256" w:lineRule="auto"/>
        <w:ind w:left="851" w:hanging="851"/>
      </w:pPr>
      <w:r>
        <w:t xml:space="preserve">What are the current market practices regarding the use of PSAF and PSET, in particular in the case of netting along the trading and settlement chain? </w:t>
      </w:r>
    </w:p>
    <w:p w14:paraId="3C3F0DF4" w14:textId="77777777" w:rsidR="00113E80" w:rsidRDefault="00113E80" w:rsidP="00113E80">
      <w:r>
        <w:t>&lt;ESMA_QUESTION_CSDC_43&gt;</w:t>
      </w:r>
    </w:p>
    <w:p w14:paraId="5A071012" w14:textId="2BC5E770" w:rsidR="00113E80" w:rsidRDefault="00C01EC7" w:rsidP="00C01EC7">
      <w:permStart w:id="198186485" w:edGrp="everyone"/>
      <w:r>
        <w:t>TYPE YOUR TEXT HERE</w:t>
      </w:r>
    </w:p>
    <w:permEnd w:id="198186485"/>
    <w:p w14:paraId="5C0078D9" w14:textId="77777777" w:rsidR="00113E80" w:rsidRDefault="00113E80" w:rsidP="00113E80">
      <w:r>
        <w:t>&lt;ESMA_QUESTION_CSDC_43&gt;</w:t>
      </w:r>
    </w:p>
    <w:p w14:paraId="56E37EB2" w14:textId="6D4A478B" w:rsidR="005E6387" w:rsidRPr="005E6387" w:rsidRDefault="005E6387" w:rsidP="00113E80">
      <w:pPr>
        <w:rPr>
          <w:b/>
          <w:bCs/>
        </w:rPr>
      </w:pPr>
      <w:r w:rsidRPr="005E6387">
        <w:rPr>
          <w:b/>
          <w:bCs/>
        </w:rPr>
        <w:t>3.2.5</w:t>
      </w:r>
      <w:r w:rsidRPr="005E6387">
        <w:rPr>
          <w:b/>
          <w:bCs/>
        </w:rPr>
        <w:tab/>
        <w:t>Transaction type</w:t>
      </w:r>
    </w:p>
    <w:p w14:paraId="192915C5" w14:textId="77777777" w:rsidR="00113E80" w:rsidRDefault="00113E80" w:rsidP="00113E80"/>
    <w:p w14:paraId="5834E07C" w14:textId="77777777" w:rsidR="00113E80" w:rsidRDefault="00113E80" w:rsidP="00113E80">
      <w:pPr>
        <w:pStyle w:val="Questionstyle"/>
        <w:numPr>
          <w:ilvl w:val="0"/>
          <w:numId w:val="14"/>
        </w:numPr>
        <w:tabs>
          <w:tab w:val="clear" w:pos="567"/>
        </w:tabs>
        <w:spacing w:after="240" w:line="256" w:lineRule="auto"/>
        <w:ind w:left="851" w:hanging="851"/>
      </w:pPr>
      <w:r>
        <w:lastRenderedPageBreak/>
        <w:t>Do you agree that the transaction type should not become a mandatory matching field under Article 5(4) of CDR 2018/1229?</w:t>
      </w:r>
    </w:p>
    <w:p w14:paraId="7F94DE8B" w14:textId="77777777" w:rsidR="00113E80" w:rsidRDefault="00113E80" w:rsidP="00113E80">
      <w:r>
        <w:t>&lt;ESMA_QUESTION_CSDC_44&gt;</w:t>
      </w:r>
    </w:p>
    <w:p w14:paraId="0D2A711C" w14:textId="05DF7918" w:rsidR="00113E80" w:rsidRPr="00030296" w:rsidRDefault="00172AE5" w:rsidP="00113E80">
      <w:permStart w:id="1475766194" w:edGrp="everyone"/>
      <w:r w:rsidRPr="00C617B4">
        <w:t xml:space="preserve">We agree </w:t>
      </w:r>
      <w:r w:rsidR="00E8101D" w:rsidRPr="00C617B4">
        <w:t xml:space="preserve">with </w:t>
      </w:r>
      <w:r w:rsidR="006226B6" w:rsidRPr="00C617B4">
        <w:t xml:space="preserve">ESMA’s analysis and </w:t>
      </w:r>
      <w:r w:rsidRPr="00C617B4">
        <w:t xml:space="preserve">with </w:t>
      </w:r>
      <w:r w:rsidR="008E3F3D" w:rsidRPr="00C617B4">
        <w:t>the view that the transaction types should not become a matching criterion in the short to medium term</w:t>
      </w:r>
      <w:r w:rsidR="001241B6" w:rsidRPr="00C617B4">
        <w:t>.</w:t>
      </w:r>
    </w:p>
    <w:permEnd w:id="1475766194"/>
    <w:p w14:paraId="30420754" w14:textId="77777777" w:rsidR="00113E80" w:rsidRDefault="00113E80" w:rsidP="00113E80">
      <w:r>
        <w:t>&lt;ESMA_QUESTION_CSDC_44&gt;</w:t>
      </w:r>
    </w:p>
    <w:p w14:paraId="701FF848" w14:textId="77777777" w:rsidR="00113E80" w:rsidRDefault="00113E80" w:rsidP="00113E80"/>
    <w:p w14:paraId="1584C909" w14:textId="77777777" w:rsidR="00113E80" w:rsidRDefault="00113E80" w:rsidP="00113E80">
      <w:pPr>
        <w:pStyle w:val="Questionstyle"/>
        <w:numPr>
          <w:ilvl w:val="0"/>
          <w:numId w:val="14"/>
        </w:numPr>
        <w:tabs>
          <w:tab w:val="clear" w:pos="567"/>
        </w:tabs>
        <w:spacing w:after="240" w:line="256" w:lineRule="auto"/>
        <w:ind w:left="851" w:hanging="851"/>
      </w:pPr>
      <w:r>
        <w:t>Do you think the lists mentioned in Article 2(1)(a) and Article 5(4) of CDR 2018/1229 should be updated? If yes, please specify.</w:t>
      </w:r>
    </w:p>
    <w:p w14:paraId="222120E2" w14:textId="77777777" w:rsidR="00113E80" w:rsidRDefault="00113E80" w:rsidP="00113E80">
      <w:r>
        <w:t>&lt;ESMA_QUESTION_CSDC_45&gt;</w:t>
      </w:r>
    </w:p>
    <w:p w14:paraId="6BF743EF" w14:textId="682CABD0" w:rsidR="00113E80" w:rsidRPr="00030296" w:rsidRDefault="00030296" w:rsidP="00C01EC7">
      <w:permStart w:id="961432849" w:edGrp="everyone"/>
      <w:r>
        <w:t>TYPE YOUR TEXT HERE</w:t>
      </w:r>
    </w:p>
    <w:permEnd w:id="961432849"/>
    <w:p w14:paraId="07F60CC2" w14:textId="77777777" w:rsidR="00113E80" w:rsidRDefault="00113E80" w:rsidP="00113E80">
      <w:r>
        <w:t>&lt;ESMA_QUESTION_CSDC_45&gt;</w:t>
      </w:r>
    </w:p>
    <w:p w14:paraId="790E4CD9" w14:textId="77777777" w:rsidR="005E6387" w:rsidRDefault="005E6387" w:rsidP="00113E80"/>
    <w:p w14:paraId="0554155E" w14:textId="06B8DF5A" w:rsidR="00113E80" w:rsidRDefault="005E6387" w:rsidP="00113E80">
      <w:pPr>
        <w:rPr>
          <w:b/>
          <w:bCs/>
        </w:rPr>
      </w:pPr>
      <w:r w:rsidRPr="005E6387">
        <w:rPr>
          <w:b/>
          <w:bCs/>
        </w:rPr>
        <w:t>3.2.6</w:t>
      </w:r>
      <w:r w:rsidRPr="005E6387">
        <w:rPr>
          <w:b/>
          <w:bCs/>
        </w:rPr>
        <w:tab/>
        <w:t>Timing for sending settlement instructions to the securities settlement system (SSS)</w:t>
      </w:r>
    </w:p>
    <w:p w14:paraId="07414F56" w14:textId="77777777" w:rsidR="005E6387" w:rsidRPr="005E6387" w:rsidRDefault="005E6387" w:rsidP="00113E80">
      <w:pPr>
        <w:rPr>
          <w:b/>
          <w:bCs/>
        </w:rPr>
      </w:pPr>
    </w:p>
    <w:p w14:paraId="05C4750B" w14:textId="77777777" w:rsidR="00113E80" w:rsidRDefault="00113E80" w:rsidP="00113E80">
      <w:pPr>
        <w:pStyle w:val="Questionstyle"/>
        <w:numPr>
          <w:ilvl w:val="0"/>
          <w:numId w:val="14"/>
        </w:numPr>
        <w:tabs>
          <w:tab w:val="clear" w:pos="567"/>
        </w:tabs>
        <w:spacing w:after="240" w:line="256" w:lineRule="auto"/>
        <w:ind w:left="851" w:hanging="851"/>
      </w:pPr>
      <w:r>
        <w:t>What are your views on whether market participants should send settlement instructions intra-day rather than in bulk at the end of the day?</w:t>
      </w:r>
    </w:p>
    <w:p w14:paraId="5CCADBD2" w14:textId="77777777" w:rsidR="00113E80" w:rsidRDefault="00113E80" w:rsidP="00113E80">
      <w:r>
        <w:t>&lt;ESMA_QUESTION_CSDC_46&gt;</w:t>
      </w:r>
    </w:p>
    <w:p w14:paraId="6D5FE34C" w14:textId="155A85CC" w:rsidR="00113E80" w:rsidRDefault="00C01EC7" w:rsidP="00113E80">
      <w:permStart w:id="904798664" w:edGrp="everyone"/>
      <w:r>
        <w:t xml:space="preserve">We </w:t>
      </w:r>
      <w:r w:rsidR="000E1047">
        <w:t>support the principle of early matching</w:t>
      </w:r>
      <w:r w:rsidR="00C8027C">
        <w:t xml:space="preserve"> an</w:t>
      </w:r>
      <w:r>
        <w:t>d</w:t>
      </w:r>
      <w:r w:rsidR="00C8027C">
        <w:t xml:space="preserve"> believe that </w:t>
      </w:r>
      <w:r w:rsidR="00771BCC">
        <w:t xml:space="preserve">all </w:t>
      </w:r>
      <w:r>
        <w:t xml:space="preserve">market participants </w:t>
      </w:r>
      <w:r w:rsidRPr="00C01EC7">
        <w:t xml:space="preserve">should send </w:t>
      </w:r>
      <w:r w:rsidR="00771BCC">
        <w:t xml:space="preserve">their </w:t>
      </w:r>
      <w:r w:rsidRPr="00C01EC7">
        <w:t xml:space="preserve">settlement instructions </w:t>
      </w:r>
      <w:r w:rsidR="00771BCC">
        <w:t>as soon as possible</w:t>
      </w:r>
      <w:r w:rsidR="00D27B2F">
        <w:t xml:space="preserve">. </w:t>
      </w:r>
      <w:r w:rsidR="005C71D3">
        <w:t>Accordingly, we support the proposal of the EU Industry Task Force.</w:t>
      </w:r>
    </w:p>
    <w:permEnd w:id="904798664"/>
    <w:p w14:paraId="129FDCEA" w14:textId="77777777" w:rsidR="00113E80" w:rsidRDefault="00113E80" w:rsidP="00113E80">
      <w:r>
        <w:t>&lt;ESMA_QUESTION_CSDC_46&gt;</w:t>
      </w:r>
    </w:p>
    <w:p w14:paraId="19EAABB1" w14:textId="77777777" w:rsidR="00113E80" w:rsidRDefault="00113E80" w:rsidP="00113E80"/>
    <w:p w14:paraId="5AC95EFF"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 xml:space="preserve">Do you consider it necessary to introduce a deadline for the submission of settlement instructions through a regulatory amendment to CDR 2018/1229? If </w:t>
      </w:r>
      <w:r>
        <w:rPr>
          <w:bCs/>
        </w:rPr>
        <w:lastRenderedPageBreak/>
        <w:t>yes, what should be such a deadline? Please provide arguments to justify your answers.</w:t>
      </w:r>
    </w:p>
    <w:p w14:paraId="7A4E313A" w14:textId="77777777" w:rsidR="00113E80" w:rsidRDefault="00113E80" w:rsidP="00113E80">
      <w:r>
        <w:t>&lt;ESMA_QUESTION_CSDC_47&gt;</w:t>
      </w:r>
    </w:p>
    <w:p w14:paraId="7072518F" w14:textId="77777777" w:rsidR="00482A55" w:rsidRDefault="00482A55" w:rsidP="00482A55">
      <w:permStart w:id="355869798" w:edGrp="everyone"/>
      <w:r>
        <w:t xml:space="preserve">We do not support introducing a regulatory deadline for the submission of settlement instructions through an amendment to CDR 2018/1229. </w:t>
      </w:r>
    </w:p>
    <w:p w14:paraId="24C3810C" w14:textId="2F402B44" w:rsidR="00113E80" w:rsidRDefault="00482A55" w:rsidP="00482A55">
      <w:r>
        <w:t>A regulatory deadline may impose unnecessary rigidity, whereas market-driven best practices allow participants to optimise processes in response to evolving industry needs. Furthermore, CSDR already mandates timely and efficient settlement, and imposes penalties for late matching and fails. Introducing an additional regulatory deadline would create another layer of complexity without clear evidence that it would materially improve settlement efficiency.</w:t>
      </w:r>
    </w:p>
    <w:permEnd w:id="355869798"/>
    <w:p w14:paraId="7B3A7050" w14:textId="77777777" w:rsidR="00113E80" w:rsidRDefault="00113E80" w:rsidP="00113E80">
      <w:r>
        <w:t>&lt;ESMA_QUESTION_CSDC_47&gt;</w:t>
      </w:r>
    </w:p>
    <w:p w14:paraId="25115DB8" w14:textId="77777777" w:rsidR="005E6387" w:rsidRDefault="005E6387" w:rsidP="00113E80">
      <w:pPr>
        <w:rPr>
          <w:b/>
          <w:bCs/>
        </w:rPr>
      </w:pPr>
    </w:p>
    <w:p w14:paraId="0BF3ADCB" w14:textId="6BFEB277" w:rsidR="00113E80" w:rsidRPr="005E6387" w:rsidRDefault="005E6387" w:rsidP="00113E80">
      <w:pPr>
        <w:rPr>
          <w:b/>
          <w:bCs/>
        </w:rPr>
      </w:pPr>
      <w:r w:rsidRPr="005E6387">
        <w:rPr>
          <w:b/>
          <w:bCs/>
        </w:rPr>
        <w:t>3.2.7</w:t>
      </w:r>
      <w:r w:rsidRPr="005E6387">
        <w:rPr>
          <w:b/>
          <w:bCs/>
        </w:rPr>
        <w:tab/>
        <w:t>Alignment of CSDs’ opening hours, real-time/night-time settlement and cut-off times</w:t>
      </w:r>
    </w:p>
    <w:p w14:paraId="5106CA89" w14:textId="77777777" w:rsidR="005E6387" w:rsidRDefault="005E6387" w:rsidP="00113E80"/>
    <w:p w14:paraId="1E5EFA9F"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 xml:space="preserve">Do you agree that CSDs’ business day schedule should be left to the industry? If not, please elaborate.  </w:t>
      </w:r>
    </w:p>
    <w:p w14:paraId="3CC1703E" w14:textId="77777777" w:rsidR="00113E80" w:rsidRDefault="00113E80" w:rsidP="00113E80">
      <w:r>
        <w:t>&lt;ESMA_QUESTION_CSDC_48&gt;</w:t>
      </w:r>
    </w:p>
    <w:p w14:paraId="10A04A92" w14:textId="70598B7E" w:rsidR="00030296" w:rsidRDefault="000901CF" w:rsidP="00113E80">
      <w:permStart w:id="1531868113" w:edGrp="everyone"/>
      <w:r>
        <w:t>Please see our answer to Question 25</w:t>
      </w:r>
      <w:r w:rsidR="003C6B72">
        <w:t xml:space="preserve">. In order to achieve </w:t>
      </w:r>
      <w:r w:rsidR="00ED501C">
        <w:t xml:space="preserve">the benefits of </w:t>
      </w:r>
      <w:r w:rsidR="003C6B72">
        <w:t xml:space="preserve">a Single European Settlement Area, and a Single European Collateral Area, it is important that </w:t>
      </w:r>
      <w:r w:rsidR="007F2AEF">
        <w:t xml:space="preserve">all CSDs across Europe align </w:t>
      </w:r>
      <w:r w:rsidR="003C6B72">
        <w:t>the core elements of the</w:t>
      </w:r>
      <w:r w:rsidR="007F2AEF">
        <w:t>ir</w:t>
      </w:r>
      <w:r w:rsidR="003C6B72">
        <w:t xml:space="preserve"> </w:t>
      </w:r>
      <w:r w:rsidR="007F2AEF">
        <w:t>daily timetable</w:t>
      </w:r>
      <w:r w:rsidR="00A91C6A">
        <w:t>s</w:t>
      </w:r>
      <w:r w:rsidR="0031037C">
        <w:t xml:space="preserve"> with the dail</w:t>
      </w:r>
      <w:r w:rsidR="001640F3">
        <w:t>y timetable of T2S</w:t>
      </w:r>
      <w:r w:rsidR="00A91C6A">
        <w:t>.</w:t>
      </w:r>
    </w:p>
    <w:permEnd w:id="1531868113"/>
    <w:p w14:paraId="4C79A334" w14:textId="7B769E35" w:rsidR="00113E80" w:rsidRDefault="00113E80" w:rsidP="00113E80">
      <w:r>
        <w:t>&lt;ESMA_QUESTION_CSDC_48&gt;</w:t>
      </w:r>
    </w:p>
    <w:p w14:paraId="7176D00A" w14:textId="77777777" w:rsidR="00113E80" w:rsidRDefault="00113E80" w:rsidP="00113E80"/>
    <w:p w14:paraId="7617FAC7"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What would be, in your view, the ideal business day schedule for CSDs taking also into account real-time settlement, night-time settlement and cut-off times? Should they be aligned? Please provide arguments.</w:t>
      </w:r>
    </w:p>
    <w:p w14:paraId="10FC9AE8" w14:textId="77777777" w:rsidR="00113E80" w:rsidRDefault="00113E80" w:rsidP="00113E80">
      <w:r>
        <w:t>&lt;ESMA_QUESTION_CSDC_49&gt;</w:t>
      </w:r>
    </w:p>
    <w:p w14:paraId="45CF7E70" w14:textId="794C3717" w:rsidR="00113E80" w:rsidRDefault="00482A55" w:rsidP="00113E80">
      <w:permStart w:id="150763568" w:edGrp="everyone"/>
      <w:r>
        <w:lastRenderedPageBreak/>
        <w:t xml:space="preserve"> T</w:t>
      </w:r>
      <w:r w:rsidR="00ED501C">
        <w:t xml:space="preserve">he optimal daily timetable of T2S </w:t>
      </w:r>
      <w:r w:rsidR="00F47B54">
        <w:t xml:space="preserve">and of CSDs across Europe </w:t>
      </w:r>
      <w:r>
        <w:t xml:space="preserve">is being discussed within the EU T+1 </w:t>
      </w:r>
      <w:r w:rsidR="00F47B54">
        <w:t>p</w:t>
      </w:r>
      <w:r>
        <w:t>roject</w:t>
      </w:r>
      <w:r w:rsidR="00F47B54">
        <w:t xml:space="preserve"> structure</w:t>
      </w:r>
      <w:r w:rsidR="0038138B">
        <w:t xml:space="preserve">. </w:t>
      </w:r>
      <w:r w:rsidR="00651AE6">
        <w:t>At this stage, we defer to this ongoing work</w:t>
      </w:r>
      <w:r w:rsidR="00FC3F4F">
        <w:t>, and to the report that is scheduled to be published in Q2 2025.</w:t>
      </w:r>
    </w:p>
    <w:permEnd w:id="150763568"/>
    <w:p w14:paraId="44326574" w14:textId="77777777" w:rsidR="00113E80" w:rsidRDefault="00113E80" w:rsidP="00113E80">
      <w:r>
        <w:t>&lt;ESMA_QUESTION_CSDC_49&gt;</w:t>
      </w:r>
    </w:p>
    <w:p w14:paraId="7ACB3EA6" w14:textId="77777777" w:rsidR="005E6387" w:rsidRDefault="005E6387" w:rsidP="00113E80">
      <w:pPr>
        <w:rPr>
          <w:b/>
          <w:bCs/>
        </w:rPr>
      </w:pPr>
    </w:p>
    <w:p w14:paraId="43B2E9F1" w14:textId="36411B90" w:rsidR="005E6387" w:rsidRPr="005E6387" w:rsidRDefault="005E6387" w:rsidP="00113E80">
      <w:pPr>
        <w:rPr>
          <w:b/>
          <w:bCs/>
        </w:rPr>
      </w:pPr>
      <w:r w:rsidRPr="005E6387">
        <w:rPr>
          <w:b/>
          <w:bCs/>
        </w:rPr>
        <w:t>3.2.8</w:t>
      </w:r>
      <w:r w:rsidRPr="005E6387">
        <w:rPr>
          <w:b/>
          <w:bCs/>
        </w:rPr>
        <w:tab/>
        <w:t>Shaping</w:t>
      </w:r>
    </w:p>
    <w:p w14:paraId="5C6AFA04" w14:textId="77777777" w:rsidR="00113E80" w:rsidRDefault="00113E80" w:rsidP="00113E80"/>
    <w:p w14:paraId="0F06545B"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 xml:space="preserve">Do you agree that shaping should be adopted as best practice? If you do not agree and believe that it should be adopted as regulatory change, please indicate which should be the most adequate size to shape transactions per type of financial instrument. </w:t>
      </w:r>
    </w:p>
    <w:p w14:paraId="00DEE5ED" w14:textId="77777777" w:rsidR="00113E80" w:rsidRDefault="00113E80" w:rsidP="00113E80">
      <w:r>
        <w:t>&lt;ESMA_QUESTION_CSDC_50&gt;</w:t>
      </w:r>
    </w:p>
    <w:p w14:paraId="19D27088" w14:textId="495206B8" w:rsidR="00C811D3" w:rsidRDefault="009A5167" w:rsidP="00113E80">
      <w:permStart w:id="457271116" w:edGrp="everyone"/>
      <w:r>
        <w:t xml:space="preserve">We agree that </w:t>
      </w:r>
      <w:r w:rsidR="008A54B4">
        <w:t>shaping should not be mandated by regulation.</w:t>
      </w:r>
    </w:p>
    <w:p w14:paraId="69EC78F5" w14:textId="63A7A421" w:rsidR="001C6DD9" w:rsidRDefault="001C6DD9" w:rsidP="00113E80">
      <w:r>
        <w:t xml:space="preserve">We </w:t>
      </w:r>
      <w:r w:rsidR="00BC040B">
        <w:t xml:space="preserve">believe that there is a key distinction </w:t>
      </w:r>
      <w:r>
        <w:t xml:space="preserve">between </w:t>
      </w:r>
      <w:r w:rsidR="002E24EC">
        <w:t xml:space="preserve">the determination of </w:t>
      </w:r>
      <w:r w:rsidR="00E37A8C">
        <w:t xml:space="preserve">shapes </w:t>
      </w:r>
      <w:r>
        <w:t>at the trading level</w:t>
      </w:r>
      <w:r w:rsidR="002E24EC">
        <w:t xml:space="preserve"> </w:t>
      </w:r>
      <w:r w:rsidR="00E37A8C">
        <w:t xml:space="preserve">(i.e. by the trading parties) </w:t>
      </w:r>
      <w:r w:rsidR="002E24EC">
        <w:t xml:space="preserve">and </w:t>
      </w:r>
      <w:r w:rsidR="00F2177B">
        <w:t>the determination of shapes</w:t>
      </w:r>
      <w:r w:rsidR="002E24EC">
        <w:t xml:space="preserve"> at the settlement level </w:t>
      </w:r>
      <w:r w:rsidR="00F2177B">
        <w:t xml:space="preserve">(i.e. at the CSD). </w:t>
      </w:r>
      <w:r w:rsidR="00893044">
        <w:t xml:space="preserve">Any regulatory obligation </w:t>
      </w:r>
      <w:r w:rsidR="000014CC">
        <w:t xml:space="preserve">for CSDs to impose shapes at the </w:t>
      </w:r>
      <w:r w:rsidR="00B15284">
        <w:t xml:space="preserve">settlement level would be highly burdensome for </w:t>
      </w:r>
      <w:r w:rsidR="00C16BB8">
        <w:t>CSDs and other parties in the custody chain.</w:t>
      </w:r>
    </w:p>
    <w:permEnd w:id="457271116"/>
    <w:p w14:paraId="3F2B26D3" w14:textId="7F9E86B7" w:rsidR="00113E80" w:rsidRDefault="00113E80" w:rsidP="00113E80">
      <w:r>
        <w:t>&lt;ESMA_QUESTION_CSDC_50&gt;</w:t>
      </w:r>
    </w:p>
    <w:p w14:paraId="5F62866E" w14:textId="77777777" w:rsidR="005E6387" w:rsidRDefault="005E6387" w:rsidP="00113E80"/>
    <w:p w14:paraId="757D3298" w14:textId="64F735EB" w:rsidR="00113E80" w:rsidRPr="005E6387" w:rsidRDefault="005E6387" w:rsidP="00113E80">
      <w:pPr>
        <w:rPr>
          <w:b/>
          <w:bCs/>
        </w:rPr>
      </w:pPr>
      <w:r w:rsidRPr="005E6387">
        <w:rPr>
          <w:b/>
          <w:bCs/>
        </w:rPr>
        <w:t>3.2.9</w:t>
      </w:r>
      <w:r w:rsidRPr="005E6387">
        <w:rPr>
          <w:b/>
          <w:bCs/>
        </w:rPr>
        <w:tab/>
        <w:t>Automated securities lending</w:t>
      </w:r>
    </w:p>
    <w:p w14:paraId="2683FFE7" w14:textId="77777777" w:rsidR="005E6387" w:rsidRDefault="005E6387" w:rsidP="00113E80"/>
    <w:p w14:paraId="5F0ADCD0"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see the need for a regulatory action in this area? If yes, please elaborate.</w:t>
      </w:r>
    </w:p>
    <w:p w14:paraId="3EC61179" w14:textId="77777777" w:rsidR="00113E80" w:rsidRDefault="00113E80" w:rsidP="00113E80">
      <w:r>
        <w:t>&lt;ESMA_QUESTION_CSDC_51&gt;</w:t>
      </w:r>
    </w:p>
    <w:p w14:paraId="7A4655EA" w14:textId="67058F90" w:rsidR="009918C7" w:rsidRDefault="009918C7" w:rsidP="00113E80">
      <w:permStart w:id="1535070435" w:edGrp="everyone"/>
      <w:r w:rsidRPr="009918C7">
        <w:t xml:space="preserve">We do not see a need for a regulatory </w:t>
      </w:r>
      <w:r w:rsidR="006E7244">
        <w:t>action in this area.</w:t>
      </w:r>
    </w:p>
    <w:permEnd w:id="1535070435"/>
    <w:p w14:paraId="3F0A2AF3" w14:textId="788AA76F" w:rsidR="00113E80" w:rsidRDefault="00113E80" w:rsidP="00113E80">
      <w:r>
        <w:t>&lt;ESMA_QUESTION_CSDC_51&gt;</w:t>
      </w:r>
    </w:p>
    <w:p w14:paraId="041E8166" w14:textId="19092A13" w:rsidR="00113E80" w:rsidRPr="004D0A02" w:rsidRDefault="004D0A02" w:rsidP="00113E80">
      <w:pPr>
        <w:rPr>
          <w:b/>
          <w:bCs/>
        </w:rPr>
      </w:pPr>
      <w:r w:rsidRPr="004D0A02">
        <w:rPr>
          <w:b/>
          <w:bCs/>
        </w:rPr>
        <w:t>3.2.10 Other proposals regarding settlement discipline measures and tools to improve settlement efficiency</w:t>
      </w:r>
    </w:p>
    <w:p w14:paraId="1C1F1B53" w14:textId="77777777" w:rsidR="004D0A02" w:rsidRDefault="004D0A02" w:rsidP="00113E80"/>
    <w:p w14:paraId="2156E6B8"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have other proposals regarding settlement discipline measures and tools to improve settlement efficiency in areas not covered in the previous sections? Please give examples and provide arguments and data where available. If relevant, please also include the specific proposed amendments to CDR 2018/1229.</w:t>
      </w:r>
    </w:p>
    <w:p w14:paraId="1DDDF152" w14:textId="77777777" w:rsidR="00113E80" w:rsidRDefault="00113E80" w:rsidP="00113E80">
      <w:r>
        <w:t>&lt;ESMA_QUESTION_CSDC_52&gt;</w:t>
      </w:r>
    </w:p>
    <w:p w14:paraId="667F8D69" w14:textId="1A444D16" w:rsidR="00113E80" w:rsidRDefault="00030296" w:rsidP="00113E80">
      <w:permStart w:id="517953238" w:edGrp="everyone"/>
      <w:r>
        <w:t>TYPE YOUR TEXT HERE</w:t>
      </w:r>
    </w:p>
    <w:permEnd w:id="517953238"/>
    <w:p w14:paraId="4660DEF1" w14:textId="77777777" w:rsidR="00113E80" w:rsidRDefault="00113E80" w:rsidP="00113E80">
      <w:r>
        <w:t>&lt;ESMA_QUESTION_CSDC_52&gt;</w:t>
      </w:r>
    </w:p>
    <w:p w14:paraId="16B95523" w14:textId="77777777" w:rsidR="004D0A02" w:rsidRDefault="004D0A02" w:rsidP="00113E80">
      <w:pPr>
        <w:rPr>
          <w:b/>
          <w:bCs/>
        </w:rPr>
      </w:pPr>
    </w:p>
    <w:p w14:paraId="0D55AFAD" w14:textId="2F56243F" w:rsidR="00113E80" w:rsidRPr="004D0A02" w:rsidRDefault="004D0A02" w:rsidP="00113E80">
      <w:pPr>
        <w:rPr>
          <w:b/>
          <w:bCs/>
        </w:rPr>
      </w:pPr>
      <w:r>
        <w:rPr>
          <w:b/>
          <w:bCs/>
        </w:rPr>
        <w:t>3.2.11 Costs and Benefits</w:t>
      </w:r>
    </w:p>
    <w:p w14:paraId="2B6F917D" w14:textId="77777777" w:rsidR="004D0A02" w:rsidRDefault="004D0A02" w:rsidP="00113E80"/>
    <w:p w14:paraId="2B413772" w14:textId="272A13C9" w:rsidR="00113E80" w:rsidRDefault="00113E80" w:rsidP="00113E80">
      <w:pPr>
        <w:pStyle w:val="Questionstyle"/>
        <w:numPr>
          <w:ilvl w:val="0"/>
          <w:numId w:val="14"/>
        </w:numPr>
        <w:tabs>
          <w:tab w:val="clear" w:pos="567"/>
        </w:tabs>
        <w:spacing w:after="240" w:line="256" w:lineRule="auto"/>
        <w:ind w:left="851" w:hanging="851"/>
        <w:rPr>
          <w:bCs/>
        </w:rPr>
      </w:pPr>
      <w:r>
        <w:rPr>
          <w:bCs/>
        </w:rPr>
        <w:t>For all the topics covered in this CP please provide your input on the envisaged costs and benefits using the table below. Please include any operational challenges and the time it may take to implement the proposed requirements.</w:t>
      </w:r>
      <w:r w:rsidR="004F5A02">
        <w:rPr>
          <w:bCs/>
        </w:rPr>
        <w:t xml:space="preserve"> </w:t>
      </w:r>
      <w:r>
        <w:rPr>
          <w:bCs/>
        </w:rPr>
        <w:t>Where relevant, additional tables, graphs and information may be included in order to support the arguments or calculations presented in the table below.</w:t>
      </w:r>
    </w:p>
    <w:tbl>
      <w:tblPr>
        <w:tblW w:w="0" w:type="auto"/>
        <w:tblCellMar>
          <w:left w:w="0" w:type="dxa"/>
          <w:right w:w="0" w:type="dxa"/>
        </w:tblCellMar>
        <w:tblLook w:val="04A0" w:firstRow="1" w:lastRow="0" w:firstColumn="1" w:lastColumn="0" w:noHBand="0" w:noVBand="1"/>
      </w:tblPr>
      <w:tblGrid>
        <w:gridCol w:w="2578"/>
        <w:gridCol w:w="3057"/>
        <w:gridCol w:w="3417"/>
      </w:tblGrid>
      <w:tr w:rsidR="00D93D74" w:rsidRPr="007F665A" w14:paraId="79EE8613" w14:textId="77777777" w:rsidTr="002853FF">
        <w:trPr>
          <w:trHeight w:val="450"/>
        </w:trPr>
        <w:tc>
          <w:tcPr>
            <w:tcW w:w="2580" w:type="dxa"/>
            <w:tcBorders>
              <w:top w:val="single" w:sz="8" w:space="0" w:color="auto"/>
              <w:left w:val="single" w:sz="8" w:space="0" w:color="auto"/>
              <w:bottom w:val="single" w:sz="8" w:space="0" w:color="auto"/>
              <w:right w:val="single" w:sz="8" w:space="0" w:color="000000"/>
            </w:tcBorders>
            <w:tcMar>
              <w:top w:w="0" w:type="dxa"/>
              <w:left w:w="108" w:type="dxa"/>
              <w:bottom w:w="0" w:type="dxa"/>
              <w:right w:w="108" w:type="dxa"/>
            </w:tcMar>
            <w:hideMark/>
          </w:tcPr>
          <w:p w14:paraId="7D8F1070" w14:textId="77777777" w:rsidR="00D93D74" w:rsidRPr="007F665A" w:rsidRDefault="00D93D74" w:rsidP="002853FF">
            <w:pPr>
              <w:rPr>
                <w:lang w:val="nl-BE"/>
              </w:rPr>
            </w:pPr>
            <w:r w:rsidRPr="007F665A">
              <w:rPr>
                <w:b/>
                <w:bCs/>
                <w:lang w:val="nl-BE"/>
              </w:rPr>
              <w:t xml:space="preserve">ESMA or respondent’s proposal </w:t>
            </w:r>
          </w:p>
        </w:tc>
        <w:tc>
          <w:tcPr>
            <w:tcW w:w="6480" w:type="dxa"/>
            <w:gridSpan w:val="2"/>
            <w:tcBorders>
              <w:top w:val="single" w:sz="8" w:space="0" w:color="auto"/>
              <w:left w:val="nil"/>
              <w:bottom w:val="single" w:sz="8" w:space="0" w:color="000000"/>
              <w:right w:val="single" w:sz="8" w:space="0" w:color="000000"/>
            </w:tcBorders>
            <w:tcMar>
              <w:top w:w="0" w:type="dxa"/>
              <w:left w:w="108" w:type="dxa"/>
              <w:bottom w:w="0" w:type="dxa"/>
              <w:right w:w="108" w:type="dxa"/>
            </w:tcMar>
          </w:tcPr>
          <w:p w14:paraId="747686E7" w14:textId="77777777" w:rsidR="00D93D74" w:rsidRPr="007F665A" w:rsidRDefault="00D93D74" w:rsidP="002853FF">
            <w:pPr>
              <w:rPr>
                <w:lang w:val="nl-BE"/>
              </w:rPr>
            </w:pPr>
          </w:p>
          <w:p w14:paraId="0222539E" w14:textId="77777777" w:rsidR="00D93D74" w:rsidRPr="007F665A" w:rsidRDefault="00D93D74" w:rsidP="002853FF">
            <w:pPr>
              <w:rPr>
                <w:lang w:val="nl-BE"/>
              </w:rPr>
            </w:pPr>
            <w:r w:rsidRPr="007F665A">
              <w:rPr>
                <w:lang w:val="nl-BE"/>
              </w:rPr>
              <w:t> </w:t>
            </w:r>
          </w:p>
        </w:tc>
      </w:tr>
      <w:tr w:rsidR="00D93D74" w:rsidRPr="007F665A" w14:paraId="1E5F920B"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9A7127" w14:textId="77777777" w:rsidR="00D93D74" w:rsidRPr="007F665A" w:rsidRDefault="00D93D74" w:rsidP="002853FF">
            <w:pPr>
              <w:rPr>
                <w:lang w:val="nl-BE"/>
              </w:rPr>
            </w:pPr>
            <w:r w:rsidRPr="007F665A">
              <w:t> </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15F3C574" w14:textId="77777777" w:rsidR="00D93D74" w:rsidRPr="007F665A" w:rsidRDefault="00D93D74" w:rsidP="002853FF">
            <w:pPr>
              <w:rPr>
                <w:lang w:val="nl-BE"/>
              </w:rPr>
            </w:pPr>
            <w:r w:rsidRPr="007F665A">
              <w:rPr>
                <w:b/>
                <w:bCs/>
                <w:lang w:val="nl-BE"/>
              </w:rPr>
              <w:t>Qualitative description</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43EAB647" w14:textId="77777777" w:rsidR="00D93D74" w:rsidRPr="007F665A" w:rsidRDefault="00D93D74" w:rsidP="002853FF">
            <w:pPr>
              <w:rPr>
                <w:lang w:val="nl-BE"/>
              </w:rPr>
            </w:pPr>
            <w:r w:rsidRPr="007F665A">
              <w:rPr>
                <w:b/>
                <w:bCs/>
                <w:lang w:val="nl-BE"/>
              </w:rPr>
              <w:t>Quantitative description/ Data</w:t>
            </w:r>
          </w:p>
        </w:tc>
      </w:tr>
      <w:tr w:rsidR="00D93D74" w:rsidRPr="007F665A" w14:paraId="08D4DCBA"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727814" w14:textId="77777777" w:rsidR="00D93D74" w:rsidRPr="007F665A" w:rsidRDefault="00D93D74" w:rsidP="002853FF">
            <w:pPr>
              <w:rPr>
                <w:lang w:val="nl-BE"/>
              </w:rPr>
            </w:pPr>
            <w:r w:rsidRPr="007F665A">
              <w:rPr>
                <w:b/>
                <w:bCs/>
                <w:lang w:val="nl-BE"/>
              </w:rPr>
              <w:t>Benefits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69756710"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57FFBBCF" w14:textId="77777777" w:rsidR="00D93D74" w:rsidRPr="007F665A" w:rsidRDefault="00D93D74" w:rsidP="002853FF">
            <w:pPr>
              <w:rPr>
                <w:lang w:val="nl-BE"/>
              </w:rPr>
            </w:pPr>
            <w:r w:rsidRPr="007F665A">
              <w:rPr>
                <w:lang w:val="nl-BE"/>
              </w:rPr>
              <w:t> </w:t>
            </w:r>
          </w:p>
        </w:tc>
      </w:tr>
      <w:tr w:rsidR="00D93D74" w:rsidRPr="007F665A" w14:paraId="2F18657F"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248DF4" w14:textId="77777777" w:rsidR="00D93D74" w:rsidRPr="007F665A" w:rsidRDefault="00D93D74" w:rsidP="002853FF">
            <w:pPr>
              <w:rPr>
                <w:lang w:val="nl-BE"/>
              </w:rPr>
            </w:pPr>
            <w:r w:rsidRPr="007F665A">
              <w:rPr>
                <w:b/>
                <w:bCs/>
                <w:lang w:val="nl-BE"/>
              </w:rPr>
              <w:t>Compliance costs:</w:t>
            </w:r>
          </w:p>
          <w:p w14:paraId="3A66C74C" w14:textId="77777777" w:rsidR="00D93D74" w:rsidRPr="007F665A" w:rsidRDefault="00D93D74" w:rsidP="002853FF">
            <w:pPr>
              <w:rPr>
                <w:lang w:val="nl-BE"/>
              </w:rPr>
            </w:pPr>
            <w:r w:rsidRPr="007F665A">
              <w:rPr>
                <w:b/>
                <w:bCs/>
                <w:lang w:val="nl-BE"/>
              </w:rPr>
              <w:t>- One-off</w:t>
            </w:r>
          </w:p>
          <w:p w14:paraId="13F8798A" w14:textId="77777777" w:rsidR="00D93D74" w:rsidRPr="007F665A" w:rsidRDefault="00D93D74" w:rsidP="002853FF">
            <w:pPr>
              <w:rPr>
                <w:lang w:val="nl-BE"/>
              </w:rPr>
            </w:pPr>
            <w:r w:rsidRPr="007F665A">
              <w:rPr>
                <w:b/>
                <w:bCs/>
                <w:lang w:val="nl-BE"/>
              </w:rPr>
              <w:t>- On-going</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3E5B6F2F"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54C545ED" w14:textId="77777777" w:rsidR="00D93D74" w:rsidRPr="007F665A" w:rsidRDefault="00D93D74" w:rsidP="002853FF">
            <w:pPr>
              <w:rPr>
                <w:lang w:val="nl-BE"/>
              </w:rPr>
            </w:pPr>
            <w:r w:rsidRPr="007F665A">
              <w:rPr>
                <w:lang w:val="nl-BE"/>
              </w:rPr>
              <w:t> </w:t>
            </w:r>
          </w:p>
        </w:tc>
      </w:tr>
      <w:tr w:rsidR="00D93D74" w:rsidRPr="007F665A" w14:paraId="7ABF7023"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FA8F27" w14:textId="77777777" w:rsidR="00D93D74" w:rsidRPr="007F665A" w:rsidRDefault="00D93D74" w:rsidP="002853FF">
            <w:pPr>
              <w:rPr>
                <w:lang w:val="nl-BE"/>
              </w:rPr>
            </w:pPr>
            <w:r w:rsidRPr="007F665A">
              <w:rPr>
                <w:b/>
                <w:bCs/>
                <w:lang w:val="nl-BE"/>
              </w:rPr>
              <w:t>Costs to other stakeholders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0852B917"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68936CBD" w14:textId="77777777" w:rsidR="00D93D74" w:rsidRPr="007F665A" w:rsidRDefault="00D93D74" w:rsidP="002853FF">
            <w:pPr>
              <w:rPr>
                <w:lang w:val="nl-BE"/>
              </w:rPr>
            </w:pPr>
            <w:r w:rsidRPr="007F665A">
              <w:rPr>
                <w:lang w:val="nl-BE"/>
              </w:rPr>
              <w:t> </w:t>
            </w:r>
          </w:p>
        </w:tc>
      </w:tr>
      <w:tr w:rsidR="00D93D74" w:rsidRPr="007F665A" w14:paraId="4DB9EEFC"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3DFAFC" w14:textId="77777777" w:rsidR="00D93D74" w:rsidRPr="007F665A" w:rsidRDefault="00D93D74" w:rsidP="002853FF">
            <w:pPr>
              <w:rPr>
                <w:lang w:val="nl-BE"/>
              </w:rPr>
            </w:pPr>
            <w:r w:rsidRPr="007F665A">
              <w:rPr>
                <w:b/>
                <w:bCs/>
                <w:lang w:val="nl-BE"/>
              </w:rPr>
              <w:lastRenderedPageBreak/>
              <w:t>Indirect costs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6DD24A38"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tcPr>
          <w:p w14:paraId="37763AC8" w14:textId="77777777" w:rsidR="00D93D74" w:rsidRPr="007F665A" w:rsidRDefault="00D93D74" w:rsidP="002853FF">
            <w:pPr>
              <w:rPr>
                <w:lang w:val="nl-BE"/>
              </w:rPr>
            </w:pPr>
          </w:p>
        </w:tc>
      </w:tr>
    </w:tbl>
    <w:p w14:paraId="1A21147F" w14:textId="77777777" w:rsidR="00D93D74" w:rsidRDefault="00D93D74" w:rsidP="00113E80"/>
    <w:p w14:paraId="7FF8E1B5" w14:textId="4EB89460" w:rsidR="00113E80" w:rsidRDefault="00113E80" w:rsidP="00113E80">
      <w:r>
        <w:t>&lt;ESMA_QUESTION_CSDC_53&gt;</w:t>
      </w:r>
    </w:p>
    <w:p w14:paraId="09F7E008" w14:textId="77777777" w:rsidR="00113E80" w:rsidRDefault="00113E80" w:rsidP="00113E80">
      <w:permStart w:id="857702025" w:edGrp="everyone"/>
      <w:r>
        <w:t>TYPE YOUR TEXT HERE</w:t>
      </w:r>
    </w:p>
    <w:permEnd w:id="857702025"/>
    <w:p w14:paraId="055A4F61" w14:textId="77777777" w:rsidR="00113E80" w:rsidRDefault="00113E80" w:rsidP="00113E80">
      <w:r>
        <w:t>&lt;ESMA_QUESTION_CSDC_53&gt;</w:t>
      </w:r>
    </w:p>
    <w:p w14:paraId="74A3DFC0" w14:textId="77777777" w:rsidR="00113E80" w:rsidRDefault="00113E80" w:rsidP="00113E80"/>
    <w:p w14:paraId="4DCBCCB3" w14:textId="77777777" w:rsidR="00113E80" w:rsidRDefault="00113E80" w:rsidP="00113E80"/>
    <w:p w14:paraId="56D9052B" w14:textId="0DD57D31" w:rsidR="00113E80" w:rsidRDefault="00113E80">
      <w:pPr>
        <w:spacing w:after="120" w:line="264" w:lineRule="auto"/>
        <w:jc w:val="left"/>
      </w:pPr>
      <w:r>
        <w:br w:type="page"/>
      </w:r>
    </w:p>
    <w:p w14:paraId="0FF3FA0F" w14:textId="77777777" w:rsidR="00E56436" w:rsidRDefault="00E56436" w:rsidP="00E56436"/>
    <w:p w14:paraId="002533F0" w14:textId="77777777" w:rsidR="00E56436" w:rsidRDefault="00E56436" w:rsidP="00E56436"/>
    <w:p w14:paraId="2E461F75" w14:textId="77777777" w:rsidR="00E56436" w:rsidRDefault="00E56436" w:rsidP="00E56436">
      <w:pPr>
        <w:pStyle w:val="Questionstyle"/>
        <w:spacing w:after="240" w:line="256" w:lineRule="auto"/>
        <w:ind w:left="851" w:hanging="851"/>
      </w:pPr>
    </w:p>
    <w:p w14:paraId="6C876C0D" w14:textId="77777777" w:rsidR="00E56436" w:rsidRDefault="00E56436" w:rsidP="00E56436"/>
    <w:p w14:paraId="5C13E2AD" w14:textId="4AB95E85" w:rsidR="00B356BE" w:rsidRDefault="00B356BE" w:rsidP="00B356BE"/>
    <w:sectPr w:rsidR="00B356BE"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8FB34" w14:textId="77777777" w:rsidR="00A554C3" w:rsidRDefault="00A554C3" w:rsidP="007E7997">
      <w:pPr>
        <w:spacing w:line="240" w:lineRule="auto"/>
      </w:pPr>
      <w:r>
        <w:separator/>
      </w:r>
    </w:p>
  </w:endnote>
  <w:endnote w:type="continuationSeparator" w:id="0">
    <w:p w14:paraId="1689A4E4" w14:textId="77777777" w:rsidR="00A554C3" w:rsidRDefault="00A554C3" w:rsidP="007E7997">
      <w:pPr>
        <w:spacing w:line="240" w:lineRule="auto"/>
      </w:pPr>
      <w:r>
        <w:continuationSeparator/>
      </w:r>
    </w:p>
  </w:endnote>
  <w:endnote w:type="continuationNotice" w:id="1">
    <w:p w14:paraId="1AFCBA3C" w14:textId="77777777" w:rsidR="00A554C3" w:rsidRDefault="00A554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A835F" w14:textId="77777777" w:rsidR="00A554C3" w:rsidRDefault="00A554C3" w:rsidP="007E7997">
      <w:pPr>
        <w:spacing w:line="240" w:lineRule="auto"/>
      </w:pPr>
      <w:r>
        <w:separator/>
      </w:r>
    </w:p>
  </w:footnote>
  <w:footnote w:type="continuationSeparator" w:id="0">
    <w:p w14:paraId="58F41BEE" w14:textId="77777777" w:rsidR="00A554C3" w:rsidRDefault="00A554C3" w:rsidP="007E7997">
      <w:pPr>
        <w:spacing w:line="240" w:lineRule="auto"/>
      </w:pPr>
      <w:r>
        <w:continuationSeparator/>
      </w:r>
    </w:p>
  </w:footnote>
  <w:footnote w:type="continuationNotice" w:id="1">
    <w:p w14:paraId="644D1E1E" w14:textId="77777777" w:rsidR="00A554C3" w:rsidRDefault="00A554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784A7CEE" w:rsidR="00D77369" w:rsidRPr="00DB2FD6" w:rsidRDefault="00D77369" w:rsidP="008858FE">
    <w:pPr>
      <w:pStyle w:val="Header"/>
      <w:rPr>
        <w:bCs/>
        <w:caps/>
        <w:color w:val="FF0000" w:themeColor="accent6"/>
        <w:sz w:val="22"/>
        <w:highlight w:val="yellow"/>
      </w:rPr>
    </w:pPr>
    <w:r w:rsidRPr="00C008C4">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D93D74">
      <w:t>13 February 2025</w:t>
    </w:r>
  </w:p>
  <w:p w14:paraId="10BD5565" w14:textId="7CEB269D" w:rsidR="008858FE" w:rsidRPr="000C70F0" w:rsidRDefault="00937390" w:rsidP="009C6AE0">
    <w:pPr>
      <w:jc w:val="right"/>
      <w:rPr>
        <w:sz w:val="16"/>
        <w:szCs w:val="16"/>
      </w:rPr>
    </w:pPr>
    <w:r w:rsidRPr="00937390">
      <w:rPr>
        <w:sz w:val="16"/>
        <w:szCs w:val="16"/>
      </w:rPr>
      <w:t>ESMA74-2119945925-2205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2629"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CC7F8F"/>
    <w:multiLevelType w:val="hybridMultilevel"/>
    <w:tmpl w:val="C84CA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 w:numId="17" w16cid:durableId="1578519222">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cKPVppZDZbproL8gIHXPbY+bprNoRQuExDjsY3FxyK+rC2NlIiJ2bWo0WSnEW7lIw/ryNwdY7XTUwECheG+i4w==" w:salt="xZZpdlmbdbb0bl1VQh9b6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0BF"/>
    <w:rsid w:val="000014CC"/>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07FE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6"/>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17B72"/>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296"/>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47379"/>
    <w:rsid w:val="00047A23"/>
    <w:rsid w:val="000504AC"/>
    <w:rsid w:val="000509A0"/>
    <w:rsid w:val="00050C75"/>
    <w:rsid w:val="00050E78"/>
    <w:rsid w:val="0005116F"/>
    <w:rsid w:val="000518C1"/>
    <w:rsid w:val="0005199F"/>
    <w:rsid w:val="00052218"/>
    <w:rsid w:val="00052934"/>
    <w:rsid w:val="00052CB6"/>
    <w:rsid w:val="000531B4"/>
    <w:rsid w:val="000531E3"/>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57"/>
    <w:rsid w:val="000831F3"/>
    <w:rsid w:val="0008333C"/>
    <w:rsid w:val="00083DAE"/>
    <w:rsid w:val="00084FC1"/>
    <w:rsid w:val="000851AE"/>
    <w:rsid w:val="00085AA4"/>
    <w:rsid w:val="00085B24"/>
    <w:rsid w:val="00085EFA"/>
    <w:rsid w:val="000860D3"/>
    <w:rsid w:val="000866B2"/>
    <w:rsid w:val="00086783"/>
    <w:rsid w:val="00086BAC"/>
    <w:rsid w:val="000874BC"/>
    <w:rsid w:val="00087BE3"/>
    <w:rsid w:val="00087D2D"/>
    <w:rsid w:val="000900C6"/>
    <w:rsid w:val="000901CF"/>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6F0E"/>
    <w:rsid w:val="00097CBF"/>
    <w:rsid w:val="000A081E"/>
    <w:rsid w:val="000A0C5A"/>
    <w:rsid w:val="000A0FB7"/>
    <w:rsid w:val="000A10FD"/>
    <w:rsid w:val="000A17B4"/>
    <w:rsid w:val="000A1916"/>
    <w:rsid w:val="000A1DBC"/>
    <w:rsid w:val="000A1E5E"/>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0FC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2E55"/>
    <w:rsid w:val="000C380D"/>
    <w:rsid w:val="000C3858"/>
    <w:rsid w:val="000C3FC6"/>
    <w:rsid w:val="000C3FEB"/>
    <w:rsid w:val="000C40F1"/>
    <w:rsid w:val="000C4CAD"/>
    <w:rsid w:val="000C567A"/>
    <w:rsid w:val="000C5A4E"/>
    <w:rsid w:val="000C5C41"/>
    <w:rsid w:val="000C5EA9"/>
    <w:rsid w:val="000C5FB4"/>
    <w:rsid w:val="000C5FDD"/>
    <w:rsid w:val="000C6025"/>
    <w:rsid w:val="000C654E"/>
    <w:rsid w:val="000C660F"/>
    <w:rsid w:val="000C6631"/>
    <w:rsid w:val="000C70F0"/>
    <w:rsid w:val="000C7251"/>
    <w:rsid w:val="000C72DC"/>
    <w:rsid w:val="000C74C2"/>
    <w:rsid w:val="000C7AE6"/>
    <w:rsid w:val="000C7EDE"/>
    <w:rsid w:val="000D0040"/>
    <w:rsid w:val="000D0372"/>
    <w:rsid w:val="000D0C54"/>
    <w:rsid w:val="000D0C71"/>
    <w:rsid w:val="000D1038"/>
    <w:rsid w:val="000D13ED"/>
    <w:rsid w:val="000D16EB"/>
    <w:rsid w:val="000D1894"/>
    <w:rsid w:val="000D1909"/>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47"/>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3CE"/>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7F6"/>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3E80"/>
    <w:rsid w:val="0011403D"/>
    <w:rsid w:val="001141FB"/>
    <w:rsid w:val="001143E4"/>
    <w:rsid w:val="00114B49"/>
    <w:rsid w:val="00114B57"/>
    <w:rsid w:val="00114ED5"/>
    <w:rsid w:val="00115648"/>
    <w:rsid w:val="00115EA1"/>
    <w:rsid w:val="0011604D"/>
    <w:rsid w:val="00116558"/>
    <w:rsid w:val="00116F87"/>
    <w:rsid w:val="00116FEC"/>
    <w:rsid w:val="00117269"/>
    <w:rsid w:val="001174A8"/>
    <w:rsid w:val="00117657"/>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1B6"/>
    <w:rsid w:val="00124829"/>
    <w:rsid w:val="00124C76"/>
    <w:rsid w:val="00124E47"/>
    <w:rsid w:val="00124F90"/>
    <w:rsid w:val="0012509F"/>
    <w:rsid w:val="00125101"/>
    <w:rsid w:val="001256CF"/>
    <w:rsid w:val="001256D3"/>
    <w:rsid w:val="00125CC2"/>
    <w:rsid w:val="001278A2"/>
    <w:rsid w:val="00130935"/>
    <w:rsid w:val="00130D88"/>
    <w:rsid w:val="00130EF9"/>
    <w:rsid w:val="0013112A"/>
    <w:rsid w:val="0013112E"/>
    <w:rsid w:val="00131979"/>
    <w:rsid w:val="001324D7"/>
    <w:rsid w:val="001327B9"/>
    <w:rsid w:val="001329DF"/>
    <w:rsid w:val="0013329C"/>
    <w:rsid w:val="001333FD"/>
    <w:rsid w:val="0013408E"/>
    <w:rsid w:val="001340CE"/>
    <w:rsid w:val="00134209"/>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24"/>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1D7E"/>
    <w:rsid w:val="00162033"/>
    <w:rsid w:val="00162660"/>
    <w:rsid w:val="00162BE2"/>
    <w:rsid w:val="00162E45"/>
    <w:rsid w:val="0016313B"/>
    <w:rsid w:val="0016369E"/>
    <w:rsid w:val="0016408C"/>
    <w:rsid w:val="001640F3"/>
    <w:rsid w:val="00164153"/>
    <w:rsid w:val="00164468"/>
    <w:rsid w:val="001646B2"/>
    <w:rsid w:val="00165987"/>
    <w:rsid w:val="00165A43"/>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AE5"/>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09"/>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0A4"/>
    <w:rsid w:val="0019537A"/>
    <w:rsid w:val="001955BB"/>
    <w:rsid w:val="0019689D"/>
    <w:rsid w:val="00196F6C"/>
    <w:rsid w:val="00197828"/>
    <w:rsid w:val="00197FF5"/>
    <w:rsid w:val="001A0632"/>
    <w:rsid w:val="001A069D"/>
    <w:rsid w:val="001A0C53"/>
    <w:rsid w:val="001A0C90"/>
    <w:rsid w:val="001A0E8D"/>
    <w:rsid w:val="001A16BF"/>
    <w:rsid w:val="001A19EF"/>
    <w:rsid w:val="001A1CC2"/>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2BD"/>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B39"/>
    <w:rsid w:val="001C5FDC"/>
    <w:rsid w:val="001C65B7"/>
    <w:rsid w:val="001C660F"/>
    <w:rsid w:val="001C66BA"/>
    <w:rsid w:val="001C69A8"/>
    <w:rsid w:val="001C6D50"/>
    <w:rsid w:val="001C6DD9"/>
    <w:rsid w:val="001C6F9D"/>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8B7"/>
    <w:rsid w:val="001D5A1D"/>
    <w:rsid w:val="001D5C07"/>
    <w:rsid w:val="001D5CAF"/>
    <w:rsid w:val="001D6503"/>
    <w:rsid w:val="001D66F1"/>
    <w:rsid w:val="001D7080"/>
    <w:rsid w:val="001D71C9"/>
    <w:rsid w:val="001D7492"/>
    <w:rsid w:val="001D7C85"/>
    <w:rsid w:val="001E0231"/>
    <w:rsid w:val="001E05CE"/>
    <w:rsid w:val="001E1281"/>
    <w:rsid w:val="001E1282"/>
    <w:rsid w:val="001E1C23"/>
    <w:rsid w:val="001E22D5"/>
    <w:rsid w:val="001E2A4A"/>
    <w:rsid w:val="001E3356"/>
    <w:rsid w:val="001E34A8"/>
    <w:rsid w:val="001E36EC"/>
    <w:rsid w:val="001E49F9"/>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3F5E"/>
    <w:rsid w:val="00204C7D"/>
    <w:rsid w:val="002050B0"/>
    <w:rsid w:val="00205C40"/>
    <w:rsid w:val="00206205"/>
    <w:rsid w:val="0020622B"/>
    <w:rsid w:val="00206600"/>
    <w:rsid w:val="00206A7B"/>
    <w:rsid w:val="00207A39"/>
    <w:rsid w:val="00207CA6"/>
    <w:rsid w:val="002101FB"/>
    <w:rsid w:val="002104E5"/>
    <w:rsid w:val="00210BC7"/>
    <w:rsid w:val="0021101C"/>
    <w:rsid w:val="00211384"/>
    <w:rsid w:val="00211CF5"/>
    <w:rsid w:val="00212030"/>
    <w:rsid w:val="00213569"/>
    <w:rsid w:val="002138C3"/>
    <w:rsid w:val="00213CDC"/>
    <w:rsid w:val="002142BB"/>
    <w:rsid w:val="002146B3"/>
    <w:rsid w:val="0021529A"/>
    <w:rsid w:val="002152F9"/>
    <w:rsid w:val="00215527"/>
    <w:rsid w:val="00215BE1"/>
    <w:rsid w:val="00216141"/>
    <w:rsid w:val="0021622E"/>
    <w:rsid w:val="00217155"/>
    <w:rsid w:val="00217772"/>
    <w:rsid w:val="00217848"/>
    <w:rsid w:val="002209C3"/>
    <w:rsid w:val="00220A3B"/>
    <w:rsid w:val="00220B54"/>
    <w:rsid w:val="00220D26"/>
    <w:rsid w:val="00221542"/>
    <w:rsid w:val="00221728"/>
    <w:rsid w:val="0022181F"/>
    <w:rsid w:val="002218C3"/>
    <w:rsid w:val="00221B56"/>
    <w:rsid w:val="0022214D"/>
    <w:rsid w:val="002227CF"/>
    <w:rsid w:val="002236FA"/>
    <w:rsid w:val="00224440"/>
    <w:rsid w:val="00224667"/>
    <w:rsid w:val="002247AF"/>
    <w:rsid w:val="0022488F"/>
    <w:rsid w:val="00224ABF"/>
    <w:rsid w:val="002255A5"/>
    <w:rsid w:val="0022621C"/>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529"/>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19A"/>
    <w:rsid w:val="002866C4"/>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6C7C"/>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0A22"/>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2D9A"/>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4EC"/>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2F7E98"/>
    <w:rsid w:val="003003F3"/>
    <w:rsid w:val="003003F9"/>
    <w:rsid w:val="00300709"/>
    <w:rsid w:val="003009AC"/>
    <w:rsid w:val="00300D81"/>
    <w:rsid w:val="003011D4"/>
    <w:rsid w:val="003015DF"/>
    <w:rsid w:val="0030171A"/>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80D"/>
    <w:rsid w:val="00306B81"/>
    <w:rsid w:val="0030704A"/>
    <w:rsid w:val="003070F2"/>
    <w:rsid w:val="00310314"/>
    <w:rsid w:val="0031033C"/>
    <w:rsid w:val="0031037C"/>
    <w:rsid w:val="003108AC"/>
    <w:rsid w:val="00310A3E"/>
    <w:rsid w:val="00310BDC"/>
    <w:rsid w:val="00310CAF"/>
    <w:rsid w:val="003110E3"/>
    <w:rsid w:val="003110EF"/>
    <w:rsid w:val="00311358"/>
    <w:rsid w:val="003120D5"/>
    <w:rsid w:val="003124F5"/>
    <w:rsid w:val="0031252F"/>
    <w:rsid w:val="00312D33"/>
    <w:rsid w:val="0031315D"/>
    <w:rsid w:val="003134B2"/>
    <w:rsid w:val="00313583"/>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6AF"/>
    <w:rsid w:val="003277C4"/>
    <w:rsid w:val="003279E7"/>
    <w:rsid w:val="00330363"/>
    <w:rsid w:val="00330680"/>
    <w:rsid w:val="0033089F"/>
    <w:rsid w:val="00330AD8"/>
    <w:rsid w:val="00330D3B"/>
    <w:rsid w:val="003315F5"/>
    <w:rsid w:val="00331811"/>
    <w:rsid w:val="00331C47"/>
    <w:rsid w:val="003321D7"/>
    <w:rsid w:val="0033324D"/>
    <w:rsid w:val="00333CD5"/>
    <w:rsid w:val="00333D66"/>
    <w:rsid w:val="00333EF4"/>
    <w:rsid w:val="003345D4"/>
    <w:rsid w:val="00334B67"/>
    <w:rsid w:val="00334F58"/>
    <w:rsid w:val="00334FEA"/>
    <w:rsid w:val="003350D6"/>
    <w:rsid w:val="003358AA"/>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6F2A"/>
    <w:rsid w:val="00347121"/>
    <w:rsid w:val="00347367"/>
    <w:rsid w:val="00347403"/>
    <w:rsid w:val="00347534"/>
    <w:rsid w:val="00347D6A"/>
    <w:rsid w:val="00350CA1"/>
    <w:rsid w:val="00350D45"/>
    <w:rsid w:val="00350F2B"/>
    <w:rsid w:val="00350F66"/>
    <w:rsid w:val="003510C9"/>
    <w:rsid w:val="00351757"/>
    <w:rsid w:val="00351995"/>
    <w:rsid w:val="003519DA"/>
    <w:rsid w:val="00351BE3"/>
    <w:rsid w:val="00352A2C"/>
    <w:rsid w:val="00352DA9"/>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6EC6"/>
    <w:rsid w:val="00367160"/>
    <w:rsid w:val="0036753F"/>
    <w:rsid w:val="003700CA"/>
    <w:rsid w:val="0037015B"/>
    <w:rsid w:val="0037020E"/>
    <w:rsid w:val="00370671"/>
    <w:rsid w:val="00370DC9"/>
    <w:rsid w:val="00371A95"/>
    <w:rsid w:val="00371AC5"/>
    <w:rsid w:val="00371C57"/>
    <w:rsid w:val="00371CBD"/>
    <w:rsid w:val="00372038"/>
    <w:rsid w:val="00372212"/>
    <w:rsid w:val="0037245E"/>
    <w:rsid w:val="00372594"/>
    <w:rsid w:val="00372E44"/>
    <w:rsid w:val="00372E8A"/>
    <w:rsid w:val="00373429"/>
    <w:rsid w:val="0037344E"/>
    <w:rsid w:val="0037351C"/>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38B"/>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220"/>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4BD0"/>
    <w:rsid w:val="003A5382"/>
    <w:rsid w:val="003A575A"/>
    <w:rsid w:val="003A5900"/>
    <w:rsid w:val="003A5C1D"/>
    <w:rsid w:val="003A5DB4"/>
    <w:rsid w:val="003A6085"/>
    <w:rsid w:val="003A6E3B"/>
    <w:rsid w:val="003A75C1"/>
    <w:rsid w:val="003A773D"/>
    <w:rsid w:val="003A78AC"/>
    <w:rsid w:val="003B0006"/>
    <w:rsid w:val="003B03B1"/>
    <w:rsid w:val="003B053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B98"/>
    <w:rsid w:val="003B7CCB"/>
    <w:rsid w:val="003B7D3F"/>
    <w:rsid w:val="003C059F"/>
    <w:rsid w:val="003C16C6"/>
    <w:rsid w:val="003C1710"/>
    <w:rsid w:val="003C1CC4"/>
    <w:rsid w:val="003C1D0D"/>
    <w:rsid w:val="003C232C"/>
    <w:rsid w:val="003C2C9B"/>
    <w:rsid w:val="003C2E99"/>
    <w:rsid w:val="003C3001"/>
    <w:rsid w:val="003C35E6"/>
    <w:rsid w:val="003C397B"/>
    <w:rsid w:val="003C43CD"/>
    <w:rsid w:val="003C484E"/>
    <w:rsid w:val="003C4EB5"/>
    <w:rsid w:val="003C5050"/>
    <w:rsid w:val="003C50CE"/>
    <w:rsid w:val="003C5288"/>
    <w:rsid w:val="003C537A"/>
    <w:rsid w:val="003C5D75"/>
    <w:rsid w:val="003C6B72"/>
    <w:rsid w:val="003C6BC5"/>
    <w:rsid w:val="003C7696"/>
    <w:rsid w:val="003D017C"/>
    <w:rsid w:val="003D02F0"/>
    <w:rsid w:val="003D0516"/>
    <w:rsid w:val="003D09B4"/>
    <w:rsid w:val="003D0D59"/>
    <w:rsid w:val="003D1AC5"/>
    <w:rsid w:val="003D1B59"/>
    <w:rsid w:val="003D1D3C"/>
    <w:rsid w:val="003D1D80"/>
    <w:rsid w:val="003D1E3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5D33"/>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B08"/>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0A5"/>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3C0F"/>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505"/>
    <w:rsid w:val="00427866"/>
    <w:rsid w:val="00427B35"/>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4BD"/>
    <w:rsid w:val="00434E72"/>
    <w:rsid w:val="00435473"/>
    <w:rsid w:val="0043576B"/>
    <w:rsid w:val="004357B4"/>
    <w:rsid w:val="004358BE"/>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1D9D"/>
    <w:rsid w:val="00441DE6"/>
    <w:rsid w:val="00441E81"/>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375"/>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5427"/>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59E"/>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55"/>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5B81"/>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7AC"/>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2E72"/>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0A02"/>
    <w:rsid w:val="004D1042"/>
    <w:rsid w:val="004D1073"/>
    <w:rsid w:val="004D1B9D"/>
    <w:rsid w:val="004D1C01"/>
    <w:rsid w:val="004D2253"/>
    <w:rsid w:val="004D2C6E"/>
    <w:rsid w:val="004D2ED6"/>
    <w:rsid w:val="004D30FA"/>
    <w:rsid w:val="004D3758"/>
    <w:rsid w:val="004D40C7"/>
    <w:rsid w:val="004D4117"/>
    <w:rsid w:val="004D524A"/>
    <w:rsid w:val="004D5513"/>
    <w:rsid w:val="004D5711"/>
    <w:rsid w:val="004D5B11"/>
    <w:rsid w:val="004D6652"/>
    <w:rsid w:val="004D6BD8"/>
    <w:rsid w:val="004D6C91"/>
    <w:rsid w:val="004D7849"/>
    <w:rsid w:val="004D78E9"/>
    <w:rsid w:val="004D7AE0"/>
    <w:rsid w:val="004D7F13"/>
    <w:rsid w:val="004E0F87"/>
    <w:rsid w:val="004E112B"/>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6F0"/>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02"/>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DD2"/>
    <w:rsid w:val="00507E34"/>
    <w:rsid w:val="00507E45"/>
    <w:rsid w:val="0051029F"/>
    <w:rsid w:val="00510657"/>
    <w:rsid w:val="00510A00"/>
    <w:rsid w:val="00511216"/>
    <w:rsid w:val="005117EE"/>
    <w:rsid w:val="00511A6B"/>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7F4"/>
    <w:rsid w:val="00520976"/>
    <w:rsid w:val="00520B64"/>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D3A"/>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5BA0"/>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6F16"/>
    <w:rsid w:val="00557275"/>
    <w:rsid w:val="005572DC"/>
    <w:rsid w:val="00557349"/>
    <w:rsid w:val="00557442"/>
    <w:rsid w:val="005579EE"/>
    <w:rsid w:val="00557E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C7"/>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59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0F1"/>
    <w:rsid w:val="005A3372"/>
    <w:rsid w:val="005A35CA"/>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69"/>
    <w:rsid w:val="005B22E8"/>
    <w:rsid w:val="005B2828"/>
    <w:rsid w:val="005B2D1C"/>
    <w:rsid w:val="005B324C"/>
    <w:rsid w:val="005B3725"/>
    <w:rsid w:val="005B3BA8"/>
    <w:rsid w:val="005B3E6A"/>
    <w:rsid w:val="005B4260"/>
    <w:rsid w:val="005B470A"/>
    <w:rsid w:val="005B495C"/>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109"/>
    <w:rsid w:val="005C12B2"/>
    <w:rsid w:val="005C1E6C"/>
    <w:rsid w:val="005C1EEB"/>
    <w:rsid w:val="005C217D"/>
    <w:rsid w:val="005C2287"/>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5C54"/>
    <w:rsid w:val="005C69EB"/>
    <w:rsid w:val="005C71D3"/>
    <w:rsid w:val="005C74FA"/>
    <w:rsid w:val="005C77B6"/>
    <w:rsid w:val="005D00D3"/>
    <w:rsid w:val="005D031C"/>
    <w:rsid w:val="005D0A1B"/>
    <w:rsid w:val="005D1ADE"/>
    <w:rsid w:val="005D1C27"/>
    <w:rsid w:val="005D2929"/>
    <w:rsid w:val="005D3263"/>
    <w:rsid w:val="005D34F5"/>
    <w:rsid w:val="005D3EA5"/>
    <w:rsid w:val="005D3EEC"/>
    <w:rsid w:val="005D413D"/>
    <w:rsid w:val="005D418E"/>
    <w:rsid w:val="005D4572"/>
    <w:rsid w:val="005D45AE"/>
    <w:rsid w:val="005D5323"/>
    <w:rsid w:val="005D556B"/>
    <w:rsid w:val="005D5AA2"/>
    <w:rsid w:val="005D5AC8"/>
    <w:rsid w:val="005D5AF3"/>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2AB"/>
    <w:rsid w:val="005E4732"/>
    <w:rsid w:val="005E4D29"/>
    <w:rsid w:val="005E5E9E"/>
    <w:rsid w:val="005E6387"/>
    <w:rsid w:val="005E6C4A"/>
    <w:rsid w:val="005E6DE4"/>
    <w:rsid w:val="005E7421"/>
    <w:rsid w:val="005E74F1"/>
    <w:rsid w:val="005E753A"/>
    <w:rsid w:val="005E7887"/>
    <w:rsid w:val="005E7D68"/>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6E8"/>
    <w:rsid w:val="005F49ED"/>
    <w:rsid w:val="005F4CCD"/>
    <w:rsid w:val="005F4E6E"/>
    <w:rsid w:val="005F4E92"/>
    <w:rsid w:val="005F50D8"/>
    <w:rsid w:val="005F5760"/>
    <w:rsid w:val="005F58D7"/>
    <w:rsid w:val="005F59C5"/>
    <w:rsid w:val="005F59EC"/>
    <w:rsid w:val="005F5A7F"/>
    <w:rsid w:val="005F5BEC"/>
    <w:rsid w:val="005F6233"/>
    <w:rsid w:val="005F6510"/>
    <w:rsid w:val="005F68E0"/>
    <w:rsid w:val="005F6AAE"/>
    <w:rsid w:val="005F6BCD"/>
    <w:rsid w:val="005F7491"/>
    <w:rsid w:val="005F7800"/>
    <w:rsid w:val="006010B4"/>
    <w:rsid w:val="006014B2"/>
    <w:rsid w:val="0060164E"/>
    <w:rsid w:val="00601C34"/>
    <w:rsid w:val="006035B0"/>
    <w:rsid w:val="00604082"/>
    <w:rsid w:val="006042FF"/>
    <w:rsid w:val="006045A7"/>
    <w:rsid w:val="006045B5"/>
    <w:rsid w:val="00604890"/>
    <w:rsid w:val="00604A5D"/>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1DAC"/>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6B6"/>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4DF"/>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1AE6"/>
    <w:rsid w:val="0065200A"/>
    <w:rsid w:val="006523C7"/>
    <w:rsid w:val="00652BA9"/>
    <w:rsid w:val="00652D41"/>
    <w:rsid w:val="00652E52"/>
    <w:rsid w:val="00652F59"/>
    <w:rsid w:val="0065332B"/>
    <w:rsid w:val="00653744"/>
    <w:rsid w:val="00653B14"/>
    <w:rsid w:val="0065434D"/>
    <w:rsid w:val="006544E2"/>
    <w:rsid w:val="006545A3"/>
    <w:rsid w:val="00654CC8"/>
    <w:rsid w:val="00655D87"/>
    <w:rsid w:val="00656191"/>
    <w:rsid w:val="00656927"/>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3F4D"/>
    <w:rsid w:val="006644F7"/>
    <w:rsid w:val="00664886"/>
    <w:rsid w:val="006652D0"/>
    <w:rsid w:val="006657C1"/>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2E48"/>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610"/>
    <w:rsid w:val="00691A0D"/>
    <w:rsid w:val="00691B63"/>
    <w:rsid w:val="0069245B"/>
    <w:rsid w:val="006928CA"/>
    <w:rsid w:val="00692941"/>
    <w:rsid w:val="00692FB4"/>
    <w:rsid w:val="00693597"/>
    <w:rsid w:val="00693807"/>
    <w:rsid w:val="006947A3"/>
    <w:rsid w:val="00694832"/>
    <w:rsid w:val="00694A04"/>
    <w:rsid w:val="006956FE"/>
    <w:rsid w:val="006958E3"/>
    <w:rsid w:val="00695A42"/>
    <w:rsid w:val="00695AC2"/>
    <w:rsid w:val="006960E9"/>
    <w:rsid w:val="00696B02"/>
    <w:rsid w:val="006A09FA"/>
    <w:rsid w:val="006A0E18"/>
    <w:rsid w:val="006A0E48"/>
    <w:rsid w:val="006A1288"/>
    <w:rsid w:val="006A1ABD"/>
    <w:rsid w:val="006A1E77"/>
    <w:rsid w:val="006A2C89"/>
    <w:rsid w:val="006A2DC8"/>
    <w:rsid w:val="006A30A8"/>
    <w:rsid w:val="006A44DA"/>
    <w:rsid w:val="006A498C"/>
    <w:rsid w:val="006A4A8F"/>
    <w:rsid w:val="006A5314"/>
    <w:rsid w:val="006A61AC"/>
    <w:rsid w:val="006A62A6"/>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848"/>
    <w:rsid w:val="006B5E18"/>
    <w:rsid w:val="006B654F"/>
    <w:rsid w:val="006B677A"/>
    <w:rsid w:val="006B6CDB"/>
    <w:rsid w:val="006B7B72"/>
    <w:rsid w:val="006C0189"/>
    <w:rsid w:val="006C0925"/>
    <w:rsid w:val="006C09F3"/>
    <w:rsid w:val="006C0D19"/>
    <w:rsid w:val="006C0D3A"/>
    <w:rsid w:val="006C0F82"/>
    <w:rsid w:val="006C1248"/>
    <w:rsid w:val="006C1298"/>
    <w:rsid w:val="006C1485"/>
    <w:rsid w:val="006C1B4A"/>
    <w:rsid w:val="006C2B48"/>
    <w:rsid w:val="006C2D4D"/>
    <w:rsid w:val="006C2F7B"/>
    <w:rsid w:val="006C2FCD"/>
    <w:rsid w:val="006C2FFC"/>
    <w:rsid w:val="006C3617"/>
    <w:rsid w:val="006C371A"/>
    <w:rsid w:val="006C4351"/>
    <w:rsid w:val="006C4ECA"/>
    <w:rsid w:val="006C531D"/>
    <w:rsid w:val="006C5A3D"/>
    <w:rsid w:val="006C5AC4"/>
    <w:rsid w:val="006C6198"/>
    <w:rsid w:val="006C62B7"/>
    <w:rsid w:val="006C6421"/>
    <w:rsid w:val="006C6639"/>
    <w:rsid w:val="006C6729"/>
    <w:rsid w:val="006C694A"/>
    <w:rsid w:val="006C6C5B"/>
    <w:rsid w:val="006C6E63"/>
    <w:rsid w:val="006C6E8F"/>
    <w:rsid w:val="006C6F0A"/>
    <w:rsid w:val="006C712E"/>
    <w:rsid w:val="006C7352"/>
    <w:rsid w:val="006C74C1"/>
    <w:rsid w:val="006D0135"/>
    <w:rsid w:val="006D0137"/>
    <w:rsid w:val="006D0381"/>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ABA"/>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0AAC"/>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599"/>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244"/>
    <w:rsid w:val="006E785C"/>
    <w:rsid w:val="006F01FB"/>
    <w:rsid w:val="006F020D"/>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A93"/>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111"/>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36455"/>
    <w:rsid w:val="007366C8"/>
    <w:rsid w:val="00740229"/>
    <w:rsid w:val="00740996"/>
    <w:rsid w:val="00740CE4"/>
    <w:rsid w:val="00740FDB"/>
    <w:rsid w:val="00741324"/>
    <w:rsid w:val="00741677"/>
    <w:rsid w:val="0074205D"/>
    <w:rsid w:val="00742608"/>
    <w:rsid w:val="00742962"/>
    <w:rsid w:val="00742C0F"/>
    <w:rsid w:val="00742D81"/>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631"/>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1BCC"/>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99E"/>
    <w:rsid w:val="00787BE1"/>
    <w:rsid w:val="00787ED3"/>
    <w:rsid w:val="007904FF"/>
    <w:rsid w:val="00790B45"/>
    <w:rsid w:val="00790C10"/>
    <w:rsid w:val="00790C97"/>
    <w:rsid w:val="00792544"/>
    <w:rsid w:val="00792792"/>
    <w:rsid w:val="007928DA"/>
    <w:rsid w:val="007928E7"/>
    <w:rsid w:val="00792E0A"/>
    <w:rsid w:val="007930C4"/>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8F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50"/>
    <w:rsid w:val="007B56BB"/>
    <w:rsid w:val="007B59C8"/>
    <w:rsid w:val="007B5C15"/>
    <w:rsid w:val="007B5DFE"/>
    <w:rsid w:val="007B6260"/>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D0B"/>
    <w:rsid w:val="007D3E36"/>
    <w:rsid w:val="007D3F5B"/>
    <w:rsid w:val="007D4497"/>
    <w:rsid w:val="007D4555"/>
    <w:rsid w:val="007D4A09"/>
    <w:rsid w:val="007D4D89"/>
    <w:rsid w:val="007D4E4B"/>
    <w:rsid w:val="007D530E"/>
    <w:rsid w:val="007D5621"/>
    <w:rsid w:val="007D58B9"/>
    <w:rsid w:val="007D5ADA"/>
    <w:rsid w:val="007D5C4D"/>
    <w:rsid w:val="007D5E64"/>
    <w:rsid w:val="007D6233"/>
    <w:rsid w:val="007D6581"/>
    <w:rsid w:val="007D7192"/>
    <w:rsid w:val="007D7226"/>
    <w:rsid w:val="007D7412"/>
    <w:rsid w:val="007D7509"/>
    <w:rsid w:val="007D7BB4"/>
    <w:rsid w:val="007D7C86"/>
    <w:rsid w:val="007E0427"/>
    <w:rsid w:val="007E0660"/>
    <w:rsid w:val="007E09D3"/>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AEF"/>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665"/>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4C6F"/>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1FD7"/>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17E63"/>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48FD"/>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1EFB"/>
    <w:rsid w:val="008524C4"/>
    <w:rsid w:val="00852CC8"/>
    <w:rsid w:val="00852DE6"/>
    <w:rsid w:val="00852E76"/>
    <w:rsid w:val="008530DC"/>
    <w:rsid w:val="008536EB"/>
    <w:rsid w:val="00853B1A"/>
    <w:rsid w:val="00853B56"/>
    <w:rsid w:val="00854AAE"/>
    <w:rsid w:val="00854CA0"/>
    <w:rsid w:val="00855471"/>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28"/>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44"/>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D65"/>
    <w:rsid w:val="00897EC7"/>
    <w:rsid w:val="00897F0F"/>
    <w:rsid w:val="008A0247"/>
    <w:rsid w:val="008A046F"/>
    <w:rsid w:val="008A09B1"/>
    <w:rsid w:val="008A0FB0"/>
    <w:rsid w:val="008A1115"/>
    <w:rsid w:val="008A17D8"/>
    <w:rsid w:val="008A1935"/>
    <w:rsid w:val="008A222A"/>
    <w:rsid w:val="008A28D0"/>
    <w:rsid w:val="008A29E6"/>
    <w:rsid w:val="008A2A45"/>
    <w:rsid w:val="008A3763"/>
    <w:rsid w:val="008A391C"/>
    <w:rsid w:val="008A4053"/>
    <w:rsid w:val="008A4474"/>
    <w:rsid w:val="008A44F9"/>
    <w:rsid w:val="008A4938"/>
    <w:rsid w:val="008A4D40"/>
    <w:rsid w:val="008A4F10"/>
    <w:rsid w:val="008A5324"/>
    <w:rsid w:val="008A54B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269"/>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47C"/>
    <w:rsid w:val="008C0646"/>
    <w:rsid w:val="008C071F"/>
    <w:rsid w:val="008C0BF0"/>
    <w:rsid w:val="008C0CE8"/>
    <w:rsid w:val="008C0F5B"/>
    <w:rsid w:val="008C103B"/>
    <w:rsid w:val="008C141F"/>
    <w:rsid w:val="008C1856"/>
    <w:rsid w:val="008C197A"/>
    <w:rsid w:val="008C1C24"/>
    <w:rsid w:val="008C23B6"/>
    <w:rsid w:val="008C2785"/>
    <w:rsid w:val="008C3493"/>
    <w:rsid w:val="008C3517"/>
    <w:rsid w:val="008C3A0B"/>
    <w:rsid w:val="008C3AE8"/>
    <w:rsid w:val="008C3B5F"/>
    <w:rsid w:val="008C3E75"/>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3D"/>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AEE"/>
    <w:rsid w:val="00907F26"/>
    <w:rsid w:val="009109D2"/>
    <w:rsid w:val="009112EF"/>
    <w:rsid w:val="00911732"/>
    <w:rsid w:val="00911828"/>
    <w:rsid w:val="009118B3"/>
    <w:rsid w:val="00911AC6"/>
    <w:rsid w:val="00911F2E"/>
    <w:rsid w:val="0091204F"/>
    <w:rsid w:val="009121C2"/>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1B28"/>
    <w:rsid w:val="00922423"/>
    <w:rsid w:val="00922C37"/>
    <w:rsid w:val="009231E2"/>
    <w:rsid w:val="0092328A"/>
    <w:rsid w:val="0092387A"/>
    <w:rsid w:val="009238CF"/>
    <w:rsid w:val="009246E2"/>
    <w:rsid w:val="00925034"/>
    <w:rsid w:val="009250BC"/>
    <w:rsid w:val="009259B1"/>
    <w:rsid w:val="00925E04"/>
    <w:rsid w:val="00925E8F"/>
    <w:rsid w:val="009260E2"/>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90"/>
    <w:rsid w:val="009373BE"/>
    <w:rsid w:val="00937519"/>
    <w:rsid w:val="009377D4"/>
    <w:rsid w:val="00937CA9"/>
    <w:rsid w:val="00937D59"/>
    <w:rsid w:val="00937EE2"/>
    <w:rsid w:val="00940055"/>
    <w:rsid w:val="009402EC"/>
    <w:rsid w:val="0094081B"/>
    <w:rsid w:val="0094095A"/>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A2D"/>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5B8D"/>
    <w:rsid w:val="00976526"/>
    <w:rsid w:val="009768B2"/>
    <w:rsid w:val="00976C8F"/>
    <w:rsid w:val="00976DCC"/>
    <w:rsid w:val="00976E83"/>
    <w:rsid w:val="00976F71"/>
    <w:rsid w:val="009770A3"/>
    <w:rsid w:val="00977A54"/>
    <w:rsid w:val="0098007E"/>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8C7"/>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167"/>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1A"/>
    <w:rsid w:val="009C44EB"/>
    <w:rsid w:val="009C4A3F"/>
    <w:rsid w:val="009C4AB2"/>
    <w:rsid w:val="009C58D4"/>
    <w:rsid w:val="009C62B8"/>
    <w:rsid w:val="009C66AD"/>
    <w:rsid w:val="009C66E0"/>
    <w:rsid w:val="009C6AE0"/>
    <w:rsid w:val="009C6EBB"/>
    <w:rsid w:val="009C6FCE"/>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45A"/>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3D85"/>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8E9"/>
    <w:rsid w:val="00A00B41"/>
    <w:rsid w:val="00A00B9D"/>
    <w:rsid w:val="00A00CED"/>
    <w:rsid w:val="00A00FAE"/>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03"/>
    <w:rsid w:val="00A21B9F"/>
    <w:rsid w:val="00A221A4"/>
    <w:rsid w:val="00A232D6"/>
    <w:rsid w:val="00A234E3"/>
    <w:rsid w:val="00A2376B"/>
    <w:rsid w:val="00A238C8"/>
    <w:rsid w:val="00A2434C"/>
    <w:rsid w:val="00A24473"/>
    <w:rsid w:val="00A250B4"/>
    <w:rsid w:val="00A250D0"/>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9A"/>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41"/>
    <w:rsid w:val="00A5545B"/>
    <w:rsid w:val="00A55483"/>
    <w:rsid w:val="00A554C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C91"/>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C1C"/>
    <w:rsid w:val="00A76EDB"/>
    <w:rsid w:val="00A772D0"/>
    <w:rsid w:val="00A773DC"/>
    <w:rsid w:val="00A778BC"/>
    <w:rsid w:val="00A803D0"/>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C6A"/>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D6"/>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2DB"/>
    <w:rsid w:val="00AD2375"/>
    <w:rsid w:val="00AD239F"/>
    <w:rsid w:val="00AD254B"/>
    <w:rsid w:val="00AD28C9"/>
    <w:rsid w:val="00AD35AB"/>
    <w:rsid w:val="00AD3E97"/>
    <w:rsid w:val="00AD4153"/>
    <w:rsid w:val="00AD41CA"/>
    <w:rsid w:val="00AD4318"/>
    <w:rsid w:val="00AD4813"/>
    <w:rsid w:val="00AD4ADE"/>
    <w:rsid w:val="00AD4DD7"/>
    <w:rsid w:val="00AD4FE1"/>
    <w:rsid w:val="00AD5036"/>
    <w:rsid w:val="00AD504B"/>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5D52"/>
    <w:rsid w:val="00AE5F99"/>
    <w:rsid w:val="00AE705C"/>
    <w:rsid w:val="00AE74C9"/>
    <w:rsid w:val="00AE7D85"/>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2DF5"/>
    <w:rsid w:val="00B13011"/>
    <w:rsid w:val="00B13118"/>
    <w:rsid w:val="00B131A4"/>
    <w:rsid w:val="00B13428"/>
    <w:rsid w:val="00B141CE"/>
    <w:rsid w:val="00B14CC4"/>
    <w:rsid w:val="00B14D0D"/>
    <w:rsid w:val="00B14DFF"/>
    <w:rsid w:val="00B14F7A"/>
    <w:rsid w:val="00B15284"/>
    <w:rsid w:val="00B1530C"/>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722"/>
    <w:rsid w:val="00B27EDD"/>
    <w:rsid w:val="00B303A1"/>
    <w:rsid w:val="00B30933"/>
    <w:rsid w:val="00B30BCC"/>
    <w:rsid w:val="00B31386"/>
    <w:rsid w:val="00B314F3"/>
    <w:rsid w:val="00B31666"/>
    <w:rsid w:val="00B31A88"/>
    <w:rsid w:val="00B31B09"/>
    <w:rsid w:val="00B3222D"/>
    <w:rsid w:val="00B32A46"/>
    <w:rsid w:val="00B3304B"/>
    <w:rsid w:val="00B33214"/>
    <w:rsid w:val="00B33761"/>
    <w:rsid w:val="00B3384F"/>
    <w:rsid w:val="00B33C3F"/>
    <w:rsid w:val="00B33D10"/>
    <w:rsid w:val="00B33EB5"/>
    <w:rsid w:val="00B34BFB"/>
    <w:rsid w:val="00B34E14"/>
    <w:rsid w:val="00B353DD"/>
    <w:rsid w:val="00B35640"/>
    <w:rsid w:val="00B356BE"/>
    <w:rsid w:val="00B35F06"/>
    <w:rsid w:val="00B36F57"/>
    <w:rsid w:val="00B3711F"/>
    <w:rsid w:val="00B3712E"/>
    <w:rsid w:val="00B37185"/>
    <w:rsid w:val="00B37295"/>
    <w:rsid w:val="00B37830"/>
    <w:rsid w:val="00B3786F"/>
    <w:rsid w:val="00B37D33"/>
    <w:rsid w:val="00B40B74"/>
    <w:rsid w:val="00B40D81"/>
    <w:rsid w:val="00B410C4"/>
    <w:rsid w:val="00B4130E"/>
    <w:rsid w:val="00B417D4"/>
    <w:rsid w:val="00B425CC"/>
    <w:rsid w:val="00B42BD1"/>
    <w:rsid w:val="00B42FB6"/>
    <w:rsid w:val="00B4325C"/>
    <w:rsid w:val="00B43388"/>
    <w:rsid w:val="00B433C0"/>
    <w:rsid w:val="00B449C4"/>
    <w:rsid w:val="00B44AFC"/>
    <w:rsid w:val="00B44F2A"/>
    <w:rsid w:val="00B450E6"/>
    <w:rsid w:val="00B46251"/>
    <w:rsid w:val="00B462B8"/>
    <w:rsid w:val="00B46422"/>
    <w:rsid w:val="00B466BB"/>
    <w:rsid w:val="00B46EF0"/>
    <w:rsid w:val="00B47807"/>
    <w:rsid w:val="00B47C39"/>
    <w:rsid w:val="00B50534"/>
    <w:rsid w:val="00B507E1"/>
    <w:rsid w:val="00B509E6"/>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0F47"/>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1DEE"/>
    <w:rsid w:val="00BA204B"/>
    <w:rsid w:val="00BA2576"/>
    <w:rsid w:val="00BA2CFD"/>
    <w:rsid w:val="00BA3748"/>
    <w:rsid w:val="00BA3840"/>
    <w:rsid w:val="00BA3902"/>
    <w:rsid w:val="00BA3BD6"/>
    <w:rsid w:val="00BA427D"/>
    <w:rsid w:val="00BA46CA"/>
    <w:rsid w:val="00BA474C"/>
    <w:rsid w:val="00BA480F"/>
    <w:rsid w:val="00BA4CDD"/>
    <w:rsid w:val="00BA4D38"/>
    <w:rsid w:val="00BA538D"/>
    <w:rsid w:val="00BA54E9"/>
    <w:rsid w:val="00BA5E68"/>
    <w:rsid w:val="00BA62BD"/>
    <w:rsid w:val="00BA6689"/>
    <w:rsid w:val="00BA66B7"/>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0C8"/>
    <w:rsid w:val="00BB41F5"/>
    <w:rsid w:val="00BB449C"/>
    <w:rsid w:val="00BB4635"/>
    <w:rsid w:val="00BB4AE3"/>
    <w:rsid w:val="00BB4F3E"/>
    <w:rsid w:val="00BB4FA4"/>
    <w:rsid w:val="00BB5603"/>
    <w:rsid w:val="00BB56A6"/>
    <w:rsid w:val="00BB591C"/>
    <w:rsid w:val="00BB5E8C"/>
    <w:rsid w:val="00BB6CD7"/>
    <w:rsid w:val="00BB705C"/>
    <w:rsid w:val="00BB77BA"/>
    <w:rsid w:val="00BC040B"/>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074"/>
    <w:rsid w:val="00BD6123"/>
    <w:rsid w:val="00BD65A6"/>
    <w:rsid w:val="00BD6B42"/>
    <w:rsid w:val="00BD6B45"/>
    <w:rsid w:val="00BD6F53"/>
    <w:rsid w:val="00BD7CB3"/>
    <w:rsid w:val="00BE0442"/>
    <w:rsid w:val="00BE0853"/>
    <w:rsid w:val="00BE08F1"/>
    <w:rsid w:val="00BE1AE6"/>
    <w:rsid w:val="00BE20CD"/>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6C7A"/>
    <w:rsid w:val="00BE7272"/>
    <w:rsid w:val="00BE74CB"/>
    <w:rsid w:val="00BE7531"/>
    <w:rsid w:val="00BE77F5"/>
    <w:rsid w:val="00BF015B"/>
    <w:rsid w:val="00BF026A"/>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08C4"/>
    <w:rsid w:val="00C01571"/>
    <w:rsid w:val="00C016FD"/>
    <w:rsid w:val="00C018E0"/>
    <w:rsid w:val="00C01EC7"/>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48DC"/>
    <w:rsid w:val="00C14D8D"/>
    <w:rsid w:val="00C151E5"/>
    <w:rsid w:val="00C1524F"/>
    <w:rsid w:val="00C15373"/>
    <w:rsid w:val="00C15756"/>
    <w:rsid w:val="00C15817"/>
    <w:rsid w:val="00C158ED"/>
    <w:rsid w:val="00C15D1B"/>
    <w:rsid w:val="00C15DFD"/>
    <w:rsid w:val="00C167BE"/>
    <w:rsid w:val="00C167E5"/>
    <w:rsid w:val="00C16BB8"/>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2DA"/>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85D"/>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3E03"/>
    <w:rsid w:val="00C44223"/>
    <w:rsid w:val="00C449A5"/>
    <w:rsid w:val="00C44F31"/>
    <w:rsid w:val="00C4503A"/>
    <w:rsid w:val="00C465B5"/>
    <w:rsid w:val="00C465C5"/>
    <w:rsid w:val="00C469CF"/>
    <w:rsid w:val="00C46AA2"/>
    <w:rsid w:val="00C47686"/>
    <w:rsid w:val="00C47D18"/>
    <w:rsid w:val="00C47D21"/>
    <w:rsid w:val="00C50EFB"/>
    <w:rsid w:val="00C51673"/>
    <w:rsid w:val="00C51C20"/>
    <w:rsid w:val="00C520B9"/>
    <w:rsid w:val="00C52B01"/>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7B4"/>
    <w:rsid w:val="00C61B3B"/>
    <w:rsid w:val="00C62014"/>
    <w:rsid w:val="00C62999"/>
    <w:rsid w:val="00C62B7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5603"/>
    <w:rsid w:val="00C75C65"/>
    <w:rsid w:val="00C762CA"/>
    <w:rsid w:val="00C76449"/>
    <w:rsid w:val="00C76DAC"/>
    <w:rsid w:val="00C77394"/>
    <w:rsid w:val="00C775F7"/>
    <w:rsid w:val="00C77E5F"/>
    <w:rsid w:val="00C77F8C"/>
    <w:rsid w:val="00C8027C"/>
    <w:rsid w:val="00C80DDB"/>
    <w:rsid w:val="00C81029"/>
    <w:rsid w:val="00C81169"/>
    <w:rsid w:val="00C811D3"/>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BF3"/>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16A0"/>
    <w:rsid w:val="00CA1FC6"/>
    <w:rsid w:val="00CA2B56"/>
    <w:rsid w:val="00CA322F"/>
    <w:rsid w:val="00CA3536"/>
    <w:rsid w:val="00CA3737"/>
    <w:rsid w:val="00CA391E"/>
    <w:rsid w:val="00CA42B1"/>
    <w:rsid w:val="00CA48BA"/>
    <w:rsid w:val="00CA49C0"/>
    <w:rsid w:val="00CA49CA"/>
    <w:rsid w:val="00CA49D4"/>
    <w:rsid w:val="00CA4B60"/>
    <w:rsid w:val="00CA4E75"/>
    <w:rsid w:val="00CA5589"/>
    <w:rsid w:val="00CA565A"/>
    <w:rsid w:val="00CA679E"/>
    <w:rsid w:val="00CA719F"/>
    <w:rsid w:val="00CA75B1"/>
    <w:rsid w:val="00CA7791"/>
    <w:rsid w:val="00CA7F1A"/>
    <w:rsid w:val="00CB0120"/>
    <w:rsid w:val="00CB01DE"/>
    <w:rsid w:val="00CB058B"/>
    <w:rsid w:val="00CB0ADE"/>
    <w:rsid w:val="00CB2255"/>
    <w:rsid w:val="00CB2288"/>
    <w:rsid w:val="00CB23A7"/>
    <w:rsid w:val="00CB254A"/>
    <w:rsid w:val="00CB2BFB"/>
    <w:rsid w:val="00CB2D28"/>
    <w:rsid w:val="00CB2D7F"/>
    <w:rsid w:val="00CB330E"/>
    <w:rsid w:val="00CB3571"/>
    <w:rsid w:val="00CB3DBC"/>
    <w:rsid w:val="00CB41F2"/>
    <w:rsid w:val="00CB436E"/>
    <w:rsid w:val="00CB463B"/>
    <w:rsid w:val="00CB4927"/>
    <w:rsid w:val="00CB498B"/>
    <w:rsid w:val="00CB50EF"/>
    <w:rsid w:val="00CB52B8"/>
    <w:rsid w:val="00CB532C"/>
    <w:rsid w:val="00CB54C6"/>
    <w:rsid w:val="00CB5C4F"/>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C87"/>
    <w:rsid w:val="00CC4D20"/>
    <w:rsid w:val="00CC5174"/>
    <w:rsid w:val="00CC563E"/>
    <w:rsid w:val="00CC5C5E"/>
    <w:rsid w:val="00CC60C3"/>
    <w:rsid w:val="00CC6BD6"/>
    <w:rsid w:val="00CC6D74"/>
    <w:rsid w:val="00CC71E8"/>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786"/>
    <w:rsid w:val="00CF1B8C"/>
    <w:rsid w:val="00CF23A4"/>
    <w:rsid w:val="00CF253E"/>
    <w:rsid w:val="00CF36F9"/>
    <w:rsid w:val="00CF374D"/>
    <w:rsid w:val="00CF3F92"/>
    <w:rsid w:val="00CF423C"/>
    <w:rsid w:val="00CF44C5"/>
    <w:rsid w:val="00CF4D2A"/>
    <w:rsid w:val="00CF511C"/>
    <w:rsid w:val="00CF523D"/>
    <w:rsid w:val="00CF5295"/>
    <w:rsid w:val="00CF5348"/>
    <w:rsid w:val="00CF55E8"/>
    <w:rsid w:val="00CF5DEC"/>
    <w:rsid w:val="00CF6054"/>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4AEF"/>
    <w:rsid w:val="00D05051"/>
    <w:rsid w:val="00D0539D"/>
    <w:rsid w:val="00D05E15"/>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5BBF"/>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B2F"/>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3C9"/>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1DE"/>
    <w:rsid w:val="00D43276"/>
    <w:rsid w:val="00D43368"/>
    <w:rsid w:val="00D43391"/>
    <w:rsid w:val="00D43930"/>
    <w:rsid w:val="00D43B25"/>
    <w:rsid w:val="00D43BCB"/>
    <w:rsid w:val="00D43F01"/>
    <w:rsid w:val="00D4414B"/>
    <w:rsid w:val="00D441E8"/>
    <w:rsid w:val="00D44BA0"/>
    <w:rsid w:val="00D452DE"/>
    <w:rsid w:val="00D455BC"/>
    <w:rsid w:val="00D4581A"/>
    <w:rsid w:val="00D459C5"/>
    <w:rsid w:val="00D45E51"/>
    <w:rsid w:val="00D461ED"/>
    <w:rsid w:val="00D46275"/>
    <w:rsid w:val="00D465F8"/>
    <w:rsid w:val="00D46972"/>
    <w:rsid w:val="00D46BCA"/>
    <w:rsid w:val="00D46D76"/>
    <w:rsid w:val="00D470B7"/>
    <w:rsid w:val="00D4758C"/>
    <w:rsid w:val="00D477AC"/>
    <w:rsid w:val="00D47CCF"/>
    <w:rsid w:val="00D47E56"/>
    <w:rsid w:val="00D47FBF"/>
    <w:rsid w:val="00D5011E"/>
    <w:rsid w:val="00D50C23"/>
    <w:rsid w:val="00D50D0C"/>
    <w:rsid w:val="00D50E8B"/>
    <w:rsid w:val="00D52095"/>
    <w:rsid w:val="00D52334"/>
    <w:rsid w:val="00D5278C"/>
    <w:rsid w:val="00D52831"/>
    <w:rsid w:val="00D528E5"/>
    <w:rsid w:val="00D52A1C"/>
    <w:rsid w:val="00D52A55"/>
    <w:rsid w:val="00D53558"/>
    <w:rsid w:val="00D539C6"/>
    <w:rsid w:val="00D53B15"/>
    <w:rsid w:val="00D5444F"/>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AA4"/>
    <w:rsid w:val="00D81D03"/>
    <w:rsid w:val="00D82141"/>
    <w:rsid w:val="00D822EB"/>
    <w:rsid w:val="00D82863"/>
    <w:rsid w:val="00D82954"/>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74"/>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43E"/>
    <w:rsid w:val="00DB2D68"/>
    <w:rsid w:val="00DB2FD6"/>
    <w:rsid w:val="00DB34B0"/>
    <w:rsid w:val="00DB3FA3"/>
    <w:rsid w:val="00DB40AB"/>
    <w:rsid w:val="00DB481F"/>
    <w:rsid w:val="00DB4AFA"/>
    <w:rsid w:val="00DB4BDA"/>
    <w:rsid w:val="00DB4DCA"/>
    <w:rsid w:val="00DB4EA6"/>
    <w:rsid w:val="00DB52C3"/>
    <w:rsid w:val="00DB55E6"/>
    <w:rsid w:val="00DB568E"/>
    <w:rsid w:val="00DB56AF"/>
    <w:rsid w:val="00DB5851"/>
    <w:rsid w:val="00DB766B"/>
    <w:rsid w:val="00DB77CE"/>
    <w:rsid w:val="00DB7A97"/>
    <w:rsid w:val="00DC02C4"/>
    <w:rsid w:val="00DC080A"/>
    <w:rsid w:val="00DC0F3B"/>
    <w:rsid w:val="00DC1034"/>
    <w:rsid w:val="00DC17B2"/>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C79D8"/>
    <w:rsid w:val="00DD0035"/>
    <w:rsid w:val="00DD03DC"/>
    <w:rsid w:val="00DD08E9"/>
    <w:rsid w:val="00DD0D7B"/>
    <w:rsid w:val="00DD0F79"/>
    <w:rsid w:val="00DD1485"/>
    <w:rsid w:val="00DD2181"/>
    <w:rsid w:val="00DD21C3"/>
    <w:rsid w:val="00DD24BF"/>
    <w:rsid w:val="00DD2AB4"/>
    <w:rsid w:val="00DD2DD8"/>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8FB"/>
    <w:rsid w:val="00DF5A4C"/>
    <w:rsid w:val="00DF5D2D"/>
    <w:rsid w:val="00DF68FB"/>
    <w:rsid w:val="00DF694E"/>
    <w:rsid w:val="00DF6C2E"/>
    <w:rsid w:val="00DF74E3"/>
    <w:rsid w:val="00E00AEA"/>
    <w:rsid w:val="00E00F7A"/>
    <w:rsid w:val="00E01025"/>
    <w:rsid w:val="00E011C5"/>
    <w:rsid w:val="00E013D6"/>
    <w:rsid w:val="00E01A3D"/>
    <w:rsid w:val="00E02098"/>
    <w:rsid w:val="00E0221B"/>
    <w:rsid w:val="00E02534"/>
    <w:rsid w:val="00E02FC9"/>
    <w:rsid w:val="00E034A3"/>
    <w:rsid w:val="00E03793"/>
    <w:rsid w:val="00E03D56"/>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71"/>
    <w:rsid w:val="00E15AC4"/>
    <w:rsid w:val="00E15F1F"/>
    <w:rsid w:val="00E15F4B"/>
    <w:rsid w:val="00E15FFD"/>
    <w:rsid w:val="00E16600"/>
    <w:rsid w:val="00E1673E"/>
    <w:rsid w:val="00E16C91"/>
    <w:rsid w:val="00E203AD"/>
    <w:rsid w:val="00E2046D"/>
    <w:rsid w:val="00E205E7"/>
    <w:rsid w:val="00E211F0"/>
    <w:rsid w:val="00E21617"/>
    <w:rsid w:val="00E21822"/>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3DAF"/>
    <w:rsid w:val="00E341E9"/>
    <w:rsid w:val="00E3456B"/>
    <w:rsid w:val="00E34731"/>
    <w:rsid w:val="00E34F5E"/>
    <w:rsid w:val="00E3532C"/>
    <w:rsid w:val="00E35DA8"/>
    <w:rsid w:val="00E35DB3"/>
    <w:rsid w:val="00E366E2"/>
    <w:rsid w:val="00E36EE9"/>
    <w:rsid w:val="00E37244"/>
    <w:rsid w:val="00E3778F"/>
    <w:rsid w:val="00E37A8C"/>
    <w:rsid w:val="00E37F6A"/>
    <w:rsid w:val="00E40274"/>
    <w:rsid w:val="00E40300"/>
    <w:rsid w:val="00E4047A"/>
    <w:rsid w:val="00E40497"/>
    <w:rsid w:val="00E4058E"/>
    <w:rsid w:val="00E40D2C"/>
    <w:rsid w:val="00E40D9D"/>
    <w:rsid w:val="00E4101D"/>
    <w:rsid w:val="00E41188"/>
    <w:rsid w:val="00E425DC"/>
    <w:rsid w:val="00E42696"/>
    <w:rsid w:val="00E4287B"/>
    <w:rsid w:val="00E43112"/>
    <w:rsid w:val="00E43749"/>
    <w:rsid w:val="00E438B8"/>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436"/>
    <w:rsid w:val="00E56968"/>
    <w:rsid w:val="00E56E36"/>
    <w:rsid w:val="00E571C5"/>
    <w:rsid w:val="00E5768B"/>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3FD"/>
    <w:rsid w:val="00E75735"/>
    <w:rsid w:val="00E759C3"/>
    <w:rsid w:val="00E75AE4"/>
    <w:rsid w:val="00E76053"/>
    <w:rsid w:val="00E76298"/>
    <w:rsid w:val="00E76986"/>
    <w:rsid w:val="00E775AE"/>
    <w:rsid w:val="00E77E04"/>
    <w:rsid w:val="00E8101D"/>
    <w:rsid w:val="00E810C3"/>
    <w:rsid w:val="00E810CB"/>
    <w:rsid w:val="00E814EB"/>
    <w:rsid w:val="00E81C78"/>
    <w:rsid w:val="00E827D6"/>
    <w:rsid w:val="00E82872"/>
    <w:rsid w:val="00E82C58"/>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6F3"/>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003"/>
    <w:rsid w:val="00EA247C"/>
    <w:rsid w:val="00EA2743"/>
    <w:rsid w:val="00EA2833"/>
    <w:rsid w:val="00EA2865"/>
    <w:rsid w:val="00EA2C81"/>
    <w:rsid w:val="00EA31CE"/>
    <w:rsid w:val="00EA3523"/>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541"/>
    <w:rsid w:val="00EC075C"/>
    <w:rsid w:val="00EC0F10"/>
    <w:rsid w:val="00EC13FE"/>
    <w:rsid w:val="00EC16EF"/>
    <w:rsid w:val="00EC1E30"/>
    <w:rsid w:val="00EC1F31"/>
    <w:rsid w:val="00EC2376"/>
    <w:rsid w:val="00EC2402"/>
    <w:rsid w:val="00EC2569"/>
    <w:rsid w:val="00EC2BE8"/>
    <w:rsid w:val="00EC303D"/>
    <w:rsid w:val="00EC3223"/>
    <w:rsid w:val="00EC3A1F"/>
    <w:rsid w:val="00EC3B9E"/>
    <w:rsid w:val="00EC4137"/>
    <w:rsid w:val="00EC4362"/>
    <w:rsid w:val="00EC4AC9"/>
    <w:rsid w:val="00EC4D3E"/>
    <w:rsid w:val="00EC4D49"/>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0C85"/>
    <w:rsid w:val="00ED1271"/>
    <w:rsid w:val="00ED14E7"/>
    <w:rsid w:val="00ED1A7B"/>
    <w:rsid w:val="00ED1C96"/>
    <w:rsid w:val="00ED1F42"/>
    <w:rsid w:val="00ED2A57"/>
    <w:rsid w:val="00ED2E20"/>
    <w:rsid w:val="00ED2E3B"/>
    <w:rsid w:val="00ED397D"/>
    <w:rsid w:val="00ED3D9B"/>
    <w:rsid w:val="00ED41E4"/>
    <w:rsid w:val="00ED4213"/>
    <w:rsid w:val="00ED4858"/>
    <w:rsid w:val="00ED501C"/>
    <w:rsid w:val="00ED6342"/>
    <w:rsid w:val="00ED65A6"/>
    <w:rsid w:val="00ED6B63"/>
    <w:rsid w:val="00ED6CB5"/>
    <w:rsid w:val="00ED6E0C"/>
    <w:rsid w:val="00ED6EBD"/>
    <w:rsid w:val="00ED7149"/>
    <w:rsid w:val="00ED7358"/>
    <w:rsid w:val="00ED7364"/>
    <w:rsid w:val="00ED74D7"/>
    <w:rsid w:val="00ED75A2"/>
    <w:rsid w:val="00ED7E48"/>
    <w:rsid w:val="00EE0009"/>
    <w:rsid w:val="00EE02E4"/>
    <w:rsid w:val="00EE0983"/>
    <w:rsid w:val="00EE1A96"/>
    <w:rsid w:val="00EE1B99"/>
    <w:rsid w:val="00EE1C5E"/>
    <w:rsid w:val="00EE1DEE"/>
    <w:rsid w:val="00EE219C"/>
    <w:rsid w:val="00EE232B"/>
    <w:rsid w:val="00EE236B"/>
    <w:rsid w:val="00EE29A9"/>
    <w:rsid w:val="00EE2CC4"/>
    <w:rsid w:val="00EE3254"/>
    <w:rsid w:val="00EE34B2"/>
    <w:rsid w:val="00EE3D34"/>
    <w:rsid w:val="00EE40A4"/>
    <w:rsid w:val="00EE41B4"/>
    <w:rsid w:val="00EE48DD"/>
    <w:rsid w:val="00EE4906"/>
    <w:rsid w:val="00EE4C62"/>
    <w:rsid w:val="00EE5DD9"/>
    <w:rsid w:val="00EE5ED8"/>
    <w:rsid w:val="00EE5F75"/>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11F"/>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5A68"/>
    <w:rsid w:val="00F1604B"/>
    <w:rsid w:val="00F16C31"/>
    <w:rsid w:val="00F1749D"/>
    <w:rsid w:val="00F178DA"/>
    <w:rsid w:val="00F205B9"/>
    <w:rsid w:val="00F2079A"/>
    <w:rsid w:val="00F20BF3"/>
    <w:rsid w:val="00F20C06"/>
    <w:rsid w:val="00F2136E"/>
    <w:rsid w:val="00F2177B"/>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47B54"/>
    <w:rsid w:val="00F503C2"/>
    <w:rsid w:val="00F50C1D"/>
    <w:rsid w:val="00F50D66"/>
    <w:rsid w:val="00F5129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6E6"/>
    <w:rsid w:val="00F56990"/>
    <w:rsid w:val="00F57154"/>
    <w:rsid w:val="00F5742C"/>
    <w:rsid w:val="00F5745D"/>
    <w:rsid w:val="00F57730"/>
    <w:rsid w:val="00F5777C"/>
    <w:rsid w:val="00F57888"/>
    <w:rsid w:val="00F57D1C"/>
    <w:rsid w:val="00F57D30"/>
    <w:rsid w:val="00F57EC0"/>
    <w:rsid w:val="00F60040"/>
    <w:rsid w:val="00F60620"/>
    <w:rsid w:val="00F609CF"/>
    <w:rsid w:val="00F615DC"/>
    <w:rsid w:val="00F61687"/>
    <w:rsid w:val="00F617D8"/>
    <w:rsid w:val="00F61C39"/>
    <w:rsid w:val="00F61FB0"/>
    <w:rsid w:val="00F6217B"/>
    <w:rsid w:val="00F6282D"/>
    <w:rsid w:val="00F62923"/>
    <w:rsid w:val="00F62A02"/>
    <w:rsid w:val="00F62D2D"/>
    <w:rsid w:val="00F6302C"/>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66A4"/>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C7F"/>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A7F1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2FFA"/>
    <w:rsid w:val="00FC31FC"/>
    <w:rsid w:val="00FC3778"/>
    <w:rsid w:val="00FC3993"/>
    <w:rsid w:val="00FC3F4F"/>
    <w:rsid w:val="00FC4ACE"/>
    <w:rsid w:val="00FC505B"/>
    <w:rsid w:val="00FC52E5"/>
    <w:rsid w:val="00FC574B"/>
    <w:rsid w:val="00FC5986"/>
    <w:rsid w:val="00FC5A30"/>
    <w:rsid w:val="00FC5E51"/>
    <w:rsid w:val="00FC6043"/>
    <w:rsid w:val="00FC6872"/>
    <w:rsid w:val="00FC68F7"/>
    <w:rsid w:val="00FC6C45"/>
    <w:rsid w:val="00FC733C"/>
    <w:rsid w:val="00FC73F0"/>
    <w:rsid w:val="00FC7442"/>
    <w:rsid w:val="00FC763B"/>
    <w:rsid w:val="00FC76B3"/>
    <w:rsid w:val="00FC7851"/>
    <w:rsid w:val="00FC7AAC"/>
    <w:rsid w:val="00FD0060"/>
    <w:rsid w:val="00FD038D"/>
    <w:rsid w:val="00FD0F83"/>
    <w:rsid w:val="00FD1F52"/>
    <w:rsid w:val="00FD241D"/>
    <w:rsid w:val="00FD2720"/>
    <w:rsid w:val="00FD28E4"/>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2F18"/>
    <w:rsid w:val="00FE3C32"/>
    <w:rsid w:val="00FE4207"/>
    <w:rsid w:val="00FE4306"/>
    <w:rsid w:val="00FE4A62"/>
    <w:rsid w:val="00FE4BCA"/>
    <w:rsid w:val="00FE526A"/>
    <w:rsid w:val="00FE5E65"/>
    <w:rsid w:val="00FE5EDF"/>
    <w:rsid w:val="00FE60C6"/>
    <w:rsid w:val="00FE6973"/>
    <w:rsid w:val="00FE7651"/>
    <w:rsid w:val="00FE7728"/>
    <w:rsid w:val="00FE7B7B"/>
    <w:rsid w:val="00FE7D2C"/>
    <w:rsid w:val="00FE7F60"/>
    <w:rsid w:val="00FF0074"/>
    <w:rsid w:val="00FF0186"/>
    <w:rsid w:val="00FF0573"/>
    <w:rsid w:val="00FF0B8B"/>
    <w:rsid w:val="00FF16F8"/>
    <w:rsid w:val="00FF2055"/>
    <w:rsid w:val="00FF28D1"/>
    <w:rsid w:val="00FF2B59"/>
    <w:rsid w:val="00FF2EEF"/>
    <w:rsid w:val="00FF351E"/>
    <w:rsid w:val="00FF37DD"/>
    <w:rsid w:val="00FF39C1"/>
    <w:rsid w:val="00FF48B1"/>
    <w:rsid w:val="00FF48D2"/>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F03B3FEF-66D7-422F-8EB5-87E962B0C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D6"/>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 w:type="character" w:customStyle="1" w:styleId="normaltextrun">
    <w:name w:val="normaltextrun"/>
    <w:basedOn w:val="DefaultParagraphFont"/>
    <w:rsid w:val="00F60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14531115">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50421945">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534544113">
      <w:bodyDiv w:val="1"/>
      <w:marLeft w:val="0"/>
      <w:marRight w:val="0"/>
      <w:marTop w:val="0"/>
      <w:marBottom w:val="0"/>
      <w:divBdr>
        <w:top w:val="none" w:sz="0" w:space="0" w:color="auto"/>
        <w:left w:val="none" w:sz="0" w:space="0" w:color="auto"/>
        <w:bottom w:val="none" w:sz="0" w:space="0" w:color="auto"/>
        <w:right w:val="none" w:sz="0" w:space="0" w:color="auto"/>
      </w:divBdr>
    </w:div>
    <w:div w:id="587158233">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66757400">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EE1C7859204274A669423EC64EE100"/>
        <w:category>
          <w:name w:val="General"/>
          <w:gallery w:val="placeholder"/>
        </w:category>
        <w:types>
          <w:type w:val="bbPlcHdr"/>
        </w:types>
        <w:behaviors>
          <w:behavior w:val="content"/>
        </w:behaviors>
        <w:guid w:val="{757FA870-D7B8-4D07-B038-E1E8D580F7D7}"/>
      </w:docPartPr>
      <w:docPartBody>
        <w:p w:rsidR="002536E7" w:rsidRDefault="006954E6" w:rsidP="006954E6">
          <w:pPr>
            <w:pStyle w:val="01EE1C7859204274A669423EC64EE100"/>
          </w:pPr>
          <w:r w:rsidRPr="00DA1A90">
            <w:rPr>
              <w:rStyle w:val="PlaceholderText"/>
            </w:rPr>
            <w:t>Choose an item.</w:t>
          </w:r>
        </w:p>
      </w:docPartBody>
    </w:docPart>
    <w:docPart>
      <w:docPartPr>
        <w:name w:val="D404D71EE61B44F68217F5015889DA12"/>
        <w:category>
          <w:name w:val="General"/>
          <w:gallery w:val="placeholder"/>
        </w:category>
        <w:types>
          <w:type w:val="bbPlcHdr"/>
        </w:types>
        <w:behaviors>
          <w:behavior w:val="content"/>
        </w:behaviors>
        <w:guid w:val="{A0BB575F-9042-4C4F-B22F-EEA879E69A3D}"/>
      </w:docPartPr>
      <w:docPartBody>
        <w:p w:rsidR="002536E7" w:rsidRDefault="006954E6" w:rsidP="006954E6">
          <w:pPr>
            <w:pStyle w:val="D404D71EE61B44F68217F5015889DA12"/>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0C0B68"/>
    <w:rsid w:val="0015768C"/>
    <w:rsid w:val="00210BC7"/>
    <w:rsid w:val="002536E7"/>
    <w:rsid w:val="00254E75"/>
    <w:rsid w:val="0034145D"/>
    <w:rsid w:val="00366EC6"/>
    <w:rsid w:val="00372212"/>
    <w:rsid w:val="004E4CF9"/>
    <w:rsid w:val="005B495C"/>
    <w:rsid w:val="005D66AB"/>
    <w:rsid w:val="006954E6"/>
    <w:rsid w:val="006A62A6"/>
    <w:rsid w:val="006D3543"/>
    <w:rsid w:val="00701E25"/>
    <w:rsid w:val="00736455"/>
    <w:rsid w:val="00813189"/>
    <w:rsid w:val="008222A0"/>
    <w:rsid w:val="00836D47"/>
    <w:rsid w:val="00851EFB"/>
    <w:rsid w:val="00907AEE"/>
    <w:rsid w:val="009B6B9C"/>
    <w:rsid w:val="009E7E88"/>
    <w:rsid w:val="00A2434C"/>
    <w:rsid w:val="00A55441"/>
    <w:rsid w:val="00AD254B"/>
    <w:rsid w:val="00B07345"/>
    <w:rsid w:val="00B22006"/>
    <w:rsid w:val="00B46CAE"/>
    <w:rsid w:val="00C22696"/>
    <w:rsid w:val="00D52831"/>
    <w:rsid w:val="00DA71F3"/>
    <w:rsid w:val="00DC3796"/>
    <w:rsid w:val="00DC4211"/>
    <w:rsid w:val="00E753FD"/>
    <w:rsid w:val="00EE3D34"/>
    <w:rsid w:val="00F16C31"/>
    <w:rsid w:val="00F81463"/>
    <w:rsid w:val="00FD7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54E6"/>
    <w:rPr>
      <w:color w:val="808080"/>
    </w:rPr>
  </w:style>
  <w:style w:type="paragraph" w:customStyle="1" w:styleId="BB304192735D4F2E9B95179F2819F853">
    <w:name w:val="BB304192735D4F2E9B95179F2819F853"/>
    <w:rsid w:val="006954E6"/>
    <w:rPr>
      <w:kern w:val="2"/>
      <w14:ligatures w14:val="standardContextual"/>
    </w:rPr>
  </w:style>
  <w:style w:type="paragraph" w:customStyle="1" w:styleId="01EE1C7859204274A669423EC64EE100">
    <w:name w:val="01EE1C7859204274A669423EC64EE100"/>
    <w:rsid w:val="006954E6"/>
    <w:rPr>
      <w:kern w:val="2"/>
      <w14:ligatures w14:val="standardContextual"/>
    </w:rPr>
  </w:style>
  <w:style w:type="paragraph" w:customStyle="1" w:styleId="D404D71EE61B44F68217F5015889DA12">
    <w:name w:val="D404D71EE61B44F68217F5015889DA12"/>
    <w:rsid w:val="006954E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SDR Policy Document" ma:contentTypeID="0x0101008D9E5D2C101BA04B85C7EB08C6516E40070063E1B3F6A3CBC848AC72876EC74C30A0" ma:contentTypeVersion="29" ma:contentTypeDescription="" ma:contentTypeScope="" ma:versionID="73f7c2da696fa3c22950bf70c14e5c8d">
  <xsd:schema xmlns:xsd="http://www.w3.org/2001/XMLSchema" xmlns:xs="http://www.w3.org/2001/XMLSchema" xmlns:p="http://schemas.microsoft.com/office/2006/metadata/properties" xmlns:ns2="d0fb0f98-34f9-4d57-9559-eb8efd17aa5e" xmlns:ns3="d6ee69ee-eb04-4cc4-8631-12658645af0f" targetNamespace="http://schemas.microsoft.com/office/2006/metadata/properties" ma:root="true" ma:fieldsID="0cc192deb419d8a7e5a7b4a0753f9c30" ns2:_="" ns3:_="">
    <xsd:import namespace="d0fb0f98-34f9-4d57-9559-eb8efd17aa5e"/>
    <xsd:import namespace="d6ee69ee-eb04-4cc4-8631-12658645af0f"/>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1;#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51e1a0bf-1753-432d-a0a9-3ddff6f2db29"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90688103-1e8a-4f61-b7e0-9f62eca5dc1a"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ee69ee-eb04-4cc4-8631-12658645af0f"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LengthInSeconds" ma:index="35" nillable="true" ma:displayName="MediaLengthInSeconds" ma:hidden="true" ma:internalName="MediaLengthInSeconds" ma:readOnly="true">
      <xsd:simpleType>
        <xsd:restriction base="dms:Unknown"/>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307</Value>
      <Value>282</Value>
      <Value>9</Value>
      <Value>296</Value>
    </TaxCatchAll>
    <_dlc_DocId xmlns="d0fb0f98-34f9-4d57-9559-eb8efd17aa5e">ESMA74-2119945925-2205</_dlc_DocId>
    <_dlc_DocIdUrl xmlns="d0fb0f98-34f9-4d57-9559-eb8efd17aa5e">
      <Url>https://securitiesandmarketsauth.sharepoint.com/sites/sherpa-trdu/_layouts/15/DocIdRedir.aspx?ID=ESMA74-2119945925-2205</Url>
      <Description>ESMA74-2119945925-2205</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CSDR Settlement Discipline - RTS on Settlement Discipline</TermName>
          <TermId xmlns="http://schemas.microsoft.com/office/infopath/2007/PartnerControls">94b829d6-c106-4b87-85b5-2af31436c382</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CSDR - CSDR Settlement Discipline</TermName>
          <TermId xmlns="http://schemas.microsoft.com/office/infopath/2007/PartnerControls">393de213-8012-41d4-9665-a8ccd1c8fe8b</TermId>
        </TermInfo>
      </Terms>
    </caa5aeb1a6644849b60fbe2335e12657>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documentManagement>
</p:properties>
</file>

<file path=customXml/itemProps1.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2.xml><?xml version="1.0" encoding="utf-8"?>
<ds:datastoreItem xmlns:ds="http://schemas.openxmlformats.org/officeDocument/2006/customXml" ds:itemID="{D02FA012-DAE9-4B61-B234-F71824270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d6ee69ee-eb04-4cc4-8631-12658645af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4.xml><?xml version="1.0" encoding="utf-8"?>
<ds:datastoreItem xmlns:ds="http://schemas.openxmlformats.org/officeDocument/2006/customXml" ds:itemID="{92F8F2DF-DA9D-4E3B-AF8A-ABDFC913518A}">
  <ds:schemaRefs>
    <ds:schemaRef ds:uri="http://schemas.microsoft.com/sharepoint/v3/contenttype/forms"/>
  </ds:schemaRefs>
</ds:datastoreItem>
</file>

<file path=customXml/itemProps5.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4632</Words>
  <Characters>26405</Characters>
  <Application>Microsoft Office Word</Application>
  <DocSecurity>8</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Cunningham, James</cp:lastModifiedBy>
  <cp:revision>2</cp:revision>
  <cp:lastPrinted>2023-09-09T00:53:00Z</cp:lastPrinted>
  <dcterms:created xsi:type="dcterms:W3CDTF">2025-04-14T17:02:00Z</dcterms:created>
  <dcterms:modified xsi:type="dcterms:W3CDTF">2025-04-14T17:02:00Z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0x0101008D9E5D2C101BA04B85C7EB08C6516E40070063E1B3F6A3CBC848AC72876EC74C30A0</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d63460df-cf6d-4797-8d07-76b1b5190631</vt:lpwstr>
  </property>
  <property fmtid="{D5CDD505-2E9C-101B-9397-08002B2CF9AE}" pid="8" name="Topic">
    <vt:lpwstr>296</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9</vt:lpwstr>
  </property>
  <property fmtid="{D5CDD505-2E9C-101B-9397-08002B2CF9AE}" pid="14" name="MediaServiceImageTags">
    <vt:lpwstr/>
  </property>
  <property fmtid="{D5CDD505-2E9C-101B-9397-08002B2CF9AE}" pid="15" name="SubTopic">
    <vt:lpwstr>307</vt:lpwstr>
  </property>
  <property fmtid="{D5CDD505-2E9C-101B-9397-08002B2CF9AE}" pid="16" name="MSIP_Label_f014a59b-4961-414b-b0ad-ef49c7799913_Enabled">
    <vt:lpwstr>true</vt:lpwstr>
  </property>
  <property fmtid="{D5CDD505-2E9C-101B-9397-08002B2CF9AE}" pid="17" name="MSIP_Label_f014a59b-4961-414b-b0ad-ef49c7799913_SetDate">
    <vt:lpwstr>2025-03-31T09:36:07Z</vt:lpwstr>
  </property>
  <property fmtid="{D5CDD505-2E9C-101B-9397-08002B2CF9AE}" pid="18" name="MSIP_Label_f014a59b-4961-414b-b0ad-ef49c7799913_Method">
    <vt:lpwstr>Privileged</vt:lpwstr>
  </property>
  <property fmtid="{D5CDD505-2E9C-101B-9397-08002B2CF9AE}" pid="19" name="MSIP_Label_f014a59b-4961-414b-b0ad-ef49c7799913_Name">
    <vt:lpwstr>Public</vt:lpwstr>
  </property>
  <property fmtid="{D5CDD505-2E9C-101B-9397-08002B2CF9AE}" pid="20" name="MSIP_Label_f014a59b-4961-414b-b0ad-ef49c7799913_SiteId">
    <vt:lpwstr>106bdeea-f616-4dfc-bc1d-6cbbf45e2011</vt:lpwstr>
  </property>
  <property fmtid="{D5CDD505-2E9C-101B-9397-08002B2CF9AE}" pid="21" name="MSIP_Label_f014a59b-4961-414b-b0ad-ef49c7799913_ActionId">
    <vt:lpwstr>359962d1-128b-4c51-aaae-a1993214bc58</vt:lpwstr>
  </property>
  <property fmtid="{D5CDD505-2E9C-101B-9397-08002B2CF9AE}" pid="22" name="MSIP_Label_f014a59b-4961-414b-b0ad-ef49c7799913_ContentBits">
    <vt:lpwstr>0</vt:lpwstr>
  </property>
  <property fmtid="{D5CDD505-2E9C-101B-9397-08002B2CF9AE}" pid="23" name="MSIP_Label_f014a59b-4961-414b-b0ad-ef49c7799913_Tag">
    <vt:lpwstr>10, 0, 1, 1</vt:lpwstr>
  </property>
</Properties>
</file>