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b w:val="0"/>
          <w:color w:val="181818" w:themeColor="background1" w:themeShade="1A"/>
          <w:spacing w:val="0"/>
          <w:sz w:val="28"/>
          <w:szCs w:val="28"/>
        </w:rPr>
        <w:id w:val="-973058580"/>
        <w:docPartObj>
          <w:docPartGallery w:val="Cover Pages"/>
          <w:docPartUnique/>
        </w:docPartObj>
      </w:sdtPr>
      <w:sdtContent>
        <w:p w14:paraId="3B41FE3C" w14:textId="77777777" w:rsidR="00D465F8" w:rsidRDefault="00D465F8" w:rsidP="00F72D28">
          <w:pPr>
            <w:pStyle w:val="Title"/>
            <w:rPr>
              <w:rFonts w:asciiTheme="minorHAnsi" w:eastAsiaTheme="minorEastAsia" w:hAnsiTheme="minorHAnsi" w:cstheme="minorBidi"/>
              <w:b w:val="0"/>
              <w:color w:val="181818" w:themeColor="background1" w:themeShade="1A"/>
              <w:spacing w:val="0"/>
              <w:sz w:val="28"/>
              <w:szCs w:val="28"/>
            </w:rPr>
          </w:pPr>
        </w:p>
        <w:p w14:paraId="6F85FCB5" w14:textId="77777777" w:rsidR="00D465F8" w:rsidRDefault="00D465F8" w:rsidP="00F72D28">
          <w:pPr>
            <w:pStyle w:val="Title"/>
            <w:rPr>
              <w:rFonts w:asciiTheme="minorHAnsi" w:eastAsiaTheme="minorEastAsia" w:hAnsiTheme="minorHAnsi" w:cstheme="minorBidi"/>
              <w:b w:val="0"/>
              <w:color w:val="181818" w:themeColor="background1" w:themeShade="1A"/>
              <w:spacing w:val="0"/>
              <w:sz w:val="28"/>
              <w:szCs w:val="28"/>
            </w:rPr>
          </w:pPr>
        </w:p>
        <w:p w14:paraId="68819715" w14:textId="77777777" w:rsidR="00D465F8" w:rsidRDefault="00D465F8" w:rsidP="00F72D28">
          <w:pPr>
            <w:pStyle w:val="Title"/>
            <w:rPr>
              <w:rFonts w:asciiTheme="minorHAnsi" w:eastAsiaTheme="minorEastAsia" w:hAnsiTheme="minorHAnsi" w:cstheme="minorBidi"/>
              <w:b w:val="0"/>
              <w:color w:val="181818" w:themeColor="background1" w:themeShade="1A"/>
              <w:spacing w:val="0"/>
              <w:sz w:val="28"/>
              <w:szCs w:val="28"/>
            </w:rPr>
          </w:pPr>
        </w:p>
        <w:p w14:paraId="01438AE1" w14:textId="023C9089" w:rsidR="00563C1F" w:rsidRDefault="00EC6066" w:rsidP="00F72D28">
          <w:pPr>
            <w:pStyle w:val="Title"/>
          </w:pPr>
          <w:r>
            <w:t xml:space="preserve">Reply </w:t>
          </w:r>
          <w:r w:rsidR="00DD03DC">
            <w:t>F</w:t>
          </w:r>
          <w:r>
            <w:t>orm</w:t>
          </w:r>
        </w:p>
        <w:p w14:paraId="031F2108" w14:textId="42AAFBB0" w:rsidR="007E7997" w:rsidRPr="00C01571" w:rsidRDefault="00113E80" w:rsidP="00D77369">
          <w:pPr>
            <w:pStyle w:val="Subtitle"/>
            <w:rPr>
              <w:rFonts w:cs="Arial"/>
              <w:sz w:val="36"/>
              <w:szCs w:val="36"/>
            </w:rPr>
          </w:pPr>
          <w:r>
            <w:rPr>
              <w:rStyle w:val="normaltextrun"/>
              <w:rFonts w:ascii="Arial" w:hAnsi="Arial" w:cs="Arial"/>
              <w:color w:val="181818"/>
              <w:szCs w:val="28"/>
              <w:bdr w:val="none" w:sz="0" w:space="0" w:color="auto" w:frame="1"/>
            </w:rPr>
            <w:t xml:space="preserve">Consultation Paper on the Amendments to the RTS on Settlement Discipline </w:t>
          </w:r>
          <w:r w:rsidR="00D77369" w:rsidRPr="00C01571">
            <w:rPr>
              <w:noProof/>
              <w:sz w:val="36"/>
              <w:szCs w:val="36"/>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1"/>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0A241B"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5C42D2D2" w14:textId="77777777" w:rsidR="00D77369" w:rsidRDefault="00D77369" w:rsidP="00D77369"/>
        <w:p w14:paraId="0A9EB4DC" w14:textId="77777777" w:rsidR="00D77369" w:rsidRPr="00D77369" w:rsidRDefault="00D77369" w:rsidP="00D77369">
          <w:pPr>
            <w:sectPr w:rsidR="00D77369" w:rsidRPr="00D77369" w:rsidSect="0043139E">
              <w:headerReference w:type="first" r:id="rId14"/>
              <w:pgSz w:w="11906" w:h="16838"/>
              <w:pgMar w:top="1417" w:right="1417" w:bottom="1417" w:left="1417" w:header="862" w:footer="708" w:gutter="0"/>
              <w:pgNumType w:start="0"/>
              <w:cols w:space="708"/>
              <w:titlePg/>
              <w:docGrid w:linePitch="360"/>
            </w:sectPr>
          </w:pPr>
        </w:p>
        <w:p w14:paraId="11777801" w14:textId="2BBC7B15" w:rsidR="002533FC" w:rsidRPr="005B6B12" w:rsidRDefault="002533FC" w:rsidP="002533FC">
          <w:pPr>
            <w:pStyle w:val="Subtitle"/>
          </w:pPr>
          <w:r w:rsidRPr="005B6B12">
            <w:lastRenderedPageBreak/>
            <w:t xml:space="preserve">Responding to this </w:t>
          </w:r>
          <w:r w:rsidR="00191207">
            <w:t>Consultation P</w:t>
          </w:r>
          <w:r w:rsidRPr="005B6B12">
            <w:t xml:space="preserve">aper </w:t>
          </w:r>
        </w:p>
        <w:p w14:paraId="2F436F98" w14:textId="63D3E10F"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 1. Comments are most helpful if they:</w:t>
          </w:r>
        </w:p>
        <w:p w14:paraId="491CDAA8" w14:textId="77777777" w:rsidR="002533FC" w:rsidRPr="00DB2FD6" w:rsidRDefault="002533FC" w:rsidP="00EC6066">
          <w:pPr>
            <w:pStyle w:val="ListParagraph"/>
            <w:rPr>
              <w:lang w:val="en-GB"/>
            </w:rPr>
          </w:pPr>
          <w:r w:rsidRPr="00DB2FD6">
            <w:rPr>
              <w:lang w:val="en-GB"/>
            </w:rPr>
            <w:t>respond to the question stated;</w:t>
          </w:r>
        </w:p>
        <w:p w14:paraId="72FD40F6" w14:textId="77777777" w:rsidR="002533FC" w:rsidRPr="00DB2FD6" w:rsidRDefault="002533FC" w:rsidP="00EC6066">
          <w:pPr>
            <w:pStyle w:val="ListParagraph"/>
            <w:rPr>
              <w:lang w:val="en-GB"/>
            </w:rPr>
          </w:pPr>
          <w:r w:rsidRPr="00DB2FD6">
            <w:rPr>
              <w:lang w:val="en-GB"/>
            </w:rPr>
            <w:t>indicate the specific question to which the comment relates;</w:t>
          </w:r>
        </w:p>
        <w:p w14:paraId="78B206B7" w14:textId="77777777" w:rsidR="002533FC" w:rsidRPr="00E13D25" w:rsidRDefault="002533FC" w:rsidP="00EC6066">
          <w:pPr>
            <w:pStyle w:val="ListParagraph"/>
          </w:pPr>
          <w:r w:rsidRPr="00E13D25">
            <w:t>contain a clear rationale; and</w:t>
          </w:r>
        </w:p>
        <w:p w14:paraId="60B8834E" w14:textId="77777777" w:rsidR="002533FC" w:rsidRPr="00DB2FD6" w:rsidRDefault="002533FC" w:rsidP="00EC6066">
          <w:pPr>
            <w:pStyle w:val="ListParagraph"/>
            <w:rPr>
              <w:lang w:val="en-GB"/>
            </w:rPr>
          </w:pPr>
          <w:r w:rsidRPr="00DB2FD6">
            <w:rPr>
              <w:lang w:val="en-GB"/>
            </w:rPr>
            <w:t>describe any alternatives ESMA should consider.</w:t>
          </w:r>
        </w:p>
        <w:p w14:paraId="219225AC" w14:textId="38E74FD1" w:rsidR="002533FC" w:rsidRPr="005B6B12" w:rsidRDefault="002533FC" w:rsidP="002533FC">
          <w:r w:rsidRPr="005B6B12">
            <w:t xml:space="preserve">ESMA will consider all comments received by </w:t>
          </w:r>
          <w:r w:rsidR="00113E80">
            <w:rPr>
              <w:b/>
            </w:rPr>
            <w:t>14 April 2025</w:t>
          </w:r>
          <w:r w:rsidRPr="005B6B12">
            <w:rPr>
              <w:b/>
            </w:rPr>
            <w:t xml:space="preserve">. </w:t>
          </w:r>
        </w:p>
        <w:p w14:paraId="7EBC0542" w14:textId="0CD5B31D" w:rsidR="002533FC" w:rsidRDefault="002533FC" w:rsidP="002533FC">
          <w:r w:rsidRPr="005B6B12">
            <w:t xml:space="preserve">All contributions should be submitted online at </w:t>
          </w:r>
          <w:hyperlink r:id="rId15" w:history="1">
            <w:r w:rsidRPr="005B6B12">
              <w:rPr>
                <w:rStyle w:val="Hyperlink"/>
              </w:rPr>
              <w:t>www.esma.europa.eu</w:t>
            </w:r>
          </w:hyperlink>
          <w:r w:rsidRPr="005B6B12">
            <w:t xml:space="preserve"> under the heading ‘Your input - Consultations’. </w:t>
          </w:r>
        </w:p>
        <w:p w14:paraId="5E44C845" w14:textId="77777777" w:rsidR="00EC6066" w:rsidRPr="0026459D" w:rsidRDefault="00EC6066" w:rsidP="00EC6066">
          <w:pPr>
            <w:pStyle w:val="Subtitle"/>
            <w:rPr>
              <w:b/>
              <w:sz w:val="24"/>
              <w:szCs w:val="22"/>
            </w:rPr>
          </w:pPr>
          <w:r w:rsidRPr="00013CA1">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77777777" w:rsidR="00EC6066" w:rsidRPr="0026459D" w:rsidRDefault="00EC6066" w:rsidP="00EC6066">
          <w:pPr>
            <w:ind w:left="142"/>
            <w:rPr>
              <w:bCs/>
            </w:rPr>
          </w:pPr>
          <w:r w:rsidRPr="0026459D">
            <w:rPr>
              <w:bCs/>
            </w:rPr>
            <w:t>•</w:t>
          </w:r>
          <w:r w:rsidRPr="0026459D">
            <w:rPr>
              <w:bCs/>
            </w:rPr>
            <w:tab/>
            <w:t xml:space="preserve">Insert your responses to the questions in the Consultation Paper in this reply form. </w:t>
          </w:r>
        </w:p>
        <w:p w14:paraId="7B7C29FF" w14:textId="3046E949" w:rsidR="00EC6066" w:rsidRPr="00C5469A" w:rsidRDefault="00EC6066" w:rsidP="00EC6066">
          <w:pPr>
            <w:ind w:left="142"/>
            <w:rPr>
              <w:bCs/>
            </w:rPr>
          </w:pPr>
          <w:r w:rsidRPr="0026459D">
            <w:rPr>
              <w:bCs/>
            </w:rPr>
            <w:t>•</w:t>
          </w:r>
          <w:r w:rsidRPr="0026459D">
            <w:rPr>
              <w:bCs/>
            </w:rPr>
            <w:tab/>
            <w:t>Please do not remove tags of the type &lt;</w:t>
          </w:r>
          <w:r w:rsidRPr="00557BD2">
            <w:t xml:space="preserve"> </w:t>
          </w:r>
          <w:r w:rsidRPr="00557BD2">
            <w:rPr>
              <w:bCs/>
            </w:rPr>
            <w:t>ESMA_</w:t>
          </w:r>
          <w:r w:rsidRPr="00C5469A">
            <w:rPr>
              <w:bCs/>
            </w:rPr>
            <w:t>QUESTION</w:t>
          </w:r>
          <w:r w:rsidR="00C62B79">
            <w:rPr>
              <w:bCs/>
            </w:rPr>
            <w:t>_</w:t>
          </w:r>
          <w:r w:rsidR="00ED75A2">
            <w:rPr>
              <w:bCs/>
            </w:rPr>
            <w:t>C</w:t>
          </w:r>
          <w:r w:rsidR="005B2269">
            <w:rPr>
              <w:bCs/>
            </w:rPr>
            <w:t>SDC</w:t>
          </w:r>
          <w:r w:rsidR="00C62B79">
            <w:rPr>
              <w:bCs/>
            </w:rPr>
            <w:t>_</w:t>
          </w:r>
          <w:r w:rsidRPr="00C5469A">
            <w:rPr>
              <w:bCs/>
            </w:rPr>
            <w:t xml:space="preserve">0&gt;. Your response </w:t>
          </w:r>
          <w:r w:rsidRPr="00C5469A">
            <w:rPr>
              <w:bCs/>
            </w:rPr>
            <w:tab/>
            <w:t>to each question has to be framed by the two tags corresponding to the question.</w:t>
          </w:r>
        </w:p>
        <w:p w14:paraId="65642175" w14:textId="77777777" w:rsidR="00EC6066" w:rsidRPr="00C5469A" w:rsidRDefault="00EC6066" w:rsidP="00EC6066">
          <w:pPr>
            <w:ind w:left="142"/>
            <w:rPr>
              <w:bCs/>
            </w:rPr>
          </w:pPr>
          <w:r w:rsidRPr="00C5469A">
            <w:rPr>
              <w:bCs/>
            </w:rPr>
            <w:t>•</w:t>
          </w:r>
          <w:r w:rsidRPr="00C5469A">
            <w:rPr>
              <w:bCs/>
            </w:rPr>
            <w:tab/>
            <w:t xml:space="preserve">If you do not wish to respond to a given question, please do not delete it but simply </w:t>
          </w:r>
          <w:r w:rsidRPr="00C5469A">
            <w:rPr>
              <w:bCs/>
            </w:rPr>
            <w:tab/>
            <w:t>leave the text “TYPE YOUR TEXT HERE” between the tags.</w:t>
          </w:r>
        </w:p>
        <w:p w14:paraId="4D646F3A" w14:textId="1341D4ED" w:rsidR="00EC6066" w:rsidRPr="00C5469A" w:rsidRDefault="00EC6066" w:rsidP="00EC6066">
          <w:pPr>
            <w:ind w:left="142"/>
            <w:rPr>
              <w:bCs/>
            </w:rPr>
          </w:pPr>
          <w:r w:rsidRPr="00C5469A">
            <w:rPr>
              <w:bCs/>
            </w:rPr>
            <w:t>•</w:t>
          </w:r>
          <w:r w:rsidRPr="00C5469A">
            <w:rPr>
              <w:bCs/>
            </w:rPr>
            <w:tab/>
            <w:t xml:space="preserve">When you have drafted your responses, save the reply form according to the following </w:t>
          </w:r>
          <w:r w:rsidRPr="00C5469A">
            <w:rPr>
              <w:bCs/>
            </w:rPr>
            <w:tab/>
            <w:t>convention: ESMA_CP1_</w:t>
          </w:r>
          <w:r w:rsidR="00DB2FD6" w:rsidRPr="00DB2FD6">
            <w:rPr>
              <w:bCs/>
            </w:rPr>
            <w:t xml:space="preserve"> </w:t>
          </w:r>
          <w:r w:rsidR="00ED75A2">
            <w:rPr>
              <w:bCs/>
            </w:rPr>
            <w:t>C</w:t>
          </w:r>
          <w:r w:rsidR="005B2269">
            <w:rPr>
              <w:bCs/>
            </w:rPr>
            <w:t>SDC</w:t>
          </w:r>
          <w:r w:rsidRPr="00C5469A">
            <w:rPr>
              <w:bCs/>
            </w:rPr>
            <w:t xml:space="preserve">_nameofrespondent. </w:t>
          </w:r>
        </w:p>
        <w:p w14:paraId="210BE93A" w14:textId="077AA6C4" w:rsidR="00EC6066" w:rsidRPr="0026459D" w:rsidRDefault="00EC6066" w:rsidP="00EC6066">
          <w:pPr>
            <w:ind w:left="142"/>
            <w:rPr>
              <w:bCs/>
            </w:rPr>
          </w:pPr>
          <w:r w:rsidRPr="00C5469A">
            <w:rPr>
              <w:bCs/>
            </w:rPr>
            <w:tab/>
            <w:t xml:space="preserve">For example, for a respondent named ABCD, the reply form would be saved with the </w:t>
          </w:r>
          <w:r w:rsidRPr="00C5469A">
            <w:rPr>
              <w:bCs/>
            </w:rPr>
            <w:tab/>
            <w:t>following name: ESMA_CP1_</w:t>
          </w:r>
          <w:r w:rsidR="00DB2FD6" w:rsidRPr="00DB2FD6">
            <w:rPr>
              <w:bCs/>
            </w:rPr>
            <w:t xml:space="preserve"> </w:t>
          </w:r>
          <w:r w:rsidR="00ED75A2">
            <w:rPr>
              <w:bCs/>
            </w:rPr>
            <w:t>C</w:t>
          </w:r>
          <w:r w:rsidR="005B2269">
            <w:rPr>
              <w:bCs/>
            </w:rPr>
            <w:t>SDC</w:t>
          </w:r>
          <w:r w:rsidRPr="00C5469A">
            <w:rPr>
              <w:bCs/>
            </w:rPr>
            <w:t>_ABCD.</w:t>
          </w:r>
        </w:p>
        <w:p w14:paraId="2E70CEDD" w14:textId="640173CC" w:rsidR="004035C7" w:rsidRDefault="00EC6066" w:rsidP="004035C7">
          <w:pPr>
            <w:ind w:left="142"/>
            <w:rPr>
              <w:bCs/>
              <w:i/>
              <w:iCs/>
            </w:rPr>
          </w:pPr>
          <w:r w:rsidRPr="0026459D">
            <w:rPr>
              <w:bCs/>
            </w:rPr>
            <w:t>•</w:t>
          </w:r>
          <w:r w:rsidRPr="0026459D">
            <w:rPr>
              <w:bCs/>
            </w:rPr>
            <w:tab/>
            <w:t>Upload the Word reply form containing your responses to ESMA’s website (</w:t>
          </w:r>
          <w:r w:rsidRPr="0026459D">
            <w:rPr>
              <w:b/>
            </w:rPr>
            <w:t xml:space="preserve">pdf </w:t>
          </w:r>
          <w:r w:rsidRPr="0026459D">
            <w:rPr>
              <w:b/>
            </w:rPr>
            <w:tab/>
            <w:t>documents will not be considered except for annexes</w:t>
          </w:r>
          <w:r w:rsidRPr="0026459D">
            <w:rPr>
              <w:bCs/>
            </w:rPr>
            <w:t xml:space="preserve">). All contributions should be </w:t>
          </w:r>
          <w:r>
            <w:rPr>
              <w:bCs/>
            </w:rPr>
            <w:tab/>
          </w:r>
          <w:r w:rsidRPr="0026459D">
            <w:rPr>
              <w:bCs/>
            </w:rPr>
            <w:t xml:space="preserve">submitted online at </w:t>
          </w:r>
          <w:r w:rsidRPr="00557BD2">
            <w:rPr>
              <w:bCs/>
              <w:i/>
              <w:iCs/>
            </w:rPr>
            <w:t>www.esma.europa.eu</w:t>
          </w:r>
          <w:r w:rsidRPr="0026459D">
            <w:rPr>
              <w:bCs/>
            </w:rPr>
            <w:t xml:space="preserve"> under the heading </w:t>
          </w:r>
          <w:r w:rsidRPr="00557BD2">
            <w:rPr>
              <w:bCs/>
              <w:i/>
              <w:iCs/>
            </w:rPr>
            <w:t xml:space="preserve">‘Your input - </w:t>
          </w:r>
          <w:r w:rsidRPr="00557BD2">
            <w:rPr>
              <w:bCs/>
              <w:i/>
              <w:iCs/>
            </w:rPr>
            <w:tab/>
            <w:t>Consultations’.</w:t>
          </w:r>
        </w:p>
        <w:p w14:paraId="50B53C82" w14:textId="77777777" w:rsidR="004035C7" w:rsidRPr="004035C7" w:rsidRDefault="004035C7" w:rsidP="004035C7">
          <w:pPr>
            <w:ind w:left="142"/>
            <w:rPr>
              <w:bCs/>
              <w:i/>
              <w:iCs/>
            </w:rPr>
          </w:pP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6" w:history="1">
            <w:r w:rsidRPr="005B6B12">
              <w:rPr>
                <w:rStyle w:val="Hyperlink"/>
              </w:rPr>
              <w:t>www.esma.europa.eu</w:t>
            </w:r>
          </w:hyperlink>
          <w:r w:rsidRPr="005B6B12">
            <w:t xml:space="preserve"> under the heading </w:t>
          </w:r>
          <w:r w:rsidRPr="00025A7F">
            <w:rPr>
              <w:rStyle w:val="Hyperlink"/>
            </w:rPr>
            <w:t>‘</w:t>
          </w:r>
          <w:hyperlink r:id="rId17" w:history="1">
            <w:r>
              <w:rPr>
                <w:rStyle w:val="Hyperlink"/>
              </w:rPr>
              <w:t>Data protection</w:t>
            </w:r>
          </w:hyperlink>
          <w:r>
            <w:rPr>
              <w:rStyle w:val="Hyperlink"/>
            </w:rPr>
            <w:t>’</w:t>
          </w:r>
          <w:r w:rsidRPr="005B6B12">
            <w:t>.</w:t>
          </w:r>
        </w:p>
        <w:p w14:paraId="57A67DA5" w14:textId="77777777" w:rsidR="00EC6066" w:rsidRPr="005B6B12" w:rsidRDefault="00EC6066" w:rsidP="00EC6066">
          <w:pPr>
            <w:rPr>
              <w:b/>
            </w:rPr>
          </w:pPr>
          <w:r w:rsidRPr="005B6B12">
            <w:rPr>
              <w:b/>
            </w:rPr>
            <w:t>Who should read this paper?</w:t>
          </w:r>
        </w:p>
        <w:p w14:paraId="39BF27F5" w14:textId="1405DA9D" w:rsidR="00EC6066" w:rsidRDefault="00EC6066" w:rsidP="00EC6066">
          <w:r>
            <w:t xml:space="preserve">All interested stakeholders are invited to respond to this consultation paper. In particular, ESMA invites market infrastructures (CSDs, CCPs, trading venues), their members and participants, other investment firms, </w:t>
          </w:r>
          <w:r w:rsidR="001F6749">
            <w:t>credit institutions,</w:t>
          </w:r>
          <w:r>
            <w:t xml:space="preserve"> issuers, fund managers, retail and wholesale investors, and their representatives to provide their views to the questions asked in this paper. </w:t>
          </w:r>
        </w:p>
      </w:sdtContent>
    </w:sdt>
    <w:p w14:paraId="4690CAFC" w14:textId="77777777" w:rsidR="00EC6066" w:rsidRDefault="00EC6066" w:rsidP="00EC6066"/>
    <w:p w14:paraId="50C0B880" w14:textId="3D997326" w:rsidR="005171FF" w:rsidRDefault="005171FF">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687A8108" w14:textId="18C0BEFD" w:rsidR="00635BCA" w:rsidRPr="00E40D2C" w:rsidRDefault="00635BCA" w:rsidP="00635BCA">
      <w:pPr>
        <w:pStyle w:val="Heading1"/>
        <w:rPr>
          <w:lang w:val="fr-BE"/>
        </w:rPr>
      </w:pPr>
      <w:r>
        <w:rPr>
          <w:lang w:val="fr-BE"/>
        </w:rPr>
        <w:lastRenderedPageBreak/>
        <w:t xml:space="preserve">General information about </w:t>
      </w:r>
      <w:r w:rsidRPr="00501EF4">
        <w:t>respondent</w:t>
      </w:r>
    </w:p>
    <w:tbl>
      <w:tblPr>
        <w:tblStyle w:val="TableGrid"/>
        <w:tblW w:w="0" w:type="auto"/>
        <w:tblLook w:val="04A0" w:firstRow="1" w:lastRow="0" w:firstColumn="1" w:lastColumn="0" w:noHBand="0" w:noVBand="1"/>
      </w:tblPr>
      <w:tblGrid>
        <w:gridCol w:w="4531"/>
        <w:gridCol w:w="4531"/>
      </w:tblGrid>
      <w:tr w:rsidR="00E40D2C" w:rsidRPr="00557BD2" w14:paraId="44F115DF" w14:textId="77777777" w:rsidTr="00743CD9">
        <w:tc>
          <w:tcPr>
            <w:tcW w:w="4531" w:type="dxa"/>
          </w:tcPr>
          <w:p w14:paraId="2E826C88" w14:textId="77777777" w:rsidR="00E40D2C" w:rsidRPr="00557BD2" w:rsidRDefault="00E40D2C" w:rsidP="00743CD9">
            <w:pPr>
              <w:rPr>
                <w:color w:val="00379F" w:themeColor="text1"/>
                <w:sz w:val="24"/>
                <w:szCs w:val="22"/>
              </w:rPr>
            </w:pPr>
            <w:r w:rsidRPr="00557BD2">
              <w:rPr>
                <w:color w:val="00379F" w:themeColor="text1"/>
                <w:sz w:val="24"/>
                <w:szCs w:val="22"/>
              </w:rPr>
              <w:t>Name of the company / organisation</w:t>
            </w:r>
          </w:p>
        </w:tc>
        <w:permStart w:id="289486921" w:edGrp="everyone" w:displacedByCustomXml="next"/>
        <w:sdt>
          <w:sdtPr>
            <w:id w:val="925615268"/>
            <w:placeholder>
              <w:docPart w:val="BB304192735D4F2E9B95179F2819F853"/>
            </w:placeholder>
          </w:sdtPr>
          <w:sdtContent>
            <w:tc>
              <w:tcPr>
                <w:tcW w:w="4531" w:type="dxa"/>
              </w:tcPr>
              <w:p w14:paraId="5C8A6928" w14:textId="1ECAF16C" w:rsidR="00E40D2C" w:rsidRPr="00557BD2" w:rsidRDefault="001D59F5" w:rsidP="00743CD9">
                <w:r>
                  <w:t>FIX Trading Community</w:t>
                </w:r>
              </w:p>
            </w:tc>
          </w:sdtContent>
        </w:sdt>
      </w:tr>
      <w:tr w:rsidR="00E40D2C" w:rsidRPr="00557BD2" w14:paraId="749BD8C2" w14:textId="77777777" w:rsidTr="00743CD9">
        <w:tc>
          <w:tcPr>
            <w:tcW w:w="4531" w:type="dxa"/>
          </w:tcPr>
          <w:p w14:paraId="6FE0ECE4" w14:textId="77777777" w:rsidR="00E40D2C" w:rsidRDefault="00E40D2C" w:rsidP="00743CD9">
            <w:pPr>
              <w:rPr>
                <w:color w:val="00379F" w:themeColor="text1"/>
                <w:sz w:val="24"/>
                <w:szCs w:val="22"/>
              </w:rPr>
            </w:pPr>
            <w:permStart w:id="1501374178" w:edGrp="everyone" w:colFirst="1" w:colLast="1"/>
            <w:permEnd w:id="289486921"/>
            <w:r>
              <w:rPr>
                <w:color w:val="00379F" w:themeColor="text1"/>
                <w:sz w:val="24"/>
                <w:szCs w:val="22"/>
              </w:rPr>
              <w:t>Activity</w:t>
            </w:r>
          </w:p>
        </w:tc>
        <w:sdt>
          <w:sdtPr>
            <w:alias w:val="Select an activity"/>
            <w:tag w:val="Select an activity"/>
            <w:id w:val="1608545486"/>
            <w:placeholder>
              <w:docPart w:val="01EE1C7859204274A669423EC64EE100"/>
            </w:placeholder>
            <w:comboBox>
              <w:listItem w:value="Choose an item."/>
              <w:listItem w:displayText="CSD" w:value="CSD"/>
              <w:listItem w:displayText="Investment firm" w:value="Investment firm"/>
              <w:listItem w:displayText="Credit institution" w:value="Credit institution"/>
              <w:listItem w:displayText="Asset management company" w:value="Asset management company"/>
              <w:listItem w:displayText="Issuer" w:value="Issuer"/>
              <w:listItem w:displayText="Retail investor" w:value="Retail investor"/>
              <w:listItem w:displayText="Public authority" w:value="Public authority"/>
              <w:listItem w:displayText="Other" w:value="Other"/>
            </w:comboBox>
          </w:sdtPr>
          <w:sdtContent>
            <w:tc>
              <w:tcPr>
                <w:tcW w:w="4531" w:type="dxa"/>
              </w:tcPr>
              <w:p w14:paraId="22ECE1B6" w14:textId="5A923412" w:rsidR="00E40D2C" w:rsidRDefault="001D59F5" w:rsidP="00743CD9">
                <w:r>
                  <w:t>Other</w:t>
                </w:r>
              </w:p>
            </w:tc>
          </w:sdtContent>
        </w:sdt>
      </w:tr>
      <w:permEnd w:id="1501374178"/>
      <w:tr w:rsidR="00E40D2C" w:rsidRPr="00557BD2" w14:paraId="431B28C6" w14:textId="77777777" w:rsidTr="00743CD9">
        <w:tc>
          <w:tcPr>
            <w:tcW w:w="4531" w:type="dxa"/>
          </w:tcPr>
          <w:p w14:paraId="19D77BEC" w14:textId="77777777" w:rsidR="00E40D2C" w:rsidRPr="00557BD2" w:rsidRDefault="00E40D2C" w:rsidP="00743CD9">
            <w:pPr>
              <w:rPr>
                <w:color w:val="00379F" w:themeColor="text1"/>
                <w:sz w:val="24"/>
                <w:szCs w:val="22"/>
              </w:rPr>
            </w:pPr>
            <w:r>
              <w:rPr>
                <w:color w:val="00379F" w:themeColor="text1"/>
                <w:sz w:val="24"/>
                <w:szCs w:val="22"/>
              </w:rPr>
              <w:t>Are you representing an association?</w:t>
            </w:r>
          </w:p>
        </w:tc>
        <w:sdt>
          <w:sdtPr>
            <w:id w:val="225122840"/>
            <w14:checkbox>
              <w14:checked w14:val="1"/>
              <w14:checkedState w14:val="2612" w14:font="MS Gothic"/>
              <w14:uncheckedState w14:val="2610" w14:font="MS Gothic"/>
            </w14:checkbox>
          </w:sdtPr>
          <w:sdtContent>
            <w:permStart w:id="996560612" w:edGrp="everyone" w:displacedByCustomXml="prev"/>
            <w:tc>
              <w:tcPr>
                <w:tcW w:w="4531" w:type="dxa"/>
              </w:tcPr>
              <w:p w14:paraId="7AB9C082" w14:textId="19F1314E" w:rsidR="00E40D2C" w:rsidRDefault="001D59F5" w:rsidP="00743CD9">
                <w:r>
                  <w:rPr>
                    <w:rFonts w:ascii="MS Gothic" w:eastAsia="MS Gothic" w:hAnsi="MS Gothic" w:hint="eastAsia"/>
                  </w:rPr>
                  <w:t>☒</w:t>
                </w:r>
              </w:p>
            </w:tc>
            <w:permEnd w:id="996560612" w:displacedByCustomXml="next"/>
          </w:sdtContent>
        </w:sdt>
      </w:tr>
      <w:tr w:rsidR="00E40D2C" w:rsidRPr="00557BD2" w14:paraId="3720260B" w14:textId="77777777" w:rsidTr="00743CD9">
        <w:tc>
          <w:tcPr>
            <w:tcW w:w="4531" w:type="dxa"/>
          </w:tcPr>
          <w:p w14:paraId="03F7FCFD" w14:textId="77777777" w:rsidR="00E40D2C" w:rsidRPr="00557BD2" w:rsidRDefault="00E40D2C" w:rsidP="00743CD9">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466400774"/>
            <w:placeholder>
              <w:docPart w:val="D404D71EE61B44F68217F5015889DA12"/>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permStart w:id="1922924511" w:edGrp="everyone" w:displacedByCustomXml="prev"/>
            <w:tc>
              <w:tcPr>
                <w:tcW w:w="4531" w:type="dxa"/>
              </w:tcPr>
              <w:p w14:paraId="5BB12D35" w14:textId="5B9F01E5" w:rsidR="00E40D2C" w:rsidRPr="00557BD2" w:rsidRDefault="00A90AD7" w:rsidP="00743CD9">
                <w:r>
                  <w:t>UK</w:t>
                </w:r>
              </w:p>
            </w:tc>
            <w:permEnd w:id="1922924511" w:displacedByCustomXml="next"/>
          </w:sdtContent>
        </w:sdt>
      </w:tr>
    </w:tbl>
    <w:p w14:paraId="4B3A6DDF" w14:textId="77777777" w:rsidR="00E40D2C" w:rsidRPr="00053B66" w:rsidRDefault="00E40D2C" w:rsidP="00635BCA"/>
    <w:p w14:paraId="5D0F86B1" w14:textId="49DACBB9" w:rsidR="00413D4F" w:rsidRDefault="00635BCA" w:rsidP="00635BCA">
      <w:pPr>
        <w:pStyle w:val="Heading1"/>
        <w:rPr>
          <w:lang w:val="fr-BE"/>
        </w:rPr>
      </w:pPr>
      <w:r w:rsidRPr="00557BD2">
        <w:rPr>
          <w:lang w:val="fr-BE"/>
        </w:rPr>
        <w:t>Questions</w:t>
      </w:r>
    </w:p>
    <w:p w14:paraId="5230794C" w14:textId="77777777" w:rsidR="00113E80" w:rsidRDefault="00113E80">
      <w:pPr>
        <w:spacing w:after="120" w:line="264" w:lineRule="auto"/>
        <w:jc w:val="left"/>
      </w:pPr>
      <w:r>
        <w:br w:type="page"/>
      </w:r>
    </w:p>
    <w:p w14:paraId="7D52DCC6" w14:textId="5E3F9284" w:rsidR="004F5A02" w:rsidRDefault="004F5A02" w:rsidP="004F5A02">
      <w:pPr>
        <w:rPr>
          <w:b/>
          <w:bCs/>
        </w:rPr>
      </w:pPr>
      <w:r w:rsidRPr="004F5A02">
        <w:rPr>
          <w:b/>
          <w:bCs/>
        </w:rPr>
        <w:lastRenderedPageBreak/>
        <w:t>3.1.1</w:t>
      </w:r>
      <w:r w:rsidRPr="004F5A02">
        <w:rPr>
          <w:b/>
          <w:bCs/>
        </w:rPr>
        <w:tab/>
        <w:t>Timing of allocations and confirmations</w:t>
      </w:r>
    </w:p>
    <w:p w14:paraId="2DC903F4" w14:textId="77777777" w:rsidR="005C5C54" w:rsidRPr="004F5A02" w:rsidRDefault="005C5C54" w:rsidP="004F5A02">
      <w:pPr>
        <w:rPr>
          <w:b/>
          <w:bCs/>
        </w:rPr>
      </w:pPr>
    </w:p>
    <w:p w14:paraId="78B91BA4" w14:textId="3B13F0DB" w:rsidR="00113E80" w:rsidRDefault="00113E80" w:rsidP="00113E80">
      <w:pPr>
        <w:pStyle w:val="Questionstyle"/>
        <w:numPr>
          <w:ilvl w:val="0"/>
          <w:numId w:val="14"/>
        </w:numPr>
        <w:tabs>
          <w:tab w:val="clear" w:pos="567"/>
        </w:tabs>
        <w:spacing w:after="240" w:line="256" w:lineRule="auto"/>
        <w:ind w:left="851" w:hanging="851"/>
        <w:rPr>
          <w:color w:val="auto"/>
        </w:rPr>
      </w:pPr>
      <w:r>
        <w:rPr>
          <w:bCs/>
        </w:rPr>
        <w:t>Do you agree with the proposed amendments to Articles 2(2) and 3 of CDR 2018/1229?</w:t>
      </w:r>
    </w:p>
    <w:p w14:paraId="70664FD2" w14:textId="77777777" w:rsidR="00113E80" w:rsidRDefault="00113E80" w:rsidP="00113E80">
      <w:r>
        <w:t>&lt;ESMA_QUESTION_CSDC_1&gt;</w:t>
      </w:r>
    </w:p>
    <w:p w14:paraId="20112533" w14:textId="77777777" w:rsidR="00113E80" w:rsidRDefault="00113E80" w:rsidP="00113E80">
      <w:permStart w:id="495002546" w:edGrp="everyone"/>
      <w:r>
        <w:t>TYPE YOUR TEXT HERE</w:t>
      </w:r>
    </w:p>
    <w:permEnd w:id="495002546"/>
    <w:p w14:paraId="4CCCDD62" w14:textId="77777777" w:rsidR="00113E80" w:rsidRDefault="00113E80" w:rsidP="00113E80">
      <w:r>
        <w:t>&lt;ESMA_QUESTION_CSDC_1&gt;</w:t>
      </w:r>
    </w:p>
    <w:p w14:paraId="6A55D9DB" w14:textId="77777777" w:rsidR="00113E80" w:rsidRDefault="00113E80" w:rsidP="00113E80"/>
    <w:p w14:paraId="7A939DEB" w14:textId="77777777" w:rsidR="00113E80" w:rsidRDefault="00113E80" w:rsidP="00113E80">
      <w:pPr>
        <w:pStyle w:val="Questionstyle"/>
        <w:numPr>
          <w:ilvl w:val="0"/>
          <w:numId w:val="14"/>
        </w:numPr>
        <w:tabs>
          <w:tab w:val="clear" w:pos="567"/>
        </w:tabs>
        <w:spacing w:after="240" w:line="256" w:lineRule="auto"/>
        <w:ind w:left="851" w:hanging="851"/>
      </w:pPr>
      <w:r>
        <w:rPr>
          <w:bCs/>
        </w:rPr>
        <w:t>Would you see merit in introducing an obligation for investment firms to notify their professional clients the execution details of their orders as soon as these orders are fulfilled (in a way that allows STP)? If yes, should it be cumulative to the proposed amendments to Articles 2(2) and 3 of CDR 2018/1229?</w:t>
      </w:r>
    </w:p>
    <w:p w14:paraId="0C1E27C7" w14:textId="77777777" w:rsidR="00113E80" w:rsidRDefault="00113E80" w:rsidP="00113E80">
      <w:r>
        <w:t>&lt;ESMA_QUESTION_CSDC_2&gt;</w:t>
      </w:r>
    </w:p>
    <w:p w14:paraId="7BE8A3E1" w14:textId="77777777" w:rsidR="00113E80" w:rsidRDefault="00113E80" w:rsidP="00113E80">
      <w:permStart w:id="212869392" w:edGrp="everyone"/>
      <w:r>
        <w:t>TYPE YOUR TEXT HERE</w:t>
      </w:r>
    </w:p>
    <w:permEnd w:id="212869392"/>
    <w:p w14:paraId="26E3DD7C" w14:textId="77777777" w:rsidR="00113E80" w:rsidRDefault="00113E80" w:rsidP="00113E80">
      <w:r>
        <w:t>&lt;ESMA_QUESTION_CSDC_2&gt;</w:t>
      </w:r>
    </w:p>
    <w:p w14:paraId="0EB4A382" w14:textId="77777777" w:rsidR="00113E80" w:rsidRDefault="00113E80" w:rsidP="00113E80"/>
    <w:p w14:paraId="42F17450" w14:textId="77777777" w:rsidR="00113E80" w:rsidRDefault="00113E80" w:rsidP="00113E80">
      <w:pPr>
        <w:pStyle w:val="Questionstyle"/>
        <w:numPr>
          <w:ilvl w:val="0"/>
          <w:numId w:val="14"/>
        </w:numPr>
        <w:tabs>
          <w:tab w:val="clear" w:pos="567"/>
        </w:tabs>
        <w:spacing w:after="240" w:line="256" w:lineRule="auto"/>
        <w:ind w:left="851" w:hanging="851"/>
      </w:pPr>
      <w:r>
        <w:rPr>
          <w:bCs/>
        </w:rPr>
        <w:t>If you support an obligation for investment firms to notify their professional clients the execution as soon as the orders are fulfilled, do you think that clients should be allowed a maximum number of business hours for the allocations and confirmations from the moment of notification by investment firms, instead of having fixed deadlines? If yes, how many hours would be necessary for that?</w:t>
      </w:r>
    </w:p>
    <w:p w14:paraId="440802D8" w14:textId="77777777" w:rsidR="00113E80" w:rsidRDefault="00113E80" w:rsidP="00113E80">
      <w:r>
        <w:t>&lt;ESMA_QUESTION_CSDC_3&gt;</w:t>
      </w:r>
    </w:p>
    <w:p w14:paraId="0261F3E3" w14:textId="3CD05E59" w:rsidR="00113E80" w:rsidRDefault="001274CF" w:rsidP="00113E80">
      <w:permStart w:id="633560411" w:edGrp="everyone"/>
      <w:r w:rsidRPr="00CC7B42">
        <w:rPr>
          <w:rFonts w:ascii="Arial" w:eastAsia="Times New Roman" w:hAnsi="Arial" w:cs="Arial"/>
          <w:color w:val="auto"/>
          <w:szCs w:val="22"/>
          <w:lang w:eastAsia="en-GB"/>
        </w:rPr>
        <w:t>We are supportive of the introduction of deadlines, noting their use in the US as part of their migration to T+1. We recommend an offset to end of trading hours rather than a fixed deadline given the differences in trading hours across markets.</w:t>
      </w:r>
    </w:p>
    <w:permEnd w:id="633560411"/>
    <w:p w14:paraId="02D5EFA9" w14:textId="77777777" w:rsidR="00113E80" w:rsidRDefault="00113E80" w:rsidP="00113E80">
      <w:r>
        <w:t>&lt;ESMA_QUESTION_CSDC_3&gt;</w:t>
      </w:r>
    </w:p>
    <w:p w14:paraId="6457CF9B" w14:textId="77777777" w:rsidR="00113E80" w:rsidRDefault="00113E80" w:rsidP="00113E80"/>
    <w:p w14:paraId="17C45A67" w14:textId="77777777" w:rsidR="00113E80" w:rsidRDefault="00113E80" w:rsidP="00113E80">
      <w:pPr>
        <w:pStyle w:val="Questionstyle"/>
        <w:numPr>
          <w:ilvl w:val="0"/>
          <w:numId w:val="14"/>
        </w:numPr>
        <w:tabs>
          <w:tab w:val="clear" w:pos="567"/>
        </w:tabs>
        <w:spacing w:after="240" w:line="256" w:lineRule="auto"/>
        <w:ind w:left="851" w:hanging="851"/>
      </w:pPr>
      <w:r>
        <w:rPr>
          <w:bCs/>
        </w:rPr>
        <w:lastRenderedPageBreak/>
        <w:t>Should CDR 2018/1229 further specify the term ‘close of business’ for the purpose of Article 2(2)? If yes, how should this take into account the business day at CSD level?</w:t>
      </w:r>
    </w:p>
    <w:p w14:paraId="62CCDF3B" w14:textId="77777777" w:rsidR="00113E80" w:rsidRDefault="00113E80" w:rsidP="00113E80">
      <w:r>
        <w:t>&lt;ESMA_QUESTION_CSDC_4&gt;</w:t>
      </w:r>
    </w:p>
    <w:p w14:paraId="689CD504" w14:textId="77777777" w:rsidR="00113E80" w:rsidRDefault="00113E80" w:rsidP="00113E80">
      <w:permStart w:id="953572439" w:edGrp="everyone"/>
      <w:r>
        <w:t>TYPE YOUR TEXT HERE</w:t>
      </w:r>
    </w:p>
    <w:permEnd w:id="953572439"/>
    <w:p w14:paraId="63A4DA96" w14:textId="77777777" w:rsidR="00113E80" w:rsidRDefault="00113E80" w:rsidP="00113E80">
      <w:r>
        <w:t>&lt;ESMA_QUESTION_CSDC_4&gt;</w:t>
      </w:r>
    </w:p>
    <w:p w14:paraId="4662880E" w14:textId="77777777" w:rsidR="00113E80" w:rsidRDefault="00113E80" w:rsidP="00113E80"/>
    <w:p w14:paraId="4D0A5993" w14:textId="77777777" w:rsidR="00113E80" w:rsidRDefault="00113E80" w:rsidP="00113E80">
      <w:pPr>
        <w:pStyle w:val="Questionstyle"/>
        <w:numPr>
          <w:ilvl w:val="0"/>
          <w:numId w:val="14"/>
        </w:numPr>
        <w:tabs>
          <w:tab w:val="clear" w:pos="567"/>
        </w:tabs>
        <w:spacing w:after="240" w:line="256" w:lineRule="auto"/>
        <w:ind w:left="851" w:hanging="851"/>
      </w:pPr>
      <w:r>
        <w:rPr>
          <w:bCs/>
        </w:rPr>
        <w:t>Should the 10:00 CET deadline for professional clients in different time zones and retail clients be brought forward to 07:00 CET on T+1, to be aligned with the UK deadline?</w:t>
      </w:r>
    </w:p>
    <w:p w14:paraId="211B4A19" w14:textId="77777777" w:rsidR="00113E80" w:rsidRDefault="00113E80" w:rsidP="00113E80">
      <w:r>
        <w:t>&lt;ESMA_QUESTION_CSDC_5&gt;</w:t>
      </w:r>
    </w:p>
    <w:p w14:paraId="2EF677ED" w14:textId="77777777" w:rsidR="00113E80" w:rsidRDefault="00113E80" w:rsidP="00113E80">
      <w:permStart w:id="2044342554" w:edGrp="everyone"/>
      <w:r>
        <w:t>TYPE YOUR TEXT HERE</w:t>
      </w:r>
    </w:p>
    <w:permEnd w:id="2044342554"/>
    <w:p w14:paraId="40638694" w14:textId="77777777" w:rsidR="00113E80" w:rsidRDefault="00113E80" w:rsidP="00113E80">
      <w:r>
        <w:t>&lt;ESMA_QUESTION_CSDC_5&gt;</w:t>
      </w:r>
    </w:p>
    <w:p w14:paraId="452EC08B" w14:textId="77777777" w:rsidR="00113E80" w:rsidRDefault="00113E80" w:rsidP="00113E80"/>
    <w:p w14:paraId="2D9D7A1A" w14:textId="77777777" w:rsidR="00113E80" w:rsidRDefault="00113E80" w:rsidP="00113E80">
      <w:pPr>
        <w:pStyle w:val="Questionstyle"/>
        <w:numPr>
          <w:ilvl w:val="0"/>
          <w:numId w:val="14"/>
        </w:numPr>
        <w:tabs>
          <w:tab w:val="clear" w:pos="567"/>
        </w:tabs>
        <w:spacing w:after="240" w:line="256" w:lineRule="auto"/>
        <w:ind w:left="851" w:hanging="851"/>
      </w:pPr>
      <w:r>
        <w:t>Can you suggest any other means to achieve the same objective? If yes, please elaborate</w:t>
      </w:r>
    </w:p>
    <w:p w14:paraId="0D61F69D" w14:textId="77777777" w:rsidR="00113E80" w:rsidRDefault="00113E80" w:rsidP="00113E80">
      <w:r>
        <w:t>&lt;ESMA_QUESTION_CSDC_6&gt;</w:t>
      </w:r>
    </w:p>
    <w:p w14:paraId="023E9D3C" w14:textId="77777777" w:rsidR="00113E80" w:rsidRDefault="00113E80" w:rsidP="00113E80">
      <w:permStart w:id="1632175159" w:edGrp="everyone"/>
      <w:r>
        <w:t>TYPE YOUR TEXT HERE</w:t>
      </w:r>
    </w:p>
    <w:permEnd w:id="1632175159"/>
    <w:p w14:paraId="3722C31D" w14:textId="77777777" w:rsidR="00113E80" w:rsidRDefault="00113E80" w:rsidP="00113E80">
      <w:r>
        <w:t>&lt;ESMA_QUESTION_CSDC_6&gt;</w:t>
      </w:r>
    </w:p>
    <w:p w14:paraId="359036A3" w14:textId="77777777" w:rsidR="005C5C54" w:rsidRDefault="005C5C54" w:rsidP="00113E80"/>
    <w:p w14:paraId="4BA411D8" w14:textId="7C721964" w:rsidR="00113E80" w:rsidRDefault="005C5C54" w:rsidP="00113E80">
      <w:pPr>
        <w:rPr>
          <w:b/>
          <w:bCs/>
        </w:rPr>
      </w:pPr>
      <w:r w:rsidRPr="005C5C54">
        <w:rPr>
          <w:b/>
          <w:bCs/>
        </w:rPr>
        <w:t>3.1.2</w:t>
      </w:r>
      <w:r w:rsidRPr="005C5C54">
        <w:rPr>
          <w:b/>
          <w:bCs/>
        </w:rPr>
        <w:tab/>
        <w:t>Means for sending allocations and confirmations</w:t>
      </w:r>
    </w:p>
    <w:p w14:paraId="5113B20F" w14:textId="77777777" w:rsidR="005C5C54" w:rsidRPr="005C5C54" w:rsidRDefault="005C5C54" w:rsidP="00113E80">
      <w:pPr>
        <w:rPr>
          <w:b/>
          <w:bCs/>
        </w:rPr>
      </w:pPr>
    </w:p>
    <w:p w14:paraId="704D61EF" w14:textId="77777777" w:rsidR="00113E80" w:rsidRDefault="00113E80" w:rsidP="00113E80">
      <w:pPr>
        <w:pStyle w:val="Questionstyle"/>
        <w:numPr>
          <w:ilvl w:val="0"/>
          <w:numId w:val="14"/>
        </w:numPr>
        <w:tabs>
          <w:tab w:val="clear" w:pos="567"/>
        </w:tabs>
        <w:spacing w:after="240" w:line="256" w:lineRule="auto"/>
        <w:ind w:left="851" w:hanging="851"/>
      </w:pPr>
      <w:r>
        <w:t>Do you agree to make the use of electronic and machine-readable format that allow for STP mandatory for written allocations?</w:t>
      </w:r>
    </w:p>
    <w:p w14:paraId="63B2FF30" w14:textId="77777777" w:rsidR="00113E80" w:rsidRDefault="00113E80" w:rsidP="00113E80">
      <w:r>
        <w:t>&lt;ESMA_QUESTION_CSDC_7&gt;</w:t>
      </w:r>
    </w:p>
    <w:p w14:paraId="64F4CDE5" w14:textId="64BE8F1C" w:rsidR="00113E80" w:rsidRDefault="0037661E" w:rsidP="00113E80">
      <w:permStart w:id="710046495" w:edGrp="everyone"/>
      <w:r w:rsidRPr="00CC7B42">
        <w:rPr>
          <w:rFonts w:ascii="Arial" w:eastAsia="Times New Roman" w:hAnsi="Arial" w:cs="Arial"/>
          <w:color w:val="auto"/>
          <w:szCs w:val="22"/>
          <w:lang w:eastAsia="en-GB"/>
        </w:rPr>
        <w:lastRenderedPageBreak/>
        <w:t>We are in general supportive of the use of electronic and machine-readable communications. Platforms such as DTC CTM and open standards such as FIX and ISO 15022 are heavily used for allocations, confirmations and affirmations. However, there is still some manual communication in this area and a mandate may be required to force this into the machine-readable world. We would, however, advise against any requirement to use a specific implementation or messaging standard given the range of electronic solutions used today. We believe the requirement to use electronic and machine-readable communication methods to be sufficient.</w:t>
      </w:r>
    </w:p>
    <w:permEnd w:id="710046495"/>
    <w:p w14:paraId="1E8BB4E4" w14:textId="77777777" w:rsidR="00113E80" w:rsidRDefault="00113E80" w:rsidP="00113E80">
      <w:r>
        <w:t>&lt;ESMA_QUESTION_CSDC_7&gt;</w:t>
      </w:r>
    </w:p>
    <w:p w14:paraId="70A75B7A" w14:textId="77777777" w:rsidR="00113E80" w:rsidRDefault="00113E80" w:rsidP="00113E80"/>
    <w:p w14:paraId="5F6D508D" w14:textId="77777777" w:rsidR="00113E80" w:rsidRDefault="00113E80" w:rsidP="00113E80">
      <w:pPr>
        <w:pStyle w:val="Questionstyle"/>
        <w:numPr>
          <w:ilvl w:val="0"/>
          <w:numId w:val="14"/>
        </w:numPr>
        <w:tabs>
          <w:tab w:val="clear" w:pos="567"/>
        </w:tabs>
        <w:spacing w:after="240" w:line="256" w:lineRule="auto"/>
        <w:ind w:left="851" w:hanging="851"/>
      </w:pPr>
      <w:r>
        <w:rPr>
          <w:bCs/>
        </w:rPr>
        <w:t>Would you see merit in introducing optionality for investment firms to set deadlines based on whether an electronic, machine-readable format of the communication is used? In such case, do you agree that an earlier deadline could be set for non-machine readable formats, so clients are disincentivised to use them? Which should be such deadline?</w:t>
      </w:r>
    </w:p>
    <w:p w14:paraId="7FB82D86" w14:textId="77777777" w:rsidR="00113E80" w:rsidRDefault="00113E80" w:rsidP="00113E80">
      <w:r>
        <w:t>&lt;ESMA_QUESTION_CSDC_8&gt;</w:t>
      </w:r>
    </w:p>
    <w:p w14:paraId="57B77AFE" w14:textId="78439930" w:rsidR="00113E80" w:rsidRDefault="00CD403B" w:rsidP="00113E80">
      <w:permStart w:id="1760119091" w:edGrp="everyone"/>
      <w:r w:rsidRPr="00CC7B42">
        <w:rPr>
          <w:rFonts w:ascii="Arial" w:eastAsia="Times New Roman" w:hAnsi="Arial" w:cs="Arial"/>
          <w:color w:val="auto"/>
          <w:szCs w:val="22"/>
          <w:lang w:eastAsia="en-GB"/>
        </w:rPr>
        <w:t>Introducing essentially a time penalty for use of manual communications has some merit, though it is not clear how such a penalty would be calibrated. However, this would still require firms to employ personnel and/or retain technology to handle non-machine-readable formats which would carry ongoing costs. Moving to a fully machine-readable environment, though initially burdensome for some firms, would present savings in the longer term both for them and their counterparts. We of course recognise that firms will need to support non-machine-readable formats for non-EU (and non-UK) activity, though this tends to be lower in volume for EU-based firms.</w:t>
      </w:r>
    </w:p>
    <w:permEnd w:id="1760119091"/>
    <w:p w14:paraId="34F6524B" w14:textId="77777777" w:rsidR="00113E80" w:rsidRDefault="00113E80" w:rsidP="00113E80">
      <w:r>
        <w:t>&lt;ESMA_QUESTION_CSDC_8&gt;</w:t>
      </w:r>
    </w:p>
    <w:p w14:paraId="68BFCFED" w14:textId="77777777" w:rsidR="00113E80" w:rsidRDefault="00113E80" w:rsidP="00113E80"/>
    <w:p w14:paraId="21989848" w14:textId="77777777" w:rsidR="00113E80" w:rsidRDefault="00113E80" w:rsidP="00113E80">
      <w:pPr>
        <w:pStyle w:val="Questionstyle"/>
        <w:numPr>
          <w:ilvl w:val="0"/>
          <w:numId w:val="14"/>
        </w:numPr>
        <w:tabs>
          <w:tab w:val="clear" w:pos="567"/>
        </w:tabs>
        <w:spacing w:after="240" w:line="256" w:lineRule="auto"/>
        <w:ind w:left="851" w:hanging="851"/>
      </w:pPr>
      <w:r>
        <w:t>Please provide quantitative evidence regarding the use of non-machine readable formats for written allocations and confirmations.</w:t>
      </w:r>
    </w:p>
    <w:p w14:paraId="7616CC2F" w14:textId="77777777" w:rsidR="00113E80" w:rsidRDefault="00113E80" w:rsidP="00113E80">
      <w:r>
        <w:t>&lt;ESMA_QUESTION_CSDC_9&gt;</w:t>
      </w:r>
    </w:p>
    <w:p w14:paraId="63A41298" w14:textId="77777777" w:rsidR="00113E80" w:rsidRDefault="00113E80" w:rsidP="00113E80">
      <w:permStart w:id="310472498" w:edGrp="everyone"/>
      <w:r>
        <w:t>TYPE YOUR TEXT HERE</w:t>
      </w:r>
    </w:p>
    <w:permEnd w:id="310472498"/>
    <w:p w14:paraId="286A443C" w14:textId="77777777" w:rsidR="00113E80" w:rsidRDefault="00113E80" w:rsidP="00113E80">
      <w:r>
        <w:t>&lt;ESMA_QUESTION_CSDC_9&gt;</w:t>
      </w:r>
    </w:p>
    <w:p w14:paraId="0FC884AC" w14:textId="77777777" w:rsidR="00113E80" w:rsidRDefault="00113E80" w:rsidP="00113E80"/>
    <w:p w14:paraId="1A9669EB" w14:textId="77777777" w:rsidR="00113E80" w:rsidRDefault="00113E80" w:rsidP="00113E80">
      <w:pPr>
        <w:pStyle w:val="Questionstyle"/>
        <w:numPr>
          <w:ilvl w:val="0"/>
          <w:numId w:val="14"/>
        </w:numPr>
        <w:tabs>
          <w:tab w:val="clear" w:pos="567"/>
        </w:tabs>
        <w:spacing w:after="240" w:line="256" w:lineRule="auto"/>
        <w:ind w:left="851" w:hanging="851"/>
      </w:pPr>
      <w:r>
        <w:rPr>
          <w:bCs/>
        </w:rPr>
        <w:t xml:space="preserve">Would it be necessary to introduce a similar obligation in other steps of the settlement chain? If yes, please elaborate. </w:t>
      </w:r>
    </w:p>
    <w:p w14:paraId="176A0F07" w14:textId="77777777" w:rsidR="00113E80" w:rsidRDefault="00113E80" w:rsidP="00113E80">
      <w:r>
        <w:t>&lt;ESMA_QUESTION_CSDC_10&gt;</w:t>
      </w:r>
    </w:p>
    <w:p w14:paraId="3218628B" w14:textId="77777777" w:rsidR="00717AA7" w:rsidRPr="00CC7B42" w:rsidRDefault="00717AA7" w:rsidP="00717AA7">
      <w:pPr>
        <w:tabs>
          <w:tab w:val="left" w:pos="3000"/>
        </w:tabs>
        <w:spacing w:after="0" w:line="240" w:lineRule="auto"/>
        <w:rPr>
          <w:rFonts w:ascii="Arial" w:eastAsia="Times New Roman" w:hAnsi="Arial" w:cs="Arial"/>
          <w:color w:val="auto"/>
          <w:szCs w:val="22"/>
          <w:lang w:eastAsia="en-GB"/>
        </w:rPr>
      </w:pPr>
      <w:permStart w:id="2082210732" w:edGrp="everyone"/>
      <w:proofErr w:type="gramStart"/>
      <w:r w:rsidRPr="00CC7B42">
        <w:rPr>
          <w:rFonts w:ascii="Arial" w:eastAsia="Times New Roman" w:hAnsi="Arial" w:cs="Arial"/>
          <w:color w:val="auto"/>
          <w:szCs w:val="22"/>
          <w:lang w:eastAsia="en-GB"/>
        </w:rPr>
        <w:t>Similar to</w:t>
      </w:r>
      <w:proofErr w:type="gramEnd"/>
      <w:r w:rsidRPr="00CC7B42">
        <w:rPr>
          <w:rFonts w:ascii="Arial" w:eastAsia="Times New Roman" w:hAnsi="Arial" w:cs="Arial"/>
          <w:color w:val="auto"/>
          <w:szCs w:val="22"/>
          <w:lang w:eastAsia="en-GB"/>
        </w:rPr>
        <w:t xml:space="preserve"> our response to Q7, we are in general supportive of the use of electronic and machine-readable communications, noting the significant use of standards such as ISO 15022 and ISO 20022 already in different parts of the settlement chains. Furthermore, if the term "settlement chain" is intended to include allocation, confirmation, and affirmation then FIX also needs to be considered given its extensive usage across the industry today and its connection with the trading process.</w:t>
      </w:r>
    </w:p>
    <w:p w14:paraId="6C892CFC" w14:textId="77777777" w:rsidR="00717AA7" w:rsidRPr="00CC7B42" w:rsidRDefault="00717AA7" w:rsidP="00717AA7">
      <w:pPr>
        <w:tabs>
          <w:tab w:val="left" w:pos="3000"/>
        </w:tabs>
        <w:spacing w:after="0" w:line="240" w:lineRule="auto"/>
        <w:rPr>
          <w:rFonts w:ascii="Arial" w:eastAsia="Times New Roman" w:hAnsi="Arial" w:cs="Arial"/>
          <w:color w:val="auto"/>
          <w:szCs w:val="22"/>
          <w:lang w:eastAsia="en-GB"/>
        </w:rPr>
      </w:pPr>
    </w:p>
    <w:p w14:paraId="5ACF2AED" w14:textId="658FAC1E" w:rsidR="00113E80" w:rsidRDefault="00717AA7" w:rsidP="00717AA7">
      <w:r w:rsidRPr="00CC7B42">
        <w:rPr>
          <w:rFonts w:ascii="Arial" w:eastAsia="Times New Roman" w:hAnsi="Arial" w:cs="Arial"/>
          <w:color w:val="auto"/>
          <w:szCs w:val="22"/>
          <w:lang w:eastAsia="en-GB"/>
        </w:rPr>
        <w:t>Using machine-readable formats throughout would speed up data transfer, increase quality and reduce time to manage issues. We would, however, advise against any requirement to use a specific implementation or standard given the extensive use of incumbent electronic solutions that have proven highly effective in automating these processes. We believe the requirement to use electronic and machine-readable communication methods to be sufficient.</w:t>
      </w:r>
    </w:p>
    <w:permEnd w:id="2082210732"/>
    <w:p w14:paraId="58AEA674" w14:textId="77777777" w:rsidR="00113E80" w:rsidRDefault="00113E80" w:rsidP="00113E80">
      <w:r>
        <w:t>&lt;ESMA_QUESTION_CSDC_10&gt;</w:t>
      </w:r>
    </w:p>
    <w:p w14:paraId="3F34A09C" w14:textId="77777777" w:rsidR="00113E80" w:rsidRDefault="00113E80" w:rsidP="00113E80"/>
    <w:p w14:paraId="61024CCC" w14:textId="77777777" w:rsidR="00113E80" w:rsidRDefault="00113E80" w:rsidP="00113E80">
      <w:pPr>
        <w:pStyle w:val="Questionstyle"/>
        <w:numPr>
          <w:ilvl w:val="0"/>
          <w:numId w:val="14"/>
        </w:numPr>
        <w:tabs>
          <w:tab w:val="clear" w:pos="567"/>
        </w:tabs>
        <w:spacing w:after="240" w:line="256" w:lineRule="auto"/>
        <w:ind w:left="851" w:hanging="851"/>
      </w:pPr>
      <w:r>
        <w:rPr>
          <w:bCs/>
        </w:rPr>
        <w:t>Can you suggest any other means to achieve the same objective? If yes, please elaborate</w:t>
      </w:r>
      <w:r>
        <w:t xml:space="preserve"> </w:t>
      </w:r>
    </w:p>
    <w:p w14:paraId="30491CEE" w14:textId="77777777" w:rsidR="00113E80" w:rsidRDefault="00113E80" w:rsidP="00113E80">
      <w:r>
        <w:t>&lt;ESMA_QUESTION_CSDC_11&gt;</w:t>
      </w:r>
    </w:p>
    <w:p w14:paraId="7FE7A2BC" w14:textId="77777777" w:rsidR="00113E80" w:rsidRDefault="00113E80" w:rsidP="00113E80">
      <w:permStart w:id="121250484" w:edGrp="everyone"/>
      <w:r>
        <w:t>TYPE YOUR TEXT HERE</w:t>
      </w:r>
    </w:p>
    <w:permEnd w:id="121250484"/>
    <w:p w14:paraId="745B030D" w14:textId="77777777" w:rsidR="00113E80" w:rsidRDefault="00113E80" w:rsidP="00113E80">
      <w:r>
        <w:t>&lt;ESMA_QUESTION_CSDC_11&gt;</w:t>
      </w:r>
    </w:p>
    <w:p w14:paraId="6290F432" w14:textId="77777777" w:rsidR="00113E80" w:rsidRPr="005C5C54" w:rsidRDefault="00113E80" w:rsidP="00113E80">
      <w:pPr>
        <w:rPr>
          <w:b/>
          <w:bCs/>
        </w:rPr>
      </w:pPr>
    </w:p>
    <w:p w14:paraId="49E16D18" w14:textId="11CB7E73" w:rsidR="005C5C54" w:rsidRPr="005C5C54" w:rsidRDefault="005C5C54" w:rsidP="00113E80">
      <w:pPr>
        <w:rPr>
          <w:b/>
          <w:bCs/>
        </w:rPr>
      </w:pPr>
      <w:r w:rsidRPr="005C5C54">
        <w:rPr>
          <w:b/>
          <w:bCs/>
        </w:rPr>
        <w:t>3.1.3</w:t>
      </w:r>
      <w:r w:rsidRPr="005C5C54">
        <w:rPr>
          <w:b/>
          <w:bCs/>
        </w:rPr>
        <w:tab/>
        <w:t>The use of international open communication procedures and standards for messaging and reference data to exchange allocations and confirmations</w:t>
      </w:r>
    </w:p>
    <w:p w14:paraId="6126B82C" w14:textId="77777777" w:rsidR="005C5C54" w:rsidRDefault="005C5C54" w:rsidP="00113E80"/>
    <w:p w14:paraId="6DF50059" w14:textId="77777777" w:rsidR="00113E80" w:rsidRDefault="00113E80" w:rsidP="00113E80">
      <w:pPr>
        <w:pStyle w:val="Questionstyle"/>
        <w:numPr>
          <w:ilvl w:val="0"/>
          <w:numId w:val="14"/>
        </w:numPr>
        <w:tabs>
          <w:tab w:val="clear" w:pos="567"/>
        </w:tabs>
        <w:spacing w:after="240" w:line="256" w:lineRule="auto"/>
        <w:ind w:left="851" w:hanging="851"/>
        <w:rPr>
          <w:bCs/>
        </w:rPr>
      </w:pPr>
      <w:r>
        <w:rPr>
          <w:bCs/>
        </w:rPr>
        <w:t>Do you agree with the proposed amendment to Article 2 of CDR 2018/1229?</w:t>
      </w:r>
    </w:p>
    <w:p w14:paraId="6B1B3C88" w14:textId="77777777" w:rsidR="00113E80" w:rsidRDefault="00113E80" w:rsidP="00113E80">
      <w:r>
        <w:t>&lt;ESMA_QUESTION_CSDC_12&gt;</w:t>
      </w:r>
    </w:p>
    <w:p w14:paraId="4BF2BDEC" w14:textId="77777777" w:rsidR="00F74E0B" w:rsidRPr="00CC7B42" w:rsidRDefault="00F74E0B" w:rsidP="00F74E0B">
      <w:pPr>
        <w:spacing w:after="0" w:line="240" w:lineRule="auto"/>
        <w:rPr>
          <w:rFonts w:ascii="Arial" w:eastAsia="Times New Roman" w:hAnsi="Arial" w:cs="Arial"/>
          <w:color w:val="auto"/>
          <w:szCs w:val="22"/>
          <w:lang w:eastAsia="en-GB"/>
        </w:rPr>
      </w:pPr>
      <w:permStart w:id="1944546360" w:edGrp="everyone"/>
      <w:proofErr w:type="gramStart"/>
      <w:r w:rsidRPr="00CC7B42">
        <w:rPr>
          <w:rFonts w:ascii="Arial" w:eastAsia="Times New Roman" w:hAnsi="Arial" w:cs="Arial"/>
          <w:color w:val="auto"/>
          <w:szCs w:val="22"/>
          <w:lang w:eastAsia="en-GB"/>
        </w:rPr>
        <w:lastRenderedPageBreak/>
        <w:t>Similar to</w:t>
      </w:r>
      <w:proofErr w:type="gramEnd"/>
      <w:r w:rsidRPr="00CC7B42">
        <w:rPr>
          <w:rFonts w:ascii="Arial" w:eastAsia="Times New Roman" w:hAnsi="Arial" w:cs="Arial"/>
          <w:color w:val="auto"/>
          <w:szCs w:val="22"/>
          <w:lang w:eastAsia="en-GB"/>
        </w:rPr>
        <w:t xml:space="preserve"> our response to Q7, we are in general supportive of the use of electronic and machine-readable communications. However, we take issue with the statements made in paragraphs 59-61 which appear to force the industry in to using ISO 20022 XML for allocations, confirmations, affirmations and other parts of the transaction workflow. The statement that “ISO 20022 is already broadly used” simply isn’t true for allocation, confirmation and affirmation messaging, and it is not clear what synergies exist with “other reporting systems” or indeed what such systems are. </w:t>
      </w:r>
    </w:p>
    <w:p w14:paraId="3A6CECCA" w14:textId="77777777" w:rsidR="00F74E0B" w:rsidRPr="00CC7B42" w:rsidRDefault="00F74E0B" w:rsidP="00F74E0B">
      <w:pPr>
        <w:spacing w:after="0" w:line="240" w:lineRule="auto"/>
        <w:rPr>
          <w:rFonts w:ascii="Arial" w:eastAsia="Times New Roman" w:hAnsi="Arial" w:cs="Arial"/>
          <w:color w:val="auto"/>
          <w:szCs w:val="22"/>
          <w:lang w:eastAsia="en-GB"/>
        </w:rPr>
      </w:pPr>
    </w:p>
    <w:p w14:paraId="7FC4C3FE" w14:textId="77777777" w:rsidR="00F74E0B" w:rsidRPr="00CC7B42" w:rsidRDefault="00F74E0B" w:rsidP="00F74E0B">
      <w:pPr>
        <w:spacing w:after="0" w:line="240" w:lineRule="auto"/>
        <w:rPr>
          <w:rFonts w:ascii="Arial" w:eastAsia="Times New Roman" w:hAnsi="Arial" w:cs="Arial"/>
          <w:color w:val="auto"/>
          <w:szCs w:val="22"/>
          <w:lang w:eastAsia="en-GB"/>
        </w:rPr>
      </w:pPr>
      <w:r w:rsidRPr="00CC7B42">
        <w:rPr>
          <w:rFonts w:ascii="Arial" w:eastAsia="Times New Roman" w:hAnsi="Arial" w:cs="Arial"/>
          <w:color w:val="auto"/>
          <w:szCs w:val="22"/>
          <w:lang w:eastAsia="en-GB"/>
        </w:rPr>
        <w:t>Given machine-readable alternatives (notably DTC's CTM, FIX, ISO 15022) are heavily used and work well, mandating such a move would impose a considerable implementation and cost burden on the industry for little or no benefit. These solutions have been serving the industry well for over thirty years and, as per our response to Q7, improvements in trade processing efficiency and timeliness can be made with greater adoption of these solutions, rather than replacing them.</w:t>
      </w:r>
    </w:p>
    <w:p w14:paraId="3A9FD378" w14:textId="77777777" w:rsidR="00F74E0B" w:rsidRPr="00CC7B42" w:rsidRDefault="00F74E0B" w:rsidP="00F74E0B">
      <w:pPr>
        <w:spacing w:after="0" w:line="240" w:lineRule="auto"/>
        <w:rPr>
          <w:rFonts w:ascii="Arial" w:eastAsia="Times New Roman" w:hAnsi="Arial" w:cs="Arial"/>
          <w:color w:val="auto"/>
          <w:szCs w:val="22"/>
          <w:lang w:eastAsia="en-GB"/>
        </w:rPr>
      </w:pPr>
    </w:p>
    <w:p w14:paraId="20808786" w14:textId="77777777" w:rsidR="00F74E0B" w:rsidRPr="00CC7B42" w:rsidRDefault="00F74E0B" w:rsidP="00F74E0B">
      <w:pPr>
        <w:spacing w:after="0" w:line="240" w:lineRule="auto"/>
        <w:rPr>
          <w:rFonts w:ascii="Arial" w:eastAsia="Times New Roman" w:hAnsi="Arial" w:cs="Arial"/>
          <w:color w:val="auto"/>
          <w:szCs w:val="22"/>
          <w:lang w:eastAsia="en-GB"/>
        </w:rPr>
      </w:pPr>
      <w:r w:rsidRPr="00CC7B42">
        <w:rPr>
          <w:rFonts w:ascii="Arial" w:eastAsia="Times New Roman" w:hAnsi="Arial" w:cs="Arial"/>
          <w:color w:val="auto"/>
          <w:szCs w:val="22"/>
          <w:lang w:eastAsia="en-GB"/>
        </w:rPr>
        <w:t>It should also be recognised that trade processing infrastructures are rarely built on a per-market basis, so it cannot be stated that moving to ISO 20022 will introduce any long-term saving while other markets services by the same technological infrastructure uses existing communication methods.</w:t>
      </w:r>
    </w:p>
    <w:p w14:paraId="7DDBECDA" w14:textId="77777777" w:rsidR="00F74E0B" w:rsidRPr="00CC7B42" w:rsidRDefault="00F74E0B" w:rsidP="00F74E0B">
      <w:pPr>
        <w:spacing w:after="0" w:line="240" w:lineRule="auto"/>
        <w:rPr>
          <w:rFonts w:ascii="Arial" w:eastAsia="Times New Roman" w:hAnsi="Arial" w:cs="Arial"/>
          <w:color w:val="auto"/>
          <w:szCs w:val="22"/>
          <w:lang w:eastAsia="en-GB"/>
        </w:rPr>
      </w:pPr>
    </w:p>
    <w:p w14:paraId="0EEE2452" w14:textId="791A6AD7" w:rsidR="00113E80" w:rsidRDefault="00F74E0B" w:rsidP="00F74E0B">
      <w:r w:rsidRPr="00CC7B42">
        <w:rPr>
          <w:rFonts w:ascii="Arial" w:eastAsia="Times New Roman" w:hAnsi="Arial" w:cs="Arial"/>
          <w:color w:val="auto"/>
          <w:szCs w:val="22"/>
          <w:lang w:eastAsia="en-GB"/>
        </w:rPr>
        <w:t>We do, however, recognise the advantages in having well defined and common data standards throughout the process and suggest that an exercise be undertaken to explore interoperability between ISO 20022 (where indeed such elements and message definitions exist) and incumbent standards and platform solutions.</w:t>
      </w:r>
    </w:p>
    <w:permEnd w:id="1944546360"/>
    <w:p w14:paraId="60F41B74" w14:textId="77777777" w:rsidR="00113E80" w:rsidRDefault="00113E80" w:rsidP="00113E80">
      <w:r>
        <w:t>&lt;ESMA_QUESTION_CSDC_12&gt;</w:t>
      </w:r>
    </w:p>
    <w:p w14:paraId="0FCE1DCA" w14:textId="77777777" w:rsidR="00113E80" w:rsidRDefault="00113E80" w:rsidP="00113E80"/>
    <w:p w14:paraId="71599064" w14:textId="77777777" w:rsidR="00113E80" w:rsidRDefault="00113E80" w:rsidP="00113E80">
      <w:pPr>
        <w:pStyle w:val="Questionstyle"/>
        <w:numPr>
          <w:ilvl w:val="0"/>
          <w:numId w:val="14"/>
        </w:numPr>
        <w:tabs>
          <w:tab w:val="clear" w:pos="567"/>
        </w:tabs>
        <w:spacing w:after="240" w:line="256" w:lineRule="auto"/>
        <w:ind w:left="851" w:hanging="851"/>
      </w:pPr>
      <w:r>
        <w:t>Do you agree that settlement efficiency would improve if all parties in the transaction and settlement chain used the latest international standards, such as the ISO 20022 messaging standards, in particular whenever A2A messages and data are exchanged? If not, please elaborate. How long would it take for all parties to adapt to ISO20022?</w:t>
      </w:r>
    </w:p>
    <w:p w14:paraId="14054D82" w14:textId="77777777" w:rsidR="00113E80" w:rsidRDefault="00113E80" w:rsidP="00113E80">
      <w:r>
        <w:t>&lt;ESMA_QUESTION_CSDC_13&gt;</w:t>
      </w:r>
    </w:p>
    <w:p w14:paraId="655DEA15" w14:textId="77777777" w:rsidR="00AB19F3" w:rsidRPr="00CC7B42" w:rsidRDefault="00AB19F3" w:rsidP="00AB19F3">
      <w:pPr>
        <w:spacing w:after="0" w:line="240" w:lineRule="auto"/>
        <w:rPr>
          <w:rFonts w:ascii="Arial" w:eastAsia="Times New Roman" w:hAnsi="Arial" w:cs="Arial"/>
          <w:color w:val="auto"/>
          <w:szCs w:val="22"/>
          <w:lang w:eastAsia="en-GB"/>
        </w:rPr>
      </w:pPr>
      <w:permStart w:id="368068282" w:edGrp="everyone"/>
      <w:proofErr w:type="gramStart"/>
      <w:r w:rsidRPr="00CC7B42">
        <w:rPr>
          <w:rFonts w:ascii="Arial" w:eastAsia="Times New Roman" w:hAnsi="Arial" w:cs="Arial"/>
          <w:color w:val="auto"/>
          <w:szCs w:val="22"/>
          <w:lang w:eastAsia="en-GB"/>
        </w:rPr>
        <w:t>Similar to</w:t>
      </w:r>
      <w:proofErr w:type="gramEnd"/>
      <w:r w:rsidRPr="00CC7B42">
        <w:rPr>
          <w:rFonts w:ascii="Arial" w:eastAsia="Times New Roman" w:hAnsi="Arial" w:cs="Arial"/>
          <w:color w:val="auto"/>
          <w:szCs w:val="22"/>
          <w:lang w:eastAsia="en-GB"/>
        </w:rPr>
        <w:t xml:space="preserve"> our responses to Q7 and Q12, we believe that usage of machine-readable standards will improve the quality and timeliness of trade settlement, though recognise that there are many causes of settlement fails, and standardising messages is not the whole solution. </w:t>
      </w:r>
    </w:p>
    <w:p w14:paraId="5EEA07E9" w14:textId="77777777" w:rsidR="00AB19F3" w:rsidRPr="00CC7B42" w:rsidRDefault="00AB19F3" w:rsidP="00AB19F3">
      <w:pPr>
        <w:spacing w:after="0" w:line="240" w:lineRule="auto"/>
        <w:rPr>
          <w:rFonts w:ascii="Arial" w:eastAsia="Times New Roman" w:hAnsi="Arial" w:cs="Arial"/>
          <w:color w:val="auto"/>
          <w:szCs w:val="22"/>
          <w:lang w:eastAsia="en-GB"/>
        </w:rPr>
      </w:pPr>
    </w:p>
    <w:p w14:paraId="2A7B2D66" w14:textId="533E5F25" w:rsidR="00113E80" w:rsidRDefault="00AB19F3" w:rsidP="00AB19F3">
      <w:r w:rsidRPr="00CC7B42">
        <w:rPr>
          <w:rFonts w:ascii="Arial" w:eastAsia="Times New Roman" w:hAnsi="Arial" w:cs="Arial"/>
          <w:color w:val="auto"/>
          <w:szCs w:val="22"/>
          <w:lang w:eastAsia="en-GB"/>
        </w:rPr>
        <w:t xml:space="preserve">Requiring industry participants to move to ISO 20022 XML in the timelines required for T+1 implementation will take resources away from remediating areas that may have a greater impact and, as per our response to Q12, incur significant costs for little or no benefit. A longer-term direction should entail interoperability with the ISO 20022 standard in implementations, </w:t>
      </w:r>
      <w:r w:rsidRPr="00CC7B42">
        <w:rPr>
          <w:rFonts w:ascii="Arial" w:eastAsia="Times New Roman" w:hAnsi="Arial" w:cs="Arial"/>
          <w:color w:val="auto"/>
          <w:szCs w:val="22"/>
          <w:lang w:eastAsia="en-GB"/>
        </w:rPr>
        <w:lastRenderedPageBreak/>
        <w:t>to allow existing industry solutions to be used where interoperable, while achieving the benefits of alignment with a central standard.</w:t>
      </w:r>
    </w:p>
    <w:permEnd w:id="368068282"/>
    <w:p w14:paraId="52896C3C" w14:textId="77777777" w:rsidR="00113E80" w:rsidRDefault="00113E80" w:rsidP="00113E80">
      <w:r>
        <w:t>&lt;ESMA_QUESTION_CSDC_13&gt;</w:t>
      </w:r>
    </w:p>
    <w:p w14:paraId="7D0A0CE4" w14:textId="77777777" w:rsidR="00113E80" w:rsidRDefault="00113E80" w:rsidP="00113E80"/>
    <w:p w14:paraId="059D7188" w14:textId="77777777" w:rsidR="00113E80" w:rsidRDefault="00113E80" w:rsidP="00113E80">
      <w:pPr>
        <w:pStyle w:val="Questionstyle"/>
        <w:numPr>
          <w:ilvl w:val="0"/>
          <w:numId w:val="14"/>
        </w:numPr>
        <w:tabs>
          <w:tab w:val="clear" w:pos="567"/>
        </w:tabs>
        <w:spacing w:after="240" w:line="256" w:lineRule="auto"/>
        <w:ind w:left="851" w:hanging="851"/>
      </w:pPr>
      <w:r>
        <w:t>Can you provide figures (by number and type of financial entities, jurisdictions) regarding the current use of international open communication procedures and standards such as: a) ISO 20022, b) ISO 15022, c) others (please specify)?</w:t>
      </w:r>
    </w:p>
    <w:p w14:paraId="041914B3" w14:textId="77777777" w:rsidR="00113E80" w:rsidRDefault="00113E80" w:rsidP="00113E80">
      <w:r>
        <w:t>&lt;ESMA_QUESTION_CSDC_14&gt;</w:t>
      </w:r>
    </w:p>
    <w:p w14:paraId="513BC389" w14:textId="77777777" w:rsidR="00113E80" w:rsidRDefault="00113E80" w:rsidP="00113E80">
      <w:permStart w:id="1359430245" w:edGrp="everyone"/>
      <w:r>
        <w:t>TYPE YOUR TEXT HERE</w:t>
      </w:r>
    </w:p>
    <w:permEnd w:id="1359430245"/>
    <w:p w14:paraId="7CC9348F" w14:textId="77777777" w:rsidR="00113E80" w:rsidRDefault="00113E80" w:rsidP="00113E80">
      <w:r>
        <w:t>&lt;ESMA_QUESTION_CSDC_14&gt;</w:t>
      </w:r>
    </w:p>
    <w:p w14:paraId="4DF25154" w14:textId="77777777" w:rsidR="00113E80" w:rsidRDefault="00113E80" w:rsidP="00113E80"/>
    <w:p w14:paraId="6426D543" w14:textId="77777777" w:rsidR="00113E80" w:rsidRDefault="00113E80" w:rsidP="00113E80">
      <w:pPr>
        <w:pStyle w:val="Questionstyle"/>
        <w:numPr>
          <w:ilvl w:val="0"/>
          <w:numId w:val="14"/>
        </w:numPr>
        <w:tabs>
          <w:tab w:val="clear" w:pos="567"/>
        </w:tabs>
        <w:spacing w:after="240" w:line="256" w:lineRule="auto"/>
        <w:ind w:left="851" w:hanging="851"/>
      </w:pPr>
      <w:r>
        <w:rPr>
          <w:bCs/>
        </w:rPr>
        <w:t>Do you agree with the proposal of the EU Industry Task Force whereby allocation requirements should be aligned with CSD-level matching requirements? If not, please elaborate.</w:t>
      </w:r>
    </w:p>
    <w:p w14:paraId="40D04BB3" w14:textId="77777777" w:rsidR="00113E80" w:rsidRDefault="00113E80" w:rsidP="00113E80">
      <w:r>
        <w:t>&lt;ESMA_QUESTION_CSDC_15&gt;</w:t>
      </w:r>
    </w:p>
    <w:p w14:paraId="11F4DC22" w14:textId="1C1C44AD" w:rsidR="00113E80" w:rsidRDefault="00AF7745" w:rsidP="00113E80">
      <w:permStart w:id="145703960" w:edGrp="everyone"/>
      <w:r w:rsidRPr="00CC7B42">
        <w:rPr>
          <w:rFonts w:ascii="Arial" w:eastAsia="Times New Roman" w:hAnsi="Arial" w:cs="Arial"/>
          <w:color w:val="auto"/>
          <w:szCs w:val="22"/>
          <w:lang w:eastAsia="en-GB"/>
        </w:rPr>
        <w:t xml:space="preserve">The industry today has several vendor platforms that facilitate pre-settlement matching of allocations and confirmations, including identifying </w:t>
      </w:r>
      <w:proofErr w:type="gramStart"/>
      <w:r w:rsidRPr="00CC7B42">
        <w:rPr>
          <w:rFonts w:ascii="Arial" w:eastAsia="Times New Roman" w:hAnsi="Arial" w:cs="Arial"/>
          <w:color w:val="auto"/>
          <w:szCs w:val="22"/>
          <w:lang w:eastAsia="en-GB"/>
        </w:rPr>
        <w:t>mis-matches</w:t>
      </w:r>
      <w:proofErr w:type="gramEnd"/>
      <w:r w:rsidRPr="00CC7B42">
        <w:rPr>
          <w:rFonts w:ascii="Arial" w:eastAsia="Times New Roman" w:hAnsi="Arial" w:cs="Arial"/>
          <w:color w:val="auto"/>
          <w:szCs w:val="22"/>
          <w:lang w:eastAsia="en-GB"/>
        </w:rPr>
        <w:t xml:space="preserve">, tolerances, etc. FIX is the standard that is heavily used by market participants and supported by these vendor platforms for this part of the STP chain as it naturally follows the pre-trade and trade activities which FIX is the incumbent standard. </w:t>
      </w:r>
      <w:proofErr w:type="gramStart"/>
      <w:r w:rsidRPr="00CC7B42">
        <w:rPr>
          <w:rFonts w:ascii="Arial" w:eastAsia="Times New Roman" w:hAnsi="Arial" w:cs="Arial"/>
          <w:color w:val="auto"/>
          <w:szCs w:val="22"/>
          <w:lang w:eastAsia="en-GB"/>
        </w:rPr>
        <w:t>Additionally</w:t>
      </w:r>
      <w:proofErr w:type="gramEnd"/>
      <w:r w:rsidRPr="00CC7B42">
        <w:rPr>
          <w:rFonts w:ascii="Arial" w:eastAsia="Times New Roman" w:hAnsi="Arial" w:cs="Arial"/>
          <w:color w:val="auto"/>
          <w:szCs w:val="22"/>
          <w:lang w:eastAsia="en-GB"/>
        </w:rPr>
        <w:t xml:space="preserve"> FIX is also used by asset managers who may have direct connections with their brokers and do their own local matching before affirming the confirmation for settlement. The data points suggested are conceptually </w:t>
      </w:r>
      <w:proofErr w:type="gramStart"/>
      <w:r w:rsidRPr="00CC7B42">
        <w:rPr>
          <w:rFonts w:ascii="Arial" w:eastAsia="Times New Roman" w:hAnsi="Arial" w:cs="Arial"/>
          <w:color w:val="auto"/>
          <w:szCs w:val="22"/>
          <w:lang w:eastAsia="en-GB"/>
        </w:rPr>
        <w:t>similar to</w:t>
      </w:r>
      <w:proofErr w:type="gramEnd"/>
      <w:r w:rsidRPr="00CC7B42">
        <w:rPr>
          <w:rFonts w:ascii="Arial" w:eastAsia="Times New Roman" w:hAnsi="Arial" w:cs="Arial"/>
          <w:color w:val="auto"/>
          <w:szCs w:val="22"/>
          <w:lang w:eastAsia="en-GB"/>
        </w:rPr>
        <w:t xml:space="preserve"> the matching rules used today.</w:t>
      </w:r>
    </w:p>
    <w:permEnd w:id="145703960"/>
    <w:p w14:paraId="79ADD07A" w14:textId="77777777" w:rsidR="00113E80" w:rsidRDefault="00113E80" w:rsidP="00113E80">
      <w:r>
        <w:t>&lt;ESMA_QUESTION_CSDC_15&gt;</w:t>
      </w:r>
    </w:p>
    <w:p w14:paraId="1C23C724" w14:textId="77777777" w:rsidR="00113E80" w:rsidRDefault="00113E80" w:rsidP="00113E80"/>
    <w:p w14:paraId="239B7C6F" w14:textId="77777777" w:rsidR="00113E80" w:rsidRDefault="00113E80" w:rsidP="00113E80">
      <w:pPr>
        <w:pStyle w:val="Questionstyle"/>
        <w:numPr>
          <w:ilvl w:val="0"/>
          <w:numId w:val="14"/>
        </w:numPr>
        <w:tabs>
          <w:tab w:val="clear" w:pos="567"/>
        </w:tabs>
        <w:spacing w:after="240" w:line="256" w:lineRule="auto"/>
        <w:ind w:left="851" w:hanging="851"/>
      </w:pPr>
      <w:r>
        <w:rPr>
          <w:bCs/>
        </w:rPr>
        <w:t>Can you suggest any other means to achieve the same objective? If yes, please elaborate.</w:t>
      </w:r>
    </w:p>
    <w:p w14:paraId="1F016553" w14:textId="77777777" w:rsidR="00113E80" w:rsidRDefault="00113E80" w:rsidP="00113E80">
      <w:r>
        <w:t>&lt;ESMA_QUESTION_CSDC_16&gt;</w:t>
      </w:r>
    </w:p>
    <w:p w14:paraId="1398E112" w14:textId="6044BD63" w:rsidR="00113E80" w:rsidRDefault="00D82284" w:rsidP="00113E80">
      <w:permStart w:id="1663978526" w:edGrp="everyone"/>
      <w:r w:rsidRPr="00CC7B42">
        <w:rPr>
          <w:rFonts w:ascii="Arial" w:eastAsia="Times New Roman" w:hAnsi="Arial" w:cs="Arial"/>
          <w:color w:val="auto"/>
          <w:szCs w:val="22"/>
          <w:lang w:eastAsia="en-GB"/>
        </w:rPr>
        <w:lastRenderedPageBreak/>
        <w:t>As with our response in Q15, how and where matching is done should be left to the market participants. The most common models are local matching by the asset manager, or central matching. It should be noted that even within the central matching model, some asset managers may still require an explicit affirmation from them before settlement.</w:t>
      </w:r>
    </w:p>
    <w:permEnd w:id="1663978526"/>
    <w:p w14:paraId="6AFF20B1" w14:textId="77777777" w:rsidR="00113E80" w:rsidRDefault="00113E80" w:rsidP="00113E80">
      <w:r>
        <w:t>&lt;ESMA_QUESTION_CSDC_16&gt;</w:t>
      </w:r>
    </w:p>
    <w:p w14:paraId="50316FC7" w14:textId="77777777" w:rsidR="005C5C54" w:rsidRDefault="005C5C54" w:rsidP="00113E80">
      <w:pPr>
        <w:rPr>
          <w:b/>
          <w:bCs/>
        </w:rPr>
      </w:pPr>
    </w:p>
    <w:p w14:paraId="2706860F" w14:textId="63265255" w:rsidR="005C5C54" w:rsidRPr="005C5C54" w:rsidRDefault="005C5C54" w:rsidP="00113E80">
      <w:pPr>
        <w:rPr>
          <w:b/>
          <w:bCs/>
        </w:rPr>
      </w:pPr>
      <w:r w:rsidRPr="005C5C54">
        <w:rPr>
          <w:b/>
          <w:bCs/>
        </w:rPr>
        <w:t>3.1.4</w:t>
      </w:r>
      <w:r w:rsidRPr="005C5C54">
        <w:rPr>
          <w:b/>
          <w:bCs/>
        </w:rPr>
        <w:tab/>
        <w:t>Onboarding of new clients</w:t>
      </w:r>
    </w:p>
    <w:p w14:paraId="58960622" w14:textId="77777777" w:rsidR="00113E80" w:rsidRDefault="00113E80" w:rsidP="00113E80"/>
    <w:p w14:paraId="0E762C7B" w14:textId="77777777" w:rsidR="00113E80" w:rsidRDefault="00113E80" w:rsidP="00113E80">
      <w:pPr>
        <w:pStyle w:val="Questionstyle"/>
        <w:numPr>
          <w:ilvl w:val="0"/>
          <w:numId w:val="14"/>
        </w:numPr>
        <w:tabs>
          <w:tab w:val="clear" w:pos="567"/>
        </w:tabs>
        <w:spacing w:after="240" w:line="256" w:lineRule="auto"/>
        <w:ind w:left="851" w:hanging="851"/>
      </w:pPr>
      <w:r>
        <w:t>Do you agree with the proposed regulatory change to introduce an obligation for investment firms to collect the data necessary to settle a trade from professional clients during their onboarding and to keep it updated? If not, please explain.</w:t>
      </w:r>
    </w:p>
    <w:p w14:paraId="66953443" w14:textId="77777777" w:rsidR="00113E80" w:rsidRDefault="00113E80" w:rsidP="00113E80">
      <w:r>
        <w:t>&lt;ESMA_QUESTION_CSDC_17&gt;</w:t>
      </w:r>
    </w:p>
    <w:p w14:paraId="0502D66B" w14:textId="0A0492F3" w:rsidR="00113E80" w:rsidRDefault="006E5D81" w:rsidP="00113E80">
      <w:permStart w:id="1657810091" w:edGrp="everyone"/>
      <w:r w:rsidRPr="00CC7B42">
        <w:rPr>
          <w:rFonts w:ascii="Arial" w:eastAsia="Times New Roman" w:hAnsi="Arial" w:cs="Arial"/>
          <w:color w:val="auto"/>
          <w:szCs w:val="22"/>
          <w:lang w:eastAsia="en-GB"/>
        </w:rPr>
        <w:t>We recognise the need for accurate and complete data in advance of trade processing activities, noting of course that in a T+1 environment, any requirement to identify and repair data issues post-trade poses a threat to meeting settlement deadlines. We are not convinced of the need for the introduction of a regulatory obligation in this regard, noting that industry participants are already strongly incentivised to avoid settlement failures caused by missing or inaccurate data, and these incentives become stronger in a T+1 environment.</w:t>
      </w:r>
    </w:p>
    <w:permEnd w:id="1657810091"/>
    <w:p w14:paraId="58E885CF" w14:textId="77777777" w:rsidR="00113E80" w:rsidRDefault="00113E80" w:rsidP="00113E80">
      <w:r>
        <w:t>&lt;ESMA_QUESTION_CSDC_17&gt;</w:t>
      </w:r>
    </w:p>
    <w:p w14:paraId="6B624637" w14:textId="77777777" w:rsidR="00113E80" w:rsidRDefault="00113E80" w:rsidP="00113E80"/>
    <w:p w14:paraId="342C9B06" w14:textId="77777777" w:rsidR="00113E80" w:rsidRDefault="00113E80" w:rsidP="00113E80">
      <w:pPr>
        <w:pStyle w:val="Questionstyle"/>
        <w:numPr>
          <w:ilvl w:val="0"/>
          <w:numId w:val="14"/>
        </w:numPr>
        <w:tabs>
          <w:tab w:val="clear" w:pos="567"/>
        </w:tabs>
        <w:spacing w:after="240" w:line="256" w:lineRule="auto"/>
        <w:ind w:left="851" w:hanging="851"/>
      </w:pPr>
      <w:r>
        <w:t>Can you suggest any other means to achieve the same objective? If yes, please elaborate.</w:t>
      </w:r>
    </w:p>
    <w:p w14:paraId="2E441683" w14:textId="77777777" w:rsidR="00113E80" w:rsidRDefault="00113E80" w:rsidP="00113E80">
      <w:r>
        <w:t>&lt;ESMA_QUESTION_CSDC_18&gt;</w:t>
      </w:r>
    </w:p>
    <w:p w14:paraId="0520778F" w14:textId="77777777" w:rsidR="00113E80" w:rsidRDefault="00113E80" w:rsidP="00113E80">
      <w:permStart w:id="693599968" w:edGrp="everyone"/>
      <w:r>
        <w:t>TYPE YOUR TEXT HERE</w:t>
      </w:r>
    </w:p>
    <w:permEnd w:id="693599968"/>
    <w:p w14:paraId="499765DE" w14:textId="77777777" w:rsidR="00113E80" w:rsidRDefault="00113E80" w:rsidP="00113E80">
      <w:r>
        <w:t>&lt;ESMA_QUESTION_CSDC_18&gt;</w:t>
      </w:r>
    </w:p>
    <w:p w14:paraId="060AEB64" w14:textId="77777777" w:rsidR="005A35CA" w:rsidRDefault="005A35CA" w:rsidP="00113E80"/>
    <w:p w14:paraId="361D05CA" w14:textId="4970F6D9" w:rsidR="005A35CA" w:rsidRPr="005A35CA" w:rsidRDefault="005A35CA" w:rsidP="00113E80">
      <w:pPr>
        <w:rPr>
          <w:b/>
          <w:bCs/>
        </w:rPr>
      </w:pPr>
      <w:r w:rsidRPr="005A35CA">
        <w:rPr>
          <w:b/>
          <w:bCs/>
        </w:rPr>
        <w:t>3.1.6</w:t>
      </w:r>
      <w:r w:rsidRPr="005A35CA">
        <w:rPr>
          <w:b/>
          <w:bCs/>
        </w:rPr>
        <w:tab/>
        <w:t>Partial settlement</w:t>
      </w:r>
    </w:p>
    <w:p w14:paraId="502BC2F9" w14:textId="77777777" w:rsidR="00113E80" w:rsidRDefault="00113E80" w:rsidP="00113E80"/>
    <w:p w14:paraId="39E3B5AE" w14:textId="77777777" w:rsidR="00113E80" w:rsidRDefault="00113E80" w:rsidP="00113E80">
      <w:pPr>
        <w:pStyle w:val="Questionstyle"/>
        <w:numPr>
          <w:ilvl w:val="0"/>
          <w:numId w:val="14"/>
        </w:numPr>
        <w:tabs>
          <w:tab w:val="clear" w:pos="567"/>
        </w:tabs>
        <w:spacing w:after="240" w:line="256" w:lineRule="auto"/>
        <w:ind w:left="851" w:hanging="851"/>
      </w:pPr>
      <w:r>
        <w:t>Do you agree with the proposed amendment to Article 10 of CDR 2018/1229? If not, please elaborate.</w:t>
      </w:r>
    </w:p>
    <w:p w14:paraId="6FBDAB46" w14:textId="77777777" w:rsidR="00113E80" w:rsidRDefault="00113E80" w:rsidP="00113E80">
      <w:r>
        <w:t>&lt;ESMA_QUESTION_CSDC_19&gt;</w:t>
      </w:r>
    </w:p>
    <w:p w14:paraId="5A609F2E" w14:textId="77777777" w:rsidR="00113E80" w:rsidRDefault="00113E80" w:rsidP="00113E80">
      <w:permStart w:id="628694048" w:edGrp="everyone"/>
      <w:r>
        <w:t>TYPE YOUR TEXT HERE</w:t>
      </w:r>
    </w:p>
    <w:permEnd w:id="628694048"/>
    <w:p w14:paraId="47C78033" w14:textId="77777777" w:rsidR="00113E80" w:rsidRDefault="00113E80" w:rsidP="00113E80">
      <w:r>
        <w:t>&lt;ESMA_QUESTION_CSDC_19&gt;</w:t>
      </w:r>
    </w:p>
    <w:p w14:paraId="4B8E1239" w14:textId="77777777" w:rsidR="00113E80" w:rsidRDefault="00113E80" w:rsidP="00113E80"/>
    <w:p w14:paraId="245DEB8D" w14:textId="77777777" w:rsidR="00113E80" w:rsidRDefault="00113E80" w:rsidP="00113E80">
      <w:pPr>
        <w:pStyle w:val="Questionstyle"/>
        <w:numPr>
          <w:ilvl w:val="0"/>
          <w:numId w:val="14"/>
        </w:numPr>
        <w:tabs>
          <w:tab w:val="clear" w:pos="567"/>
        </w:tabs>
        <w:spacing w:after="240" w:line="256" w:lineRule="auto"/>
        <w:ind w:left="851" w:hanging="851"/>
      </w:pPr>
      <w:r>
        <w:t>Do you agree with the deletion of Article 12 of CDR 2018/1229? If not, please elaborate.</w:t>
      </w:r>
    </w:p>
    <w:p w14:paraId="422247B4" w14:textId="77777777" w:rsidR="00113E80" w:rsidRDefault="00113E80" w:rsidP="00113E80">
      <w:r>
        <w:t>&lt;ESMA_QUESTION_CSDC_20&gt;</w:t>
      </w:r>
    </w:p>
    <w:p w14:paraId="3825A92C" w14:textId="77777777" w:rsidR="00113E80" w:rsidRDefault="00113E80" w:rsidP="00113E80">
      <w:permStart w:id="272843166" w:edGrp="everyone"/>
      <w:r>
        <w:t>TYPE YOUR TEXT HERE</w:t>
      </w:r>
    </w:p>
    <w:permEnd w:id="272843166"/>
    <w:p w14:paraId="17D7BC3A" w14:textId="77777777" w:rsidR="00113E80" w:rsidRDefault="00113E80" w:rsidP="00113E80">
      <w:r>
        <w:t>&lt;ESMA_QUESTION_CSDC_20&gt;</w:t>
      </w:r>
    </w:p>
    <w:p w14:paraId="4A5CBC3C" w14:textId="77777777" w:rsidR="00113E80" w:rsidRDefault="00113E80" w:rsidP="00113E80"/>
    <w:p w14:paraId="62AE285B" w14:textId="77777777" w:rsidR="00113E80" w:rsidRDefault="00113E80" w:rsidP="00113E80">
      <w:pPr>
        <w:pStyle w:val="Questionstyle"/>
        <w:numPr>
          <w:ilvl w:val="0"/>
          <w:numId w:val="14"/>
        </w:numPr>
        <w:tabs>
          <w:tab w:val="clear" w:pos="567"/>
        </w:tabs>
        <w:spacing w:after="240" w:line="256" w:lineRule="auto"/>
        <w:ind w:left="851" w:hanging="851"/>
      </w:pPr>
      <w:r>
        <w:t>Do you have other suggestions to incentivise partial settlement? If yes, please elaborate.</w:t>
      </w:r>
    </w:p>
    <w:p w14:paraId="4E4F0DBD" w14:textId="77777777" w:rsidR="00113E80" w:rsidRDefault="00113E80" w:rsidP="00113E80">
      <w:r>
        <w:t>&lt;ESMA_QUESTION_CSDC_21&gt;</w:t>
      </w:r>
    </w:p>
    <w:p w14:paraId="49CEEDF7" w14:textId="77777777" w:rsidR="00113E80" w:rsidRDefault="00113E80" w:rsidP="00113E80">
      <w:permStart w:id="117865647" w:edGrp="everyone"/>
      <w:r>
        <w:t>TYPE YOUR TEXT HERE</w:t>
      </w:r>
    </w:p>
    <w:permEnd w:id="117865647"/>
    <w:p w14:paraId="228C028F" w14:textId="77777777" w:rsidR="00113E80" w:rsidRDefault="00113E80" w:rsidP="00113E80">
      <w:r>
        <w:t>&lt;ESMA_QUESTION_CSDC_21&gt;</w:t>
      </w:r>
    </w:p>
    <w:p w14:paraId="704AFC04" w14:textId="77777777" w:rsidR="00113E80" w:rsidRDefault="00113E80" w:rsidP="00113E80"/>
    <w:p w14:paraId="07B31E04" w14:textId="77777777" w:rsidR="00113E80" w:rsidRDefault="00113E80" w:rsidP="00113E80">
      <w:pPr>
        <w:pStyle w:val="Questionstyle"/>
        <w:numPr>
          <w:ilvl w:val="0"/>
          <w:numId w:val="14"/>
        </w:numPr>
        <w:tabs>
          <w:tab w:val="clear" w:pos="567"/>
        </w:tabs>
        <w:spacing w:after="240" w:line="256" w:lineRule="auto"/>
        <w:ind w:left="851" w:hanging="851"/>
      </w:pPr>
      <w:r>
        <w:t>Do you think that some types of transactions should not be subject to partial settlement? If yes, could you provide a list and the supporting reasoning?</w:t>
      </w:r>
    </w:p>
    <w:p w14:paraId="7D933CF7" w14:textId="77777777" w:rsidR="00113E80" w:rsidRDefault="00113E80" w:rsidP="00113E80">
      <w:r>
        <w:t>&lt;ESMA_QUESTION_CSDC_22&gt;</w:t>
      </w:r>
    </w:p>
    <w:p w14:paraId="1496D4CE" w14:textId="77777777" w:rsidR="00113E80" w:rsidRDefault="00113E80" w:rsidP="00113E80">
      <w:permStart w:id="591729658" w:edGrp="everyone"/>
      <w:r>
        <w:t>TYPE YOUR TEXT HERE</w:t>
      </w:r>
    </w:p>
    <w:permEnd w:id="591729658"/>
    <w:p w14:paraId="796EAD16" w14:textId="77777777" w:rsidR="00113E80" w:rsidRDefault="00113E80" w:rsidP="00113E80">
      <w:r>
        <w:t>&lt;ESMA_QUESTION_CSDC_22&gt;</w:t>
      </w:r>
    </w:p>
    <w:p w14:paraId="199C4201" w14:textId="77777777" w:rsidR="005A35CA" w:rsidRDefault="005A35CA" w:rsidP="00113E80"/>
    <w:p w14:paraId="25F3256C" w14:textId="491C960F" w:rsidR="00113E80" w:rsidRDefault="005A35CA" w:rsidP="00113E80">
      <w:pPr>
        <w:rPr>
          <w:b/>
          <w:bCs/>
        </w:rPr>
      </w:pPr>
      <w:r w:rsidRPr="005A35CA">
        <w:rPr>
          <w:b/>
          <w:bCs/>
        </w:rPr>
        <w:t>3.1.7. Auto-collateralisation</w:t>
      </w:r>
    </w:p>
    <w:p w14:paraId="117CC27B" w14:textId="77777777" w:rsidR="005A35CA" w:rsidRPr="005A35CA" w:rsidRDefault="005A35CA" w:rsidP="00113E80">
      <w:pPr>
        <w:rPr>
          <w:b/>
          <w:bCs/>
        </w:rPr>
      </w:pPr>
    </w:p>
    <w:p w14:paraId="7BEF6098" w14:textId="77777777" w:rsidR="00113E80" w:rsidRDefault="00113E80" w:rsidP="00113E80">
      <w:pPr>
        <w:pStyle w:val="Questionstyle"/>
        <w:numPr>
          <w:ilvl w:val="0"/>
          <w:numId w:val="14"/>
        </w:numPr>
        <w:tabs>
          <w:tab w:val="clear" w:pos="567"/>
        </w:tabs>
        <w:spacing w:after="240" w:line="256" w:lineRule="auto"/>
        <w:ind w:left="851" w:hanging="851"/>
      </w:pPr>
      <w:r>
        <w:rPr>
          <w:bCs/>
        </w:rPr>
        <w:t xml:space="preserve">Do you agree with the introduction of an obligation for CSDs to facilitate the provision of intraday cash credit secured with collateral via an auto-collateralisation facility? If not, please elaborate. </w:t>
      </w:r>
    </w:p>
    <w:p w14:paraId="2959A88C" w14:textId="77777777" w:rsidR="00113E80" w:rsidRDefault="00113E80" w:rsidP="00113E80">
      <w:r>
        <w:t>&lt;ESMA_QUESTION_CSDC_23&gt;</w:t>
      </w:r>
    </w:p>
    <w:p w14:paraId="6FA3CA1D" w14:textId="77777777" w:rsidR="00113E80" w:rsidRDefault="00113E80" w:rsidP="00113E80">
      <w:permStart w:id="367345271" w:edGrp="everyone"/>
      <w:r>
        <w:t>TYPE YOUR TEXT HERE</w:t>
      </w:r>
    </w:p>
    <w:permEnd w:id="367345271"/>
    <w:p w14:paraId="798DB0C5" w14:textId="77777777" w:rsidR="00113E80" w:rsidRDefault="00113E80" w:rsidP="00113E80">
      <w:r>
        <w:t>&lt;ESMA_QUESTION_CSDC_23&gt;</w:t>
      </w:r>
    </w:p>
    <w:p w14:paraId="4BC367AF" w14:textId="77777777" w:rsidR="00113E80" w:rsidRDefault="00113E80" w:rsidP="00113E80"/>
    <w:p w14:paraId="226D70A1" w14:textId="77777777" w:rsidR="00113E80" w:rsidRDefault="00113E80" w:rsidP="00113E80">
      <w:pPr>
        <w:pStyle w:val="Questionstyle"/>
        <w:numPr>
          <w:ilvl w:val="0"/>
          <w:numId w:val="14"/>
        </w:numPr>
        <w:tabs>
          <w:tab w:val="clear" w:pos="567"/>
        </w:tabs>
        <w:spacing w:after="240" w:line="256" w:lineRule="auto"/>
        <w:ind w:left="851" w:hanging="851"/>
      </w:pPr>
      <w:r>
        <w:t>Can you suggest any other means to achieve the same objective? If yes, please elaborate.</w:t>
      </w:r>
    </w:p>
    <w:p w14:paraId="5B8691F9" w14:textId="77777777" w:rsidR="00113E80" w:rsidRDefault="00113E80" w:rsidP="00113E80">
      <w:r>
        <w:t>&lt;ESMA_QUESTION_CSDC_24&gt;</w:t>
      </w:r>
    </w:p>
    <w:p w14:paraId="549AF438" w14:textId="77777777" w:rsidR="00113E80" w:rsidRDefault="00113E80" w:rsidP="00113E80">
      <w:permStart w:id="1759915737" w:edGrp="everyone"/>
      <w:r>
        <w:t>TYPE YOUR TEXT HERE</w:t>
      </w:r>
    </w:p>
    <w:permEnd w:id="1759915737"/>
    <w:p w14:paraId="5797DE5C" w14:textId="77777777" w:rsidR="00113E80" w:rsidRDefault="00113E80" w:rsidP="00113E80">
      <w:r>
        <w:t>&lt;ESMA_QUESTION_CSDC_24&gt;</w:t>
      </w:r>
    </w:p>
    <w:p w14:paraId="3A23B0BA" w14:textId="77777777" w:rsidR="00FE2F18" w:rsidRDefault="00FE2F18" w:rsidP="00113E80"/>
    <w:p w14:paraId="51140CAE" w14:textId="2F73B2DA" w:rsidR="00FE2F18" w:rsidRPr="00FE2F18" w:rsidRDefault="00FE2F18" w:rsidP="00113E80">
      <w:pPr>
        <w:rPr>
          <w:b/>
          <w:bCs/>
        </w:rPr>
      </w:pPr>
      <w:r w:rsidRPr="00FE2F18">
        <w:rPr>
          <w:b/>
          <w:bCs/>
        </w:rPr>
        <w:t>3.1.8</w:t>
      </w:r>
      <w:r w:rsidRPr="00FE2F18">
        <w:rPr>
          <w:b/>
          <w:bCs/>
        </w:rPr>
        <w:tab/>
        <w:t>Real-time gross settlement versus batches</w:t>
      </w:r>
    </w:p>
    <w:p w14:paraId="783A5D57" w14:textId="77777777" w:rsidR="00113E80" w:rsidRDefault="00113E80" w:rsidP="00113E80"/>
    <w:p w14:paraId="721BBE5A" w14:textId="77777777" w:rsidR="00113E80" w:rsidRDefault="00113E80" w:rsidP="00113E80">
      <w:pPr>
        <w:pStyle w:val="Questionstyle"/>
        <w:numPr>
          <w:ilvl w:val="0"/>
          <w:numId w:val="14"/>
        </w:numPr>
        <w:tabs>
          <w:tab w:val="clear" w:pos="567"/>
        </w:tabs>
        <w:spacing w:after="240" w:line="256" w:lineRule="auto"/>
        <w:ind w:left="851" w:hanging="851"/>
      </w:pPr>
      <w:r>
        <w:t>Should CDR 2018/1229 be amended to require all CSDs to offer real-time gross settlement for a minimum window of time of each business day as well as a minimum number of settlement batches? Please provide arguments to justify your answer.</w:t>
      </w:r>
    </w:p>
    <w:p w14:paraId="2D626454" w14:textId="77777777" w:rsidR="00113E80" w:rsidRDefault="00113E80" w:rsidP="00113E80">
      <w:r>
        <w:t>&lt;ESMA_QUESTION_CSDC_25&gt;</w:t>
      </w:r>
    </w:p>
    <w:p w14:paraId="32AFB811" w14:textId="77777777" w:rsidR="00113E80" w:rsidRDefault="00113E80" w:rsidP="00113E80">
      <w:permStart w:id="1900937655" w:edGrp="everyone"/>
      <w:r>
        <w:t>TYPE YOUR TEXT HERE</w:t>
      </w:r>
    </w:p>
    <w:permEnd w:id="1900937655"/>
    <w:p w14:paraId="1A353DF1" w14:textId="77777777" w:rsidR="00113E80" w:rsidRDefault="00113E80" w:rsidP="00113E80">
      <w:r>
        <w:t>&lt;ESMA_QUESTION_CSDC_25&gt;</w:t>
      </w:r>
    </w:p>
    <w:p w14:paraId="07961142" w14:textId="77777777" w:rsidR="00113E80" w:rsidRDefault="00113E80" w:rsidP="00113E80"/>
    <w:p w14:paraId="2320C820" w14:textId="77777777" w:rsidR="00113E80" w:rsidRDefault="00113E80" w:rsidP="00113E80">
      <w:pPr>
        <w:pStyle w:val="Questionstyle"/>
        <w:numPr>
          <w:ilvl w:val="0"/>
          <w:numId w:val="14"/>
        </w:numPr>
        <w:tabs>
          <w:tab w:val="clear" w:pos="567"/>
        </w:tabs>
        <w:spacing w:after="240" w:line="256" w:lineRule="auto"/>
        <w:ind w:left="851" w:hanging="851"/>
      </w:pPr>
      <w:r>
        <w:t>What should be the length of the minimum window of time of each business day for real-time gross settlement and the minimum number of settlement batches that should be offered, per business day? Please provide arguments to justify your answer.</w:t>
      </w:r>
    </w:p>
    <w:p w14:paraId="3BAA417A" w14:textId="77777777" w:rsidR="00113E80" w:rsidRDefault="00113E80" w:rsidP="00113E80">
      <w:r>
        <w:t>&lt;ESMA_QUESTION_CSDC_26&gt;</w:t>
      </w:r>
    </w:p>
    <w:p w14:paraId="0D9EB499" w14:textId="77777777" w:rsidR="00113E80" w:rsidRDefault="00113E80" w:rsidP="00113E80">
      <w:permStart w:id="151126903" w:edGrp="everyone"/>
      <w:r>
        <w:t>TYPE YOUR TEXT HERE</w:t>
      </w:r>
    </w:p>
    <w:permEnd w:id="151126903"/>
    <w:p w14:paraId="1C830BCE" w14:textId="77777777" w:rsidR="00113E80" w:rsidRDefault="00113E80" w:rsidP="00113E80">
      <w:r>
        <w:t>&lt;ESMA_QUESTION_CSDC_26&gt;</w:t>
      </w:r>
    </w:p>
    <w:p w14:paraId="6A68967B" w14:textId="77777777" w:rsidR="00113E80" w:rsidRDefault="00113E80" w:rsidP="00113E80"/>
    <w:p w14:paraId="4961D2D0" w14:textId="77777777" w:rsidR="00113E80" w:rsidRDefault="00113E80" w:rsidP="00113E80">
      <w:pPr>
        <w:pStyle w:val="Questionstyle"/>
        <w:numPr>
          <w:ilvl w:val="0"/>
          <w:numId w:val="14"/>
        </w:numPr>
        <w:tabs>
          <w:tab w:val="clear" w:pos="567"/>
        </w:tabs>
        <w:spacing w:after="240" w:line="256" w:lineRule="auto"/>
        <w:ind w:left="851" w:hanging="851"/>
      </w:pPr>
      <w:r>
        <w:rPr>
          <w:bCs/>
        </w:rPr>
        <w:t>Can you suggest any other means to achieve the same objective? If yes, please elaborate.</w:t>
      </w:r>
    </w:p>
    <w:p w14:paraId="48E13F24" w14:textId="77777777" w:rsidR="00113E80" w:rsidRDefault="00113E80" w:rsidP="00113E80">
      <w:r>
        <w:t>&lt;ESMA_QUESTION_CSDC_27&gt;</w:t>
      </w:r>
    </w:p>
    <w:p w14:paraId="04403028" w14:textId="77777777" w:rsidR="00113E80" w:rsidRDefault="00113E80" w:rsidP="00113E80">
      <w:permStart w:id="1363037524" w:edGrp="everyone"/>
      <w:r>
        <w:t>TYPE YOUR TEXT HERE</w:t>
      </w:r>
    </w:p>
    <w:permEnd w:id="1363037524"/>
    <w:p w14:paraId="2D842D79" w14:textId="77777777" w:rsidR="00113E80" w:rsidRDefault="00113E80" w:rsidP="00113E80">
      <w:r>
        <w:t>&lt;ESMA_QUESTION_CSDC_27&gt;</w:t>
      </w:r>
    </w:p>
    <w:p w14:paraId="7C07E120" w14:textId="77777777" w:rsidR="00FE2F18" w:rsidRDefault="00FE2F18" w:rsidP="00113E80"/>
    <w:p w14:paraId="42D1449D" w14:textId="3E88CC69" w:rsidR="00113E80" w:rsidRPr="00FE2F18" w:rsidRDefault="00FE2F18" w:rsidP="00113E80">
      <w:pPr>
        <w:rPr>
          <w:b/>
          <w:bCs/>
        </w:rPr>
      </w:pPr>
      <w:r w:rsidRPr="00FE2F18">
        <w:rPr>
          <w:b/>
          <w:bCs/>
        </w:rPr>
        <w:t>3.1.9 Reporting top failing participants</w:t>
      </w:r>
    </w:p>
    <w:p w14:paraId="5E89A68E" w14:textId="77777777" w:rsidR="00FE2F18" w:rsidRDefault="00FE2F18" w:rsidP="00113E80"/>
    <w:p w14:paraId="714203B7" w14:textId="77777777" w:rsidR="00113E80" w:rsidRDefault="00113E80" w:rsidP="00113E80">
      <w:pPr>
        <w:pStyle w:val="Questionstyle"/>
        <w:numPr>
          <w:ilvl w:val="0"/>
          <w:numId w:val="14"/>
        </w:numPr>
        <w:tabs>
          <w:tab w:val="clear" w:pos="567"/>
        </w:tabs>
        <w:spacing w:after="240" w:line="256" w:lineRule="auto"/>
        <w:ind w:left="851" w:hanging="851"/>
      </w:pPr>
      <w:r>
        <w:t>Do you agree with the proposed amendments to Table 1 of Annex I of CDR 2018/1229? If not, please elaborate.</w:t>
      </w:r>
    </w:p>
    <w:p w14:paraId="0C9564AA" w14:textId="77777777" w:rsidR="00113E80" w:rsidRDefault="00113E80" w:rsidP="00113E80">
      <w:r>
        <w:t>&lt;ESMA_QUESTION_CSDC_28&gt;</w:t>
      </w:r>
    </w:p>
    <w:p w14:paraId="5A4397DC" w14:textId="77777777" w:rsidR="00113E80" w:rsidRDefault="00113E80" w:rsidP="00113E80">
      <w:permStart w:id="556666167" w:edGrp="everyone"/>
      <w:r>
        <w:t>TYPE YOUR TEXT HERE</w:t>
      </w:r>
    </w:p>
    <w:permEnd w:id="556666167"/>
    <w:p w14:paraId="6E25C569" w14:textId="77777777" w:rsidR="00113E80" w:rsidRDefault="00113E80" w:rsidP="00113E80">
      <w:r>
        <w:t>&lt;ESMA_QUESTION_CSDC_28&gt;</w:t>
      </w:r>
    </w:p>
    <w:p w14:paraId="3A133BF7" w14:textId="77777777" w:rsidR="00113E80" w:rsidRDefault="00113E80" w:rsidP="00113E80"/>
    <w:p w14:paraId="0EF03F16" w14:textId="77777777" w:rsidR="00113E80" w:rsidRDefault="00113E80" w:rsidP="00113E80">
      <w:pPr>
        <w:pStyle w:val="Questionstyle"/>
        <w:numPr>
          <w:ilvl w:val="0"/>
          <w:numId w:val="14"/>
        </w:numPr>
        <w:tabs>
          <w:tab w:val="clear" w:pos="567"/>
        </w:tabs>
        <w:spacing w:after="240" w:line="256" w:lineRule="auto"/>
        <w:ind w:left="851" w:hanging="851"/>
      </w:pPr>
      <w:r>
        <w:t>Should top 10 failing participants be reported both in absolute terms (current approach) and in relative terms (according to the proposed amendments to Table 1 of Annex I of CDR 2018/1229)?</w:t>
      </w:r>
    </w:p>
    <w:p w14:paraId="31B0E5FE" w14:textId="77777777" w:rsidR="00113E80" w:rsidRDefault="00113E80" w:rsidP="00113E80">
      <w:r>
        <w:lastRenderedPageBreak/>
        <w:t>&lt;ESMA_QUESTION_CSDC_29&gt;</w:t>
      </w:r>
    </w:p>
    <w:p w14:paraId="6A74012F" w14:textId="77777777" w:rsidR="00113E80" w:rsidRDefault="00113E80" w:rsidP="00113E80">
      <w:permStart w:id="219745450" w:edGrp="everyone"/>
      <w:r>
        <w:t>TYPE YOUR TEXT HERE</w:t>
      </w:r>
    </w:p>
    <w:permEnd w:id="219745450"/>
    <w:p w14:paraId="7F5E65F3" w14:textId="77777777" w:rsidR="00113E80" w:rsidRDefault="00113E80" w:rsidP="00113E80">
      <w:r>
        <w:t>&lt;ESMA_QUESTION_CSDC_29&gt;</w:t>
      </w:r>
    </w:p>
    <w:p w14:paraId="637A2179" w14:textId="77777777" w:rsidR="00113E80" w:rsidRDefault="00113E80" w:rsidP="00113E80"/>
    <w:p w14:paraId="5F630515" w14:textId="77777777" w:rsidR="00113E80" w:rsidRDefault="00113E80" w:rsidP="00113E80">
      <w:pPr>
        <w:pStyle w:val="Questionstyle"/>
        <w:numPr>
          <w:ilvl w:val="0"/>
          <w:numId w:val="14"/>
        </w:numPr>
        <w:tabs>
          <w:tab w:val="clear" w:pos="567"/>
        </w:tabs>
        <w:spacing w:after="240" w:line="256" w:lineRule="auto"/>
        <w:ind w:left="851" w:hanging="851"/>
      </w:pPr>
      <w:r>
        <w:t>Do you have additional suggestions regarding the requirements for CSDs to report settlement fails data specified in Annex I and Annex II of CDR 2018/1229? If yes, please elaborate.</w:t>
      </w:r>
    </w:p>
    <w:p w14:paraId="74C6E692" w14:textId="77777777" w:rsidR="00113E80" w:rsidRDefault="00113E80" w:rsidP="00113E80">
      <w:r>
        <w:t>&lt;ESMA_QUESTION_CSDC_30&gt;</w:t>
      </w:r>
    </w:p>
    <w:p w14:paraId="0D88571E" w14:textId="77777777" w:rsidR="00113E80" w:rsidRDefault="00113E80" w:rsidP="00113E80">
      <w:permStart w:id="1283796359" w:edGrp="everyone"/>
      <w:r>
        <w:t>TYPE YOUR TEXT HERE</w:t>
      </w:r>
    </w:p>
    <w:permEnd w:id="1283796359"/>
    <w:p w14:paraId="4282D8EA" w14:textId="77777777" w:rsidR="00113E80" w:rsidRDefault="00113E80" w:rsidP="00113E80">
      <w:r>
        <w:t>&lt;ESMA_QUESTION_CSDC_30&gt;</w:t>
      </w:r>
    </w:p>
    <w:p w14:paraId="2520B536" w14:textId="77777777" w:rsidR="00FE2F18" w:rsidRPr="00FE2F18" w:rsidRDefault="00FE2F18" w:rsidP="00113E80">
      <w:pPr>
        <w:rPr>
          <w:b/>
          <w:bCs/>
        </w:rPr>
      </w:pPr>
    </w:p>
    <w:p w14:paraId="64702871" w14:textId="4757E5B4" w:rsidR="00FE2F18" w:rsidRPr="00FE2F18" w:rsidRDefault="00FE2F18" w:rsidP="00113E80">
      <w:pPr>
        <w:rPr>
          <w:b/>
          <w:bCs/>
        </w:rPr>
      </w:pPr>
      <w:r w:rsidRPr="00FE2F18">
        <w:rPr>
          <w:b/>
          <w:bCs/>
        </w:rPr>
        <w:t>3.1.10</w:t>
      </w:r>
      <w:r w:rsidRPr="00FE2F18">
        <w:rPr>
          <w:b/>
          <w:bCs/>
        </w:rPr>
        <w:tab/>
        <w:t>Reporting the reasons for settlement fails</w:t>
      </w:r>
    </w:p>
    <w:p w14:paraId="30C859A2" w14:textId="77777777" w:rsidR="00113E80" w:rsidRDefault="00113E80" w:rsidP="00113E80"/>
    <w:p w14:paraId="1123606A" w14:textId="77777777" w:rsidR="00113E80" w:rsidRDefault="00113E80" w:rsidP="00113E80">
      <w:pPr>
        <w:pStyle w:val="Questionstyle"/>
        <w:numPr>
          <w:ilvl w:val="0"/>
          <w:numId w:val="14"/>
        </w:numPr>
        <w:tabs>
          <w:tab w:val="clear" w:pos="567"/>
        </w:tabs>
        <w:spacing w:after="240" w:line="256" w:lineRule="auto"/>
        <w:ind w:left="851" w:hanging="851"/>
      </w:pPr>
      <w:r>
        <w:rPr>
          <w:bCs/>
        </w:rPr>
        <w:t>Do you agree with the proposed amendments to Article 13(1)(a) of CDR 2018/1229? Or can you suggest alternative options so that CSDs have visibility of the root causes of settlement fails at participants level?</w:t>
      </w:r>
    </w:p>
    <w:p w14:paraId="15367DB4" w14:textId="77777777" w:rsidR="00113E80" w:rsidRDefault="00113E80" w:rsidP="00113E80">
      <w:r>
        <w:t>&lt;ESMA_QUESTION_CSDC_31&gt;</w:t>
      </w:r>
    </w:p>
    <w:p w14:paraId="668128E5" w14:textId="77777777" w:rsidR="00113E80" w:rsidRDefault="00113E80" w:rsidP="00113E80">
      <w:permStart w:id="970873259" w:edGrp="everyone"/>
      <w:r>
        <w:t>TYPE YOUR TEXT HERE</w:t>
      </w:r>
    </w:p>
    <w:permEnd w:id="970873259"/>
    <w:p w14:paraId="040AD67A" w14:textId="77777777" w:rsidR="00113E80" w:rsidRDefault="00113E80" w:rsidP="00113E80">
      <w:r>
        <w:t>&lt;ESMA_QUESTION_CSDC_31&gt;</w:t>
      </w:r>
    </w:p>
    <w:p w14:paraId="2ED2AE69" w14:textId="77777777" w:rsidR="00113E80" w:rsidRDefault="00113E80" w:rsidP="00113E80"/>
    <w:p w14:paraId="6379AC70" w14:textId="77777777" w:rsidR="00113E80" w:rsidRDefault="00113E80" w:rsidP="00113E80">
      <w:pPr>
        <w:pStyle w:val="Questionstyle"/>
        <w:numPr>
          <w:ilvl w:val="0"/>
          <w:numId w:val="14"/>
        </w:numPr>
        <w:tabs>
          <w:tab w:val="clear" w:pos="567"/>
        </w:tabs>
        <w:spacing w:after="240" w:line="256" w:lineRule="auto"/>
        <w:ind w:left="851" w:hanging="851"/>
      </w:pPr>
      <w:r>
        <w:t xml:space="preserve">Based on the experience since the implementation of the settlement discipline regime under CSDR, please describe the main root causes of settlement fails identified so far. Please specify the relevant categories in more granular terms, going beyond “lack of securities”, “lack of cash” and “instructions put on hold”. </w:t>
      </w:r>
    </w:p>
    <w:p w14:paraId="4DD92AAA" w14:textId="77777777" w:rsidR="00113E80" w:rsidRDefault="00113E80" w:rsidP="00113E80">
      <w:r>
        <w:t>&lt;ESMA_QUESTION_CSDC_32&gt;</w:t>
      </w:r>
    </w:p>
    <w:p w14:paraId="1F469DC4" w14:textId="77777777" w:rsidR="00113E80" w:rsidRDefault="00113E80" w:rsidP="00113E80">
      <w:permStart w:id="228340192" w:edGrp="everyone"/>
      <w:r>
        <w:lastRenderedPageBreak/>
        <w:t>TYPE YOUR TEXT HERE</w:t>
      </w:r>
    </w:p>
    <w:permEnd w:id="228340192"/>
    <w:p w14:paraId="731F3228" w14:textId="77777777" w:rsidR="00113E80" w:rsidRDefault="00113E80" w:rsidP="00113E80">
      <w:r>
        <w:t>&lt;ESMA_QUESTION_CSDC_32&gt;</w:t>
      </w:r>
    </w:p>
    <w:p w14:paraId="0ED40D17" w14:textId="77777777" w:rsidR="00113E80" w:rsidRDefault="00113E80" w:rsidP="00113E80"/>
    <w:p w14:paraId="7806D5D6" w14:textId="77777777" w:rsidR="00113E80" w:rsidRDefault="00113E80" w:rsidP="00113E80">
      <w:pPr>
        <w:pStyle w:val="Questionstyle"/>
        <w:numPr>
          <w:ilvl w:val="0"/>
          <w:numId w:val="14"/>
        </w:numPr>
        <w:tabs>
          <w:tab w:val="clear" w:pos="567"/>
        </w:tabs>
        <w:spacing w:after="240" w:line="256" w:lineRule="auto"/>
        <w:ind w:left="851" w:hanging="851"/>
      </w:pPr>
      <w:r>
        <w:t>According to Article 13(2) of the CDR, CSDs shall establish working arrangements with their top failing participants to analyse the main reasons for settlement fails. Do you believe that this provision has proven useful in analysing the root causes of fails and in preventing them? Do you have suggestions on other actions which CSDs could take with respect to top failing participants?</w:t>
      </w:r>
    </w:p>
    <w:p w14:paraId="39467292" w14:textId="77777777" w:rsidR="00113E80" w:rsidRDefault="00113E80" w:rsidP="00113E80">
      <w:r>
        <w:t>&lt;ESMA_QUESTION_CSDC_33&gt;</w:t>
      </w:r>
    </w:p>
    <w:p w14:paraId="5EA62061" w14:textId="77777777" w:rsidR="00113E80" w:rsidRDefault="00113E80" w:rsidP="00113E80">
      <w:permStart w:id="1495876337" w:edGrp="everyone"/>
      <w:r>
        <w:t>TYPE YOUR TEXT HERE</w:t>
      </w:r>
    </w:p>
    <w:permEnd w:id="1495876337"/>
    <w:p w14:paraId="2635252C" w14:textId="77777777" w:rsidR="00113E80" w:rsidRDefault="00113E80" w:rsidP="00113E80">
      <w:r>
        <w:t>&lt;ESMA_QUESTION_CSDC_33&gt;</w:t>
      </w:r>
    </w:p>
    <w:p w14:paraId="5FDFCD18" w14:textId="77777777" w:rsidR="00113E80" w:rsidRDefault="00113E80" w:rsidP="00113E80"/>
    <w:p w14:paraId="034E5DAE" w14:textId="7AEDA29A" w:rsidR="005E6387" w:rsidRDefault="005E6387" w:rsidP="00113E80">
      <w:pPr>
        <w:rPr>
          <w:b/>
          <w:bCs/>
        </w:rPr>
      </w:pPr>
      <w:r w:rsidRPr="005E6387">
        <w:rPr>
          <w:b/>
          <w:bCs/>
        </w:rPr>
        <w:t xml:space="preserve">3.1.11 </w:t>
      </w:r>
      <w:r w:rsidRPr="005E6387">
        <w:rPr>
          <w:b/>
          <w:bCs/>
        </w:rPr>
        <w:tab/>
        <w:t>CSDs’ public disclosure on settlement fails</w:t>
      </w:r>
    </w:p>
    <w:p w14:paraId="231DB31B" w14:textId="77777777" w:rsidR="005E6387" w:rsidRPr="005E6387" w:rsidRDefault="005E6387" w:rsidP="00113E80">
      <w:pPr>
        <w:rPr>
          <w:b/>
          <w:bCs/>
        </w:rPr>
      </w:pPr>
    </w:p>
    <w:p w14:paraId="27CBEFD5" w14:textId="77777777" w:rsidR="00113E80" w:rsidRDefault="00113E80" w:rsidP="00113E80">
      <w:pPr>
        <w:pStyle w:val="Questionstyle"/>
        <w:numPr>
          <w:ilvl w:val="0"/>
          <w:numId w:val="14"/>
        </w:numPr>
        <w:tabs>
          <w:tab w:val="clear" w:pos="567"/>
        </w:tabs>
        <w:spacing w:after="240" w:line="256" w:lineRule="auto"/>
        <w:ind w:left="851" w:hanging="851"/>
      </w:pPr>
      <w:r>
        <w:t>Do you agree with the proposed amendments to Table 1 of Annex III of CDR 2018/1229 to include information on the breakdown of the settlement fails per asset class? If not, please elaborate.</w:t>
      </w:r>
    </w:p>
    <w:p w14:paraId="55BC7740" w14:textId="77777777" w:rsidR="00113E80" w:rsidRDefault="00113E80" w:rsidP="00113E80">
      <w:r>
        <w:t>&lt;ESMA_QUESTION_CSDC_34&gt;</w:t>
      </w:r>
    </w:p>
    <w:p w14:paraId="3A37A6EB" w14:textId="77777777" w:rsidR="00113E80" w:rsidRDefault="00113E80" w:rsidP="00113E80">
      <w:permStart w:id="641089610" w:edGrp="everyone"/>
      <w:r>
        <w:t>TYPE YOUR TEXT HERE</w:t>
      </w:r>
    </w:p>
    <w:permEnd w:id="641089610"/>
    <w:p w14:paraId="040B68F4" w14:textId="77777777" w:rsidR="00113E80" w:rsidRDefault="00113E80" w:rsidP="00113E80">
      <w:r>
        <w:t>&lt;ESMA_QUESTION_CSDC_34&gt;</w:t>
      </w:r>
    </w:p>
    <w:p w14:paraId="44C61B7A" w14:textId="77777777" w:rsidR="00113E80" w:rsidRDefault="00113E80" w:rsidP="00113E80"/>
    <w:p w14:paraId="7F18F20E" w14:textId="77777777" w:rsidR="00113E80" w:rsidRDefault="00113E80" w:rsidP="00113E80">
      <w:pPr>
        <w:pStyle w:val="Questionstyle"/>
        <w:numPr>
          <w:ilvl w:val="0"/>
          <w:numId w:val="14"/>
        </w:numPr>
        <w:tabs>
          <w:tab w:val="clear" w:pos="567"/>
        </w:tabs>
        <w:spacing w:after="240" w:line="256" w:lineRule="auto"/>
        <w:ind w:left="851" w:hanging="851"/>
      </w:pPr>
      <w:r>
        <w:t>Do you think that CSDs should publish additional information on settlement fails? If yes, please specify.</w:t>
      </w:r>
    </w:p>
    <w:p w14:paraId="7B0B0203" w14:textId="77777777" w:rsidR="00113E80" w:rsidRDefault="00113E80" w:rsidP="00113E80">
      <w:r>
        <w:t>&lt;ESMA_QUESTION_CSDC_35&gt;</w:t>
      </w:r>
    </w:p>
    <w:p w14:paraId="705921E7" w14:textId="77777777" w:rsidR="00113E80" w:rsidRDefault="00113E80" w:rsidP="00113E80">
      <w:permStart w:id="497168460" w:edGrp="everyone"/>
      <w:r>
        <w:t>TYPE YOUR TEXT HERE</w:t>
      </w:r>
    </w:p>
    <w:permEnd w:id="497168460"/>
    <w:p w14:paraId="26767BA7" w14:textId="77777777" w:rsidR="00113E80" w:rsidRDefault="00113E80" w:rsidP="00113E80">
      <w:r>
        <w:lastRenderedPageBreak/>
        <w:t>&lt;ESMA_QUESTION_CSDC_35&gt;</w:t>
      </w:r>
    </w:p>
    <w:p w14:paraId="2A727C54" w14:textId="77777777" w:rsidR="00113E80" w:rsidRDefault="00113E80" w:rsidP="00113E80"/>
    <w:p w14:paraId="05186102" w14:textId="77777777" w:rsidR="00113E80" w:rsidRDefault="00113E80" w:rsidP="00113E80">
      <w:pPr>
        <w:pStyle w:val="Questionstyle"/>
        <w:numPr>
          <w:ilvl w:val="0"/>
          <w:numId w:val="14"/>
        </w:numPr>
        <w:tabs>
          <w:tab w:val="clear" w:pos="567"/>
        </w:tabs>
        <w:spacing w:after="240" w:line="256" w:lineRule="auto"/>
        <w:ind w:left="851" w:hanging="851"/>
      </w:pPr>
      <w:r>
        <w:t>Should the frequency of publication of settlement fails data by CSDs increase? Which should be the right frequency?</w:t>
      </w:r>
    </w:p>
    <w:p w14:paraId="134E4FF0" w14:textId="77777777" w:rsidR="00113E80" w:rsidRDefault="00113E80" w:rsidP="00113E80">
      <w:r>
        <w:t>&lt;ESMA_QUESTION_CSDC_36&gt;</w:t>
      </w:r>
    </w:p>
    <w:p w14:paraId="3E5D653B" w14:textId="77777777" w:rsidR="00113E80" w:rsidRDefault="00113E80" w:rsidP="00113E80">
      <w:permStart w:id="114362908" w:edGrp="everyone"/>
      <w:r>
        <w:t>TYPE YOUR TEXT HERE</w:t>
      </w:r>
    </w:p>
    <w:permEnd w:id="114362908"/>
    <w:p w14:paraId="70E7604E" w14:textId="5F32BB1F" w:rsidR="00113E80" w:rsidRDefault="00113E80" w:rsidP="00113E80">
      <w:r>
        <w:t>&lt;ESMA_QUESTION_CSDC_36&gt;</w:t>
      </w:r>
    </w:p>
    <w:p w14:paraId="41F00432" w14:textId="77777777" w:rsidR="005E6387" w:rsidRDefault="005E6387" w:rsidP="00113E80"/>
    <w:p w14:paraId="7BF3AE2D" w14:textId="372D4812" w:rsidR="005E6387" w:rsidRPr="005E6387" w:rsidRDefault="005E6387" w:rsidP="00113E80">
      <w:pPr>
        <w:rPr>
          <w:b/>
          <w:bCs/>
        </w:rPr>
      </w:pPr>
      <w:r w:rsidRPr="005E6387">
        <w:rPr>
          <w:b/>
          <w:bCs/>
        </w:rPr>
        <w:t>3.2.1</w:t>
      </w:r>
      <w:r w:rsidRPr="005E6387">
        <w:rPr>
          <w:b/>
          <w:bCs/>
        </w:rPr>
        <w:tab/>
        <w:t>Unique transaction identifier (UTI)</w:t>
      </w:r>
    </w:p>
    <w:p w14:paraId="68785019" w14:textId="77777777" w:rsidR="005E6387" w:rsidRDefault="005E6387" w:rsidP="00113E80"/>
    <w:p w14:paraId="77668466" w14:textId="77777777" w:rsidR="00113E80" w:rsidRDefault="00113E80" w:rsidP="00113E80">
      <w:pPr>
        <w:pStyle w:val="Questionstyle"/>
        <w:numPr>
          <w:ilvl w:val="0"/>
          <w:numId w:val="14"/>
        </w:numPr>
        <w:tabs>
          <w:tab w:val="clear" w:pos="567"/>
        </w:tabs>
        <w:spacing w:after="240" w:line="256" w:lineRule="auto"/>
        <w:ind w:left="851" w:hanging="851"/>
      </w:pPr>
      <w:r>
        <w:rPr>
          <w:bCs/>
        </w:rPr>
        <w:t>Do you agree that the use of UTI should not be made mandatory through a regulatory change?</w:t>
      </w:r>
    </w:p>
    <w:p w14:paraId="32F224D5" w14:textId="77777777" w:rsidR="00113E80" w:rsidRDefault="00113E80" w:rsidP="00113E80">
      <w:r>
        <w:t>&lt;ESMA_QUESTION_CSDC_37&gt;</w:t>
      </w:r>
    </w:p>
    <w:p w14:paraId="320BB3F7" w14:textId="77777777" w:rsidR="00CA6DBF" w:rsidRPr="00CC7B42" w:rsidRDefault="00CA6DBF" w:rsidP="00CA6DBF">
      <w:pPr>
        <w:spacing w:after="0" w:line="240" w:lineRule="auto"/>
        <w:rPr>
          <w:rFonts w:ascii="Arial" w:eastAsia="Times New Roman" w:hAnsi="Arial" w:cs="Arial"/>
          <w:color w:val="auto"/>
          <w:szCs w:val="22"/>
          <w:lang w:eastAsia="en-GB"/>
        </w:rPr>
      </w:pPr>
      <w:permStart w:id="1185494481" w:edGrp="everyone"/>
      <w:r w:rsidRPr="00CC7B42">
        <w:rPr>
          <w:rFonts w:ascii="Arial" w:eastAsia="Times New Roman" w:hAnsi="Arial" w:cs="Arial"/>
          <w:color w:val="auto"/>
          <w:szCs w:val="22"/>
          <w:lang w:eastAsia="en-GB"/>
        </w:rPr>
        <w:t>We believe this would help adoption of UTIs, though need to recognise that the logic for assigning and managing UTIs throughout complex transaction processes (for example, netting) needs to be well defined and maintain some flexibility in case scenarios are missed in such definitional analysis or new flows emerge.</w:t>
      </w:r>
    </w:p>
    <w:p w14:paraId="0603D211" w14:textId="77777777" w:rsidR="00CA6DBF" w:rsidRPr="00CC7B42" w:rsidRDefault="00CA6DBF" w:rsidP="00CA6DBF">
      <w:pPr>
        <w:spacing w:after="0" w:line="240" w:lineRule="auto"/>
        <w:rPr>
          <w:rFonts w:ascii="Arial" w:eastAsia="Times New Roman" w:hAnsi="Arial" w:cs="Arial"/>
          <w:color w:val="auto"/>
          <w:szCs w:val="22"/>
          <w:lang w:eastAsia="en-GB"/>
        </w:rPr>
      </w:pPr>
    </w:p>
    <w:p w14:paraId="0E7BC8E3" w14:textId="5B9E86A7" w:rsidR="00113E80" w:rsidRDefault="00CA6DBF" w:rsidP="00CA6DBF">
      <w:r w:rsidRPr="00CC7B42">
        <w:rPr>
          <w:rFonts w:ascii="Arial" w:eastAsia="Times New Roman" w:hAnsi="Arial" w:cs="Arial"/>
          <w:color w:val="auto"/>
          <w:szCs w:val="22"/>
          <w:lang w:eastAsia="en-GB"/>
        </w:rPr>
        <w:t>Given this, our recommendation is we to allow market participants to decide on how UTI should be adopted to facilitate STP, developing market practices as required, rather than mandate the use of UTI at this time.</w:t>
      </w:r>
    </w:p>
    <w:permEnd w:id="1185494481"/>
    <w:p w14:paraId="3DD66736" w14:textId="77777777" w:rsidR="00113E80" w:rsidRDefault="00113E80" w:rsidP="00113E80">
      <w:r>
        <w:t>&lt;ESMA_QUESTION_CSDC_37&gt;</w:t>
      </w:r>
    </w:p>
    <w:p w14:paraId="654245AD" w14:textId="77777777" w:rsidR="00113E80" w:rsidRDefault="00113E80" w:rsidP="00113E80"/>
    <w:p w14:paraId="3A77ED7E" w14:textId="77777777" w:rsidR="00113E80" w:rsidRDefault="00113E80" w:rsidP="00113E80">
      <w:pPr>
        <w:pStyle w:val="Questionstyle"/>
        <w:numPr>
          <w:ilvl w:val="0"/>
          <w:numId w:val="14"/>
        </w:numPr>
        <w:tabs>
          <w:tab w:val="clear" w:pos="567"/>
        </w:tabs>
        <w:spacing w:after="240" w:line="256" w:lineRule="auto"/>
        <w:ind w:left="851" w:hanging="851"/>
      </w:pPr>
      <w:r>
        <w:t>What are your views on the use of UTI in general and in the case of netted transactions specifically?</w:t>
      </w:r>
    </w:p>
    <w:p w14:paraId="25DEC6FA" w14:textId="77777777" w:rsidR="00113E80" w:rsidRDefault="00113E80" w:rsidP="00113E80">
      <w:r>
        <w:t>&lt;ESMA_QUESTION_CSDC_38&gt;</w:t>
      </w:r>
    </w:p>
    <w:p w14:paraId="6E84343E" w14:textId="67ADF2E0" w:rsidR="00113E80" w:rsidRDefault="00E139F1" w:rsidP="00113E80">
      <w:permStart w:id="409142589" w:edGrp="everyone"/>
      <w:r w:rsidRPr="00CC7B42">
        <w:rPr>
          <w:rFonts w:ascii="Arial" w:eastAsia="Times New Roman" w:hAnsi="Arial" w:cs="Arial"/>
          <w:color w:val="auto"/>
          <w:szCs w:val="22"/>
          <w:lang w:eastAsia="en-GB"/>
        </w:rPr>
        <w:t>We are supportive of use of UTI as a market practice. In cases such as netting of transactions, it is desirable to be able to chain the net together with the underlying transactions.</w:t>
      </w:r>
    </w:p>
    <w:permEnd w:id="409142589"/>
    <w:p w14:paraId="60D51D0A" w14:textId="77777777" w:rsidR="00113E80" w:rsidRDefault="00113E80" w:rsidP="00113E80">
      <w:r>
        <w:lastRenderedPageBreak/>
        <w:t>&lt;ESMA_QUESTION_CSDC_38&gt;</w:t>
      </w:r>
    </w:p>
    <w:p w14:paraId="7206039E" w14:textId="77777777" w:rsidR="005E6387" w:rsidRDefault="005E6387" w:rsidP="00113E80"/>
    <w:p w14:paraId="1A81D763" w14:textId="0799F7D1" w:rsidR="005E6387" w:rsidRPr="005E6387" w:rsidRDefault="005E6387" w:rsidP="00113E80">
      <w:pPr>
        <w:rPr>
          <w:b/>
          <w:bCs/>
        </w:rPr>
      </w:pPr>
      <w:r w:rsidRPr="005E6387">
        <w:rPr>
          <w:b/>
          <w:bCs/>
        </w:rPr>
        <w:t>3.2.2</w:t>
      </w:r>
      <w:r w:rsidRPr="005E6387">
        <w:rPr>
          <w:b/>
          <w:bCs/>
        </w:rPr>
        <w:tab/>
        <w:t>SSIs format</w:t>
      </w:r>
    </w:p>
    <w:p w14:paraId="6AC805D6" w14:textId="77777777" w:rsidR="00113E80" w:rsidRDefault="00113E80" w:rsidP="00113E80"/>
    <w:p w14:paraId="1694D097" w14:textId="77777777" w:rsidR="00113E80" w:rsidRDefault="00113E80" w:rsidP="00113E80">
      <w:pPr>
        <w:pStyle w:val="Questionstyle"/>
        <w:numPr>
          <w:ilvl w:val="0"/>
          <w:numId w:val="14"/>
        </w:numPr>
        <w:tabs>
          <w:tab w:val="clear" w:pos="567"/>
        </w:tabs>
        <w:spacing w:after="240" w:line="256" w:lineRule="auto"/>
        <w:ind w:left="851" w:hanging="851"/>
      </w:pPr>
      <w:r>
        <w:t xml:space="preserve">Should the market standards for the storage and exchange of SSIs be left to the industry or is regulatory action at EU level necessary? </w:t>
      </w:r>
    </w:p>
    <w:p w14:paraId="6612EF6B" w14:textId="77777777" w:rsidR="00113E80" w:rsidRDefault="00113E80" w:rsidP="00113E80">
      <w:r>
        <w:t>&lt;ESMA_QUESTION_CSDC_39&gt;</w:t>
      </w:r>
    </w:p>
    <w:p w14:paraId="421E9606" w14:textId="77777777" w:rsidR="00137C73" w:rsidRPr="00CC7B42" w:rsidRDefault="00137C73" w:rsidP="00137C73">
      <w:pPr>
        <w:spacing w:after="0" w:line="240" w:lineRule="auto"/>
        <w:rPr>
          <w:rFonts w:ascii="Arial" w:eastAsia="Times New Roman" w:hAnsi="Arial" w:cs="Arial"/>
          <w:color w:val="auto"/>
          <w:szCs w:val="22"/>
          <w:lang w:eastAsia="en-GB"/>
        </w:rPr>
      </w:pPr>
      <w:permStart w:id="2044474510" w:edGrp="everyone"/>
      <w:r w:rsidRPr="00CC7B42">
        <w:rPr>
          <w:rFonts w:ascii="Arial" w:eastAsia="Times New Roman" w:hAnsi="Arial" w:cs="Arial"/>
          <w:color w:val="auto"/>
          <w:szCs w:val="22"/>
          <w:lang w:eastAsia="en-GB"/>
        </w:rPr>
        <w:t>We recommend leaving this to the industry. There are industry solutions in place and there is an opportunity here to encourage complete and consistent usage through development and adoption of market practice.</w:t>
      </w:r>
    </w:p>
    <w:p w14:paraId="2A6E4058" w14:textId="77777777" w:rsidR="00137C73" w:rsidRPr="00CC7B42" w:rsidRDefault="00137C73" w:rsidP="00137C73">
      <w:pPr>
        <w:spacing w:after="0" w:line="240" w:lineRule="auto"/>
        <w:rPr>
          <w:rFonts w:ascii="Arial" w:eastAsia="Times New Roman" w:hAnsi="Arial" w:cs="Arial"/>
          <w:color w:val="auto"/>
          <w:szCs w:val="22"/>
          <w:lang w:eastAsia="en-GB"/>
        </w:rPr>
      </w:pPr>
    </w:p>
    <w:p w14:paraId="7F77CF68" w14:textId="62A7337A" w:rsidR="00113E80" w:rsidRDefault="00137C73" w:rsidP="00137C73">
      <w:r w:rsidRPr="00CC7B42">
        <w:rPr>
          <w:rFonts w:ascii="Arial" w:eastAsia="Times New Roman" w:hAnsi="Arial" w:cs="Arial"/>
          <w:color w:val="auto"/>
          <w:szCs w:val="22"/>
          <w:lang w:eastAsia="en-GB"/>
        </w:rPr>
        <w:t>We note there are various solutions available today for managing and communicating SSIs. For example, the FIX Protocol has messages for communicating SSIs, supports updating/receiving SSIs from central databases and supports the inclusion of SSIs on transactional messages (e.g., allocations, confirmations).</w:t>
      </w:r>
    </w:p>
    <w:permEnd w:id="2044474510"/>
    <w:p w14:paraId="325CCC6E" w14:textId="77777777" w:rsidR="00113E80" w:rsidRDefault="00113E80" w:rsidP="00113E80">
      <w:r>
        <w:t>&lt;ESMA_QUESTION_CSDC_39&gt;</w:t>
      </w:r>
    </w:p>
    <w:p w14:paraId="4FB7AEFD" w14:textId="77777777" w:rsidR="005E6387" w:rsidRDefault="005E6387" w:rsidP="00113E80">
      <w:pPr>
        <w:rPr>
          <w:b/>
          <w:bCs/>
        </w:rPr>
      </w:pPr>
    </w:p>
    <w:p w14:paraId="2D1B7759" w14:textId="28D00760" w:rsidR="00113E80" w:rsidRPr="005E6387" w:rsidRDefault="005E6387" w:rsidP="00113E80">
      <w:pPr>
        <w:rPr>
          <w:b/>
          <w:bCs/>
        </w:rPr>
      </w:pPr>
      <w:r w:rsidRPr="005E6387">
        <w:rPr>
          <w:b/>
          <w:bCs/>
        </w:rPr>
        <w:t>3.2.3</w:t>
      </w:r>
      <w:r w:rsidRPr="005E6387">
        <w:rPr>
          <w:b/>
          <w:bCs/>
        </w:rPr>
        <w:tab/>
        <w:t>Place of settlement (PSET) as mandatory field of written allocations</w:t>
      </w:r>
    </w:p>
    <w:p w14:paraId="2E10A1B9" w14:textId="77777777" w:rsidR="005E6387" w:rsidRDefault="005E6387" w:rsidP="00113E80"/>
    <w:p w14:paraId="11BE4D94" w14:textId="77777777" w:rsidR="00113E80" w:rsidRDefault="00113E80" w:rsidP="00113E80">
      <w:pPr>
        <w:pStyle w:val="Questionstyle"/>
        <w:numPr>
          <w:ilvl w:val="0"/>
          <w:numId w:val="14"/>
        </w:numPr>
        <w:tabs>
          <w:tab w:val="clear" w:pos="567"/>
        </w:tabs>
        <w:spacing w:after="240" w:line="256" w:lineRule="auto"/>
        <w:ind w:left="851" w:hanging="851"/>
      </w:pPr>
      <w:r>
        <w:t xml:space="preserve">How can the PSET contribute to improve settlement efficiency and reduce settlement fails? Do you have suggestions on how to make the use of PSET more consistent across the market? If yes, please elaborate. </w:t>
      </w:r>
    </w:p>
    <w:p w14:paraId="4CB2DBBD" w14:textId="77777777" w:rsidR="00113E80" w:rsidRDefault="00113E80" w:rsidP="00113E80">
      <w:r>
        <w:t>&lt;ESMA_QUESTION_CSDC_40&gt;</w:t>
      </w:r>
    </w:p>
    <w:p w14:paraId="04A4CB9D" w14:textId="31E11C86" w:rsidR="00113E80" w:rsidRDefault="00EC6CBB" w:rsidP="00113E80">
      <w:permStart w:id="260911590" w:edGrp="everyone"/>
      <w:r w:rsidRPr="00CC7B42">
        <w:rPr>
          <w:rFonts w:ascii="Arial" w:eastAsia="Times New Roman" w:hAnsi="Arial" w:cs="Arial"/>
          <w:color w:val="auto"/>
          <w:szCs w:val="22"/>
          <w:lang w:eastAsia="en-GB"/>
        </w:rPr>
        <w:t>Including PSET has been proven to reduce certain categories of settlement failure, particularly where an instrument can be settled in multiple CSDs. Our belief is that making PSET a matching field should be left to the industry to develop market practice but having a standard for a list of PSETs would be beneficial. We would like to note that PSET is supported on FIX allocation messages for this purpose.</w:t>
      </w:r>
    </w:p>
    <w:permEnd w:id="260911590"/>
    <w:p w14:paraId="4123F35E" w14:textId="77777777" w:rsidR="00113E80" w:rsidRDefault="00113E80" w:rsidP="00113E80">
      <w:r>
        <w:t>&lt;ESMA_QUESTION_CSDC_40&gt;</w:t>
      </w:r>
    </w:p>
    <w:p w14:paraId="1B3C32DE" w14:textId="77777777" w:rsidR="00113E80" w:rsidRDefault="00113E80" w:rsidP="00113E80"/>
    <w:p w14:paraId="6F7840B1" w14:textId="77777777" w:rsidR="00113E80" w:rsidRDefault="00113E80" w:rsidP="00113E80">
      <w:pPr>
        <w:pStyle w:val="Questionstyle"/>
        <w:numPr>
          <w:ilvl w:val="0"/>
          <w:numId w:val="14"/>
        </w:numPr>
        <w:tabs>
          <w:tab w:val="clear" w:pos="567"/>
        </w:tabs>
        <w:spacing w:after="240" w:line="256" w:lineRule="auto"/>
        <w:ind w:left="851" w:hanging="851"/>
      </w:pPr>
      <w:r>
        <w:rPr>
          <w:bCs/>
        </w:rPr>
        <w:t>Do you agree that the PSET should not be made a mandatory field of written allocations under Article 2(1) of CDR 2018/1229? If you have a different view, please elaborate.</w:t>
      </w:r>
    </w:p>
    <w:p w14:paraId="7356C287" w14:textId="77777777" w:rsidR="00113E80" w:rsidRDefault="00113E80" w:rsidP="00113E80">
      <w:r>
        <w:t>&lt;ESMA_QUESTION_CSDC_41&gt;</w:t>
      </w:r>
    </w:p>
    <w:p w14:paraId="6271BB8A" w14:textId="79780B94" w:rsidR="00113E80" w:rsidRDefault="00FB28DA" w:rsidP="00113E80">
      <w:permStart w:id="610287984" w:edGrp="everyone"/>
      <w:r w:rsidRPr="00CC7B42">
        <w:rPr>
          <w:rFonts w:ascii="Arial" w:eastAsia="Times New Roman" w:hAnsi="Arial" w:cs="Arial"/>
          <w:color w:val="auto"/>
          <w:szCs w:val="22"/>
          <w:lang w:eastAsia="en-GB"/>
        </w:rPr>
        <w:t>As per Q40, we believe in principle that use of PSET should be encouraged but not a matching field. This is available on FIX allocation messages.</w:t>
      </w:r>
    </w:p>
    <w:permEnd w:id="610287984"/>
    <w:p w14:paraId="403478C5" w14:textId="77777777" w:rsidR="00113E80" w:rsidRDefault="00113E80" w:rsidP="00113E80">
      <w:r>
        <w:t>&lt;ESMA_QUESTION_CSDC_41&gt;</w:t>
      </w:r>
    </w:p>
    <w:p w14:paraId="32BF96C1" w14:textId="77777777" w:rsidR="005E6387" w:rsidRDefault="005E6387" w:rsidP="00113E80"/>
    <w:p w14:paraId="5D937E2B" w14:textId="646C3BFD" w:rsidR="005E6387" w:rsidRPr="005E6387" w:rsidRDefault="005E6387" w:rsidP="00113E80">
      <w:pPr>
        <w:rPr>
          <w:b/>
          <w:bCs/>
        </w:rPr>
      </w:pPr>
      <w:r w:rsidRPr="005E6387">
        <w:rPr>
          <w:b/>
          <w:bCs/>
        </w:rPr>
        <w:t>3.2.4</w:t>
      </w:r>
      <w:r w:rsidRPr="005E6387">
        <w:rPr>
          <w:b/>
          <w:bCs/>
        </w:rPr>
        <w:tab/>
        <w:t>Place of safe keeping (PSAF) and place of settlement (PSET) as mandatory fields of settlement instructions</w:t>
      </w:r>
    </w:p>
    <w:p w14:paraId="3809FD07" w14:textId="77777777" w:rsidR="00113E80" w:rsidRDefault="00113E80" w:rsidP="00113E80"/>
    <w:p w14:paraId="723CB8C0" w14:textId="77777777" w:rsidR="00113E80" w:rsidRDefault="00113E80" w:rsidP="00113E80">
      <w:pPr>
        <w:pStyle w:val="Questionstyle"/>
        <w:numPr>
          <w:ilvl w:val="0"/>
          <w:numId w:val="14"/>
        </w:numPr>
        <w:tabs>
          <w:tab w:val="clear" w:pos="567"/>
        </w:tabs>
        <w:spacing w:after="240" w:line="256" w:lineRule="auto"/>
        <w:ind w:left="851" w:hanging="851"/>
      </w:pPr>
      <w:r>
        <w:t>Do you agree that the decision to use the PSAF and the PSET in the settlement instructions should be left to the industry?</w:t>
      </w:r>
    </w:p>
    <w:p w14:paraId="1E889B55" w14:textId="77777777" w:rsidR="00113E80" w:rsidRDefault="00113E80" w:rsidP="00113E80">
      <w:r>
        <w:t>&lt;ESMA_QUESTION_CSDC_42&gt;</w:t>
      </w:r>
    </w:p>
    <w:p w14:paraId="79BBCFD6" w14:textId="02CC37C3" w:rsidR="00113E80" w:rsidRDefault="00586EEE" w:rsidP="00113E80">
      <w:permStart w:id="1084698351" w:edGrp="everyone"/>
      <w:r w:rsidRPr="00CC7B42">
        <w:rPr>
          <w:rFonts w:ascii="Arial" w:eastAsia="Times New Roman" w:hAnsi="Arial" w:cs="Arial"/>
          <w:color w:val="auto"/>
          <w:szCs w:val="22"/>
          <w:lang w:eastAsia="en-GB"/>
        </w:rPr>
        <w:t>Yes, we believe the industry should develop market practice for this purpose.</w:t>
      </w:r>
    </w:p>
    <w:permEnd w:id="1084698351"/>
    <w:p w14:paraId="35213B48" w14:textId="77777777" w:rsidR="00113E80" w:rsidRDefault="00113E80" w:rsidP="00113E80">
      <w:r>
        <w:t>&lt;ESMA_QUESTION_CSDC_42&gt;</w:t>
      </w:r>
    </w:p>
    <w:p w14:paraId="56EBFA6B" w14:textId="77777777" w:rsidR="00113E80" w:rsidRDefault="00113E80" w:rsidP="00113E80"/>
    <w:p w14:paraId="35F2BCBA" w14:textId="77777777" w:rsidR="00113E80" w:rsidRDefault="00113E80" w:rsidP="00113E80">
      <w:pPr>
        <w:pStyle w:val="Questionstyle"/>
        <w:numPr>
          <w:ilvl w:val="0"/>
          <w:numId w:val="14"/>
        </w:numPr>
        <w:tabs>
          <w:tab w:val="clear" w:pos="567"/>
        </w:tabs>
        <w:spacing w:after="240" w:line="256" w:lineRule="auto"/>
        <w:ind w:left="851" w:hanging="851"/>
      </w:pPr>
      <w:r>
        <w:t xml:space="preserve">What are the current market practices regarding the use of PSAF and PSET, in particular in the case of netting along the trading and settlement chain? </w:t>
      </w:r>
    </w:p>
    <w:p w14:paraId="3C3F0DF4" w14:textId="77777777" w:rsidR="00113E80" w:rsidRDefault="00113E80" w:rsidP="00113E80">
      <w:r>
        <w:t>&lt;ESMA_QUESTION_CSDC_43&gt;</w:t>
      </w:r>
    </w:p>
    <w:p w14:paraId="5A071012" w14:textId="77777777" w:rsidR="00113E80" w:rsidRDefault="00113E80" w:rsidP="00113E80">
      <w:permStart w:id="198186485" w:edGrp="everyone"/>
      <w:r>
        <w:t>TYPE YOUR TEXT HERE</w:t>
      </w:r>
    </w:p>
    <w:permEnd w:id="198186485"/>
    <w:p w14:paraId="5C0078D9" w14:textId="77777777" w:rsidR="00113E80" w:rsidRDefault="00113E80" w:rsidP="00113E80">
      <w:r>
        <w:t>&lt;ESMA_QUESTION_CSDC_43&gt;</w:t>
      </w:r>
    </w:p>
    <w:p w14:paraId="56E37EB2" w14:textId="6D4A478B" w:rsidR="005E6387" w:rsidRPr="005E6387" w:rsidRDefault="005E6387" w:rsidP="00113E80">
      <w:pPr>
        <w:rPr>
          <w:b/>
          <w:bCs/>
        </w:rPr>
      </w:pPr>
      <w:r w:rsidRPr="005E6387">
        <w:rPr>
          <w:b/>
          <w:bCs/>
        </w:rPr>
        <w:t>3.2.5</w:t>
      </w:r>
      <w:r w:rsidRPr="005E6387">
        <w:rPr>
          <w:b/>
          <w:bCs/>
        </w:rPr>
        <w:tab/>
        <w:t>Transaction type</w:t>
      </w:r>
    </w:p>
    <w:p w14:paraId="192915C5" w14:textId="77777777" w:rsidR="00113E80" w:rsidRDefault="00113E80" w:rsidP="00113E80"/>
    <w:p w14:paraId="5834E07C" w14:textId="77777777" w:rsidR="00113E80" w:rsidRDefault="00113E80" w:rsidP="00113E80">
      <w:pPr>
        <w:pStyle w:val="Questionstyle"/>
        <w:numPr>
          <w:ilvl w:val="0"/>
          <w:numId w:val="14"/>
        </w:numPr>
        <w:tabs>
          <w:tab w:val="clear" w:pos="567"/>
        </w:tabs>
        <w:spacing w:after="240" w:line="256" w:lineRule="auto"/>
        <w:ind w:left="851" w:hanging="851"/>
      </w:pPr>
      <w:r>
        <w:lastRenderedPageBreak/>
        <w:t>Do you agree that the transaction type should not become a mandatory matching field under Article 5(4) of CDR 2018/1229?</w:t>
      </w:r>
    </w:p>
    <w:p w14:paraId="7F94DE8B" w14:textId="77777777" w:rsidR="00113E80" w:rsidRDefault="00113E80" w:rsidP="00113E80">
      <w:r>
        <w:t>&lt;ESMA_QUESTION_CSDC_44&gt;</w:t>
      </w:r>
    </w:p>
    <w:p w14:paraId="0D2A711C" w14:textId="1F51457B" w:rsidR="00113E80" w:rsidRDefault="00E35199" w:rsidP="00113E80">
      <w:permStart w:id="1475766194" w:edGrp="everyone"/>
      <w:r w:rsidRPr="00CC7B42">
        <w:rPr>
          <w:rFonts w:ascii="Arial" w:eastAsia="Times New Roman" w:hAnsi="Arial" w:cs="Arial"/>
          <w:color w:val="auto"/>
          <w:szCs w:val="22"/>
          <w:lang w:eastAsia="en-GB"/>
        </w:rPr>
        <w:t xml:space="preserve">We recognise the issue here and believe that usage of a transaction type schema will be beneficial to eliminate incorrect matches; </w:t>
      </w:r>
      <w:proofErr w:type="gramStart"/>
      <w:r w:rsidRPr="00CC7B42">
        <w:rPr>
          <w:rFonts w:ascii="Arial" w:eastAsia="Times New Roman" w:hAnsi="Arial" w:cs="Arial"/>
          <w:color w:val="auto"/>
          <w:szCs w:val="22"/>
          <w:lang w:eastAsia="en-GB"/>
        </w:rPr>
        <w:t>however</w:t>
      </w:r>
      <w:proofErr w:type="gramEnd"/>
      <w:r w:rsidRPr="00CC7B42">
        <w:rPr>
          <w:rFonts w:ascii="Arial" w:eastAsia="Times New Roman" w:hAnsi="Arial" w:cs="Arial"/>
          <w:color w:val="auto"/>
          <w:szCs w:val="22"/>
          <w:lang w:eastAsia="en-GB"/>
        </w:rPr>
        <w:t xml:space="preserve"> we support not making this a matching field at this time and recommend further work be done to refine the list of transaction types and consider the correct matching logic to use </w:t>
      </w:r>
      <w:proofErr w:type="gramStart"/>
      <w:r w:rsidRPr="00CC7B42">
        <w:rPr>
          <w:rFonts w:ascii="Arial" w:eastAsia="Times New Roman" w:hAnsi="Arial" w:cs="Arial"/>
          <w:color w:val="auto"/>
          <w:szCs w:val="22"/>
          <w:lang w:eastAsia="en-GB"/>
        </w:rPr>
        <w:t>in order to</w:t>
      </w:r>
      <w:proofErr w:type="gramEnd"/>
      <w:r w:rsidRPr="00CC7B42">
        <w:rPr>
          <w:rFonts w:ascii="Arial" w:eastAsia="Times New Roman" w:hAnsi="Arial" w:cs="Arial"/>
          <w:color w:val="auto"/>
          <w:szCs w:val="22"/>
          <w:lang w:eastAsia="en-GB"/>
        </w:rPr>
        <w:t xml:space="preserve"> achieve the highest levels of successful settlement.</w:t>
      </w:r>
    </w:p>
    <w:permEnd w:id="1475766194"/>
    <w:p w14:paraId="30420754" w14:textId="77777777" w:rsidR="00113E80" w:rsidRDefault="00113E80" w:rsidP="00113E80">
      <w:r>
        <w:t>&lt;ESMA_QUESTION_CSDC_44&gt;</w:t>
      </w:r>
    </w:p>
    <w:p w14:paraId="701FF848" w14:textId="77777777" w:rsidR="00113E80" w:rsidRDefault="00113E80" w:rsidP="00113E80"/>
    <w:p w14:paraId="1584C909" w14:textId="77777777" w:rsidR="00113E80" w:rsidRDefault="00113E80" w:rsidP="00113E80">
      <w:pPr>
        <w:pStyle w:val="Questionstyle"/>
        <w:numPr>
          <w:ilvl w:val="0"/>
          <w:numId w:val="14"/>
        </w:numPr>
        <w:tabs>
          <w:tab w:val="clear" w:pos="567"/>
        </w:tabs>
        <w:spacing w:after="240" w:line="256" w:lineRule="auto"/>
        <w:ind w:left="851" w:hanging="851"/>
      </w:pPr>
      <w:r>
        <w:t>Do you think the lists mentioned in Article 2(1)(a) and Article 5(4) of CDR 2018/1229 should be updated? If yes, please specify.</w:t>
      </w:r>
    </w:p>
    <w:p w14:paraId="222120E2" w14:textId="77777777" w:rsidR="00113E80" w:rsidRDefault="00113E80" w:rsidP="00113E80">
      <w:r>
        <w:t>&lt;ESMA_QUESTION_CSDC_45&gt;</w:t>
      </w:r>
    </w:p>
    <w:p w14:paraId="6BF743EF" w14:textId="77777777" w:rsidR="00113E80" w:rsidRDefault="00113E80" w:rsidP="00113E80">
      <w:permStart w:id="961432849" w:edGrp="everyone"/>
      <w:r>
        <w:t>TYPE YOUR TEXT HERE</w:t>
      </w:r>
    </w:p>
    <w:permEnd w:id="961432849"/>
    <w:p w14:paraId="07F60CC2" w14:textId="77777777" w:rsidR="00113E80" w:rsidRDefault="00113E80" w:rsidP="00113E80">
      <w:r>
        <w:t>&lt;ESMA_QUESTION_CSDC_45&gt;</w:t>
      </w:r>
    </w:p>
    <w:p w14:paraId="790E4CD9" w14:textId="77777777" w:rsidR="005E6387" w:rsidRDefault="005E6387" w:rsidP="00113E80"/>
    <w:p w14:paraId="0554155E" w14:textId="06B8DF5A" w:rsidR="00113E80" w:rsidRDefault="005E6387" w:rsidP="00113E80">
      <w:pPr>
        <w:rPr>
          <w:b/>
          <w:bCs/>
        </w:rPr>
      </w:pPr>
      <w:r w:rsidRPr="005E6387">
        <w:rPr>
          <w:b/>
          <w:bCs/>
        </w:rPr>
        <w:t>3.2.6</w:t>
      </w:r>
      <w:r w:rsidRPr="005E6387">
        <w:rPr>
          <w:b/>
          <w:bCs/>
        </w:rPr>
        <w:tab/>
        <w:t>Timing for sending settlement instructions to the securities settlement system (SSS)</w:t>
      </w:r>
    </w:p>
    <w:p w14:paraId="07414F56" w14:textId="77777777" w:rsidR="005E6387" w:rsidRPr="005E6387" w:rsidRDefault="005E6387" w:rsidP="00113E80">
      <w:pPr>
        <w:rPr>
          <w:b/>
          <w:bCs/>
        </w:rPr>
      </w:pPr>
    </w:p>
    <w:p w14:paraId="05C4750B" w14:textId="77777777" w:rsidR="00113E80" w:rsidRDefault="00113E80" w:rsidP="00113E80">
      <w:pPr>
        <w:pStyle w:val="Questionstyle"/>
        <w:numPr>
          <w:ilvl w:val="0"/>
          <w:numId w:val="14"/>
        </w:numPr>
        <w:tabs>
          <w:tab w:val="clear" w:pos="567"/>
        </w:tabs>
        <w:spacing w:after="240" w:line="256" w:lineRule="auto"/>
        <w:ind w:left="851" w:hanging="851"/>
      </w:pPr>
      <w:r>
        <w:t>What are your views on whether market participants should send settlement instructions intra-day rather than in bulk at the end of the day?</w:t>
      </w:r>
    </w:p>
    <w:p w14:paraId="5CCADBD2" w14:textId="77777777" w:rsidR="00113E80" w:rsidRDefault="00113E80" w:rsidP="00113E80">
      <w:r>
        <w:t>&lt;ESMA_QUESTION_CSDC_46&gt;</w:t>
      </w:r>
    </w:p>
    <w:p w14:paraId="6D5FE34C" w14:textId="77777777" w:rsidR="00113E80" w:rsidRDefault="00113E80" w:rsidP="00113E80">
      <w:permStart w:id="904798664" w:edGrp="everyone"/>
      <w:r>
        <w:t>TYPE YOUR TEXT HERE</w:t>
      </w:r>
    </w:p>
    <w:permEnd w:id="904798664"/>
    <w:p w14:paraId="129FDCEA" w14:textId="77777777" w:rsidR="00113E80" w:rsidRDefault="00113E80" w:rsidP="00113E80">
      <w:r>
        <w:t>&lt;ESMA_QUESTION_CSDC_46&gt;</w:t>
      </w:r>
    </w:p>
    <w:p w14:paraId="19EAABB1" w14:textId="77777777" w:rsidR="00113E80" w:rsidRDefault="00113E80" w:rsidP="00113E80"/>
    <w:p w14:paraId="5AC95EFF" w14:textId="77777777" w:rsidR="00113E80" w:rsidRDefault="00113E80" w:rsidP="00113E80">
      <w:pPr>
        <w:pStyle w:val="Questionstyle"/>
        <w:numPr>
          <w:ilvl w:val="0"/>
          <w:numId w:val="14"/>
        </w:numPr>
        <w:tabs>
          <w:tab w:val="clear" w:pos="567"/>
        </w:tabs>
        <w:spacing w:after="240" w:line="256" w:lineRule="auto"/>
        <w:ind w:left="851" w:hanging="851"/>
        <w:rPr>
          <w:bCs/>
        </w:rPr>
      </w:pPr>
      <w:r>
        <w:rPr>
          <w:bCs/>
        </w:rPr>
        <w:t xml:space="preserve">Do you consider it necessary to introduce a deadline for the submission of settlement instructions through a regulatory amendment to CDR 2018/1229? If </w:t>
      </w:r>
      <w:r>
        <w:rPr>
          <w:bCs/>
        </w:rPr>
        <w:lastRenderedPageBreak/>
        <w:t>yes, what should be such a deadline? Please provide arguments to justify your answers.</w:t>
      </w:r>
    </w:p>
    <w:p w14:paraId="7A4E313A" w14:textId="77777777" w:rsidR="00113E80" w:rsidRDefault="00113E80" w:rsidP="00113E80">
      <w:r>
        <w:t>&lt;ESMA_QUESTION_CSDC_47&gt;</w:t>
      </w:r>
    </w:p>
    <w:p w14:paraId="24C3810C" w14:textId="77777777" w:rsidR="00113E80" w:rsidRDefault="00113E80" w:rsidP="00113E80">
      <w:permStart w:id="355869798" w:edGrp="everyone"/>
      <w:r>
        <w:t>TYPE YOUR TEXT HERE</w:t>
      </w:r>
    </w:p>
    <w:permEnd w:id="355869798"/>
    <w:p w14:paraId="7B3A7050" w14:textId="77777777" w:rsidR="00113E80" w:rsidRDefault="00113E80" w:rsidP="00113E80">
      <w:r>
        <w:t>&lt;ESMA_QUESTION_CSDC_47&gt;</w:t>
      </w:r>
    </w:p>
    <w:p w14:paraId="25115DB8" w14:textId="77777777" w:rsidR="005E6387" w:rsidRDefault="005E6387" w:rsidP="00113E80">
      <w:pPr>
        <w:rPr>
          <w:b/>
          <w:bCs/>
        </w:rPr>
      </w:pPr>
    </w:p>
    <w:p w14:paraId="0BF3ADCB" w14:textId="6BFEB277" w:rsidR="00113E80" w:rsidRPr="005E6387" w:rsidRDefault="005E6387" w:rsidP="00113E80">
      <w:pPr>
        <w:rPr>
          <w:b/>
          <w:bCs/>
        </w:rPr>
      </w:pPr>
      <w:r w:rsidRPr="005E6387">
        <w:rPr>
          <w:b/>
          <w:bCs/>
        </w:rPr>
        <w:t>3.2.7</w:t>
      </w:r>
      <w:r w:rsidRPr="005E6387">
        <w:rPr>
          <w:b/>
          <w:bCs/>
        </w:rPr>
        <w:tab/>
        <w:t>Alignment of CSDs’ opening hours, real-time/night-time settlement and cut-off times</w:t>
      </w:r>
    </w:p>
    <w:p w14:paraId="5106CA89" w14:textId="77777777" w:rsidR="005E6387" w:rsidRDefault="005E6387" w:rsidP="00113E80"/>
    <w:p w14:paraId="1E5EFA9F" w14:textId="77777777" w:rsidR="00113E80" w:rsidRDefault="00113E80" w:rsidP="00113E80">
      <w:pPr>
        <w:pStyle w:val="Questionstyle"/>
        <w:numPr>
          <w:ilvl w:val="0"/>
          <w:numId w:val="14"/>
        </w:numPr>
        <w:tabs>
          <w:tab w:val="clear" w:pos="567"/>
        </w:tabs>
        <w:spacing w:after="240" w:line="256" w:lineRule="auto"/>
        <w:ind w:left="851" w:hanging="851"/>
        <w:rPr>
          <w:bCs/>
        </w:rPr>
      </w:pPr>
      <w:r>
        <w:rPr>
          <w:bCs/>
        </w:rPr>
        <w:t xml:space="preserve">Do you agree that CSDs’ business day schedule should be left to the industry? If not, please elaborate.  </w:t>
      </w:r>
    </w:p>
    <w:p w14:paraId="3CC1703E" w14:textId="77777777" w:rsidR="00113E80" w:rsidRDefault="00113E80" w:rsidP="00113E80">
      <w:r>
        <w:t>&lt;ESMA_QUESTION_CSDC_48&gt;</w:t>
      </w:r>
    </w:p>
    <w:p w14:paraId="63FBC321" w14:textId="77777777" w:rsidR="00113E80" w:rsidRDefault="00113E80" w:rsidP="00113E80">
      <w:permStart w:id="1531868113" w:edGrp="everyone"/>
      <w:r>
        <w:t>TYPE YOUR TEXT HERE</w:t>
      </w:r>
    </w:p>
    <w:permEnd w:id="1531868113"/>
    <w:p w14:paraId="4C79A334" w14:textId="77777777" w:rsidR="00113E80" w:rsidRDefault="00113E80" w:rsidP="00113E80">
      <w:r>
        <w:t>&lt;ESMA_QUESTION_CSDC_48&gt;</w:t>
      </w:r>
    </w:p>
    <w:p w14:paraId="7176D00A" w14:textId="77777777" w:rsidR="00113E80" w:rsidRDefault="00113E80" w:rsidP="00113E80"/>
    <w:p w14:paraId="7617FAC7" w14:textId="77777777" w:rsidR="00113E80" w:rsidRDefault="00113E80" w:rsidP="00113E80">
      <w:pPr>
        <w:pStyle w:val="Questionstyle"/>
        <w:numPr>
          <w:ilvl w:val="0"/>
          <w:numId w:val="14"/>
        </w:numPr>
        <w:tabs>
          <w:tab w:val="clear" w:pos="567"/>
        </w:tabs>
        <w:spacing w:after="240" w:line="256" w:lineRule="auto"/>
        <w:ind w:left="851" w:hanging="851"/>
        <w:rPr>
          <w:bCs/>
        </w:rPr>
      </w:pPr>
      <w:r>
        <w:rPr>
          <w:bCs/>
        </w:rPr>
        <w:t>What would be, in your view, the ideal business day schedule for CSDs taking also into account real-time settlement, night-time settlement and cut-off times? Should they be aligned? Please provide arguments.</w:t>
      </w:r>
    </w:p>
    <w:p w14:paraId="10FC9AE8" w14:textId="77777777" w:rsidR="00113E80" w:rsidRDefault="00113E80" w:rsidP="00113E80">
      <w:r>
        <w:t>&lt;ESMA_QUESTION_CSDC_49&gt;</w:t>
      </w:r>
    </w:p>
    <w:p w14:paraId="45CF7E70" w14:textId="77777777" w:rsidR="00113E80" w:rsidRDefault="00113E80" w:rsidP="00113E80">
      <w:permStart w:id="150763568" w:edGrp="everyone"/>
      <w:r>
        <w:t>TYPE YOUR TEXT HERE</w:t>
      </w:r>
    </w:p>
    <w:permEnd w:id="150763568"/>
    <w:p w14:paraId="44326574" w14:textId="77777777" w:rsidR="00113E80" w:rsidRDefault="00113E80" w:rsidP="00113E80">
      <w:r>
        <w:t>&lt;ESMA_QUESTION_CSDC_49&gt;</w:t>
      </w:r>
    </w:p>
    <w:p w14:paraId="7ACB3EA6" w14:textId="77777777" w:rsidR="005E6387" w:rsidRDefault="005E6387" w:rsidP="00113E80">
      <w:pPr>
        <w:rPr>
          <w:b/>
          <w:bCs/>
        </w:rPr>
      </w:pPr>
    </w:p>
    <w:p w14:paraId="43B2E9F1" w14:textId="36411B90" w:rsidR="005E6387" w:rsidRPr="005E6387" w:rsidRDefault="005E6387" w:rsidP="00113E80">
      <w:pPr>
        <w:rPr>
          <w:b/>
          <w:bCs/>
        </w:rPr>
      </w:pPr>
      <w:r w:rsidRPr="005E6387">
        <w:rPr>
          <w:b/>
          <w:bCs/>
        </w:rPr>
        <w:t>3.2.8</w:t>
      </w:r>
      <w:r w:rsidRPr="005E6387">
        <w:rPr>
          <w:b/>
          <w:bCs/>
        </w:rPr>
        <w:tab/>
        <w:t>Shaping</w:t>
      </w:r>
    </w:p>
    <w:p w14:paraId="5C6AFA04" w14:textId="77777777" w:rsidR="00113E80" w:rsidRDefault="00113E80" w:rsidP="00113E80"/>
    <w:p w14:paraId="0F06545B" w14:textId="77777777" w:rsidR="00113E80" w:rsidRDefault="00113E80" w:rsidP="00113E80">
      <w:pPr>
        <w:pStyle w:val="Questionstyle"/>
        <w:numPr>
          <w:ilvl w:val="0"/>
          <w:numId w:val="14"/>
        </w:numPr>
        <w:tabs>
          <w:tab w:val="clear" w:pos="567"/>
        </w:tabs>
        <w:spacing w:after="240" w:line="256" w:lineRule="auto"/>
        <w:ind w:left="851" w:hanging="851"/>
        <w:rPr>
          <w:bCs/>
        </w:rPr>
      </w:pPr>
      <w:r>
        <w:rPr>
          <w:bCs/>
        </w:rPr>
        <w:lastRenderedPageBreak/>
        <w:t xml:space="preserve">Do you agree that shaping should be adopted as best practice? If you do not agree and believe that it should be adopted as regulatory change, please indicate which should be the most adequate size to shape transactions per type of financial instrument. </w:t>
      </w:r>
    </w:p>
    <w:p w14:paraId="00DEE5ED" w14:textId="77777777" w:rsidR="00113E80" w:rsidRDefault="00113E80" w:rsidP="00113E80">
      <w:r>
        <w:t>&lt;ESMA_QUESTION_CSDC_50&gt;</w:t>
      </w:r>
    </w:p>
    <w:p w14:paraId="022777CA" w14:textId="77777777" w:rsidR="00113E80" w:rsidRDefault="00113E80" w:rsidP="00113E80">
      <w:permStart w:id="457271116" w:edGrp="everyone"/>
      <w:r>
        <w:t>TYPE YOUR TEXT HERE</w:t>
      </w:r>
    </w:p>
    <w:permEnd w:id="457271116"/>
    <w:p w14:paraId="3F2B26D3" w14:textId="77777777" w:rsidR="00113E80" w:rsidRDefault="00113E80" w:rsidP="00113E80">
      <w:r>
        <w:t>&lt;ESMA_QUESTION_CSDC_50&gt;</w:t>
      </w:r>
    </w:p>
    <w:p w14:paraId="5F62866E" w14:textId="77777777" w:rsidR="005E6387" w:rsidRDefault="005E6387" w:rsidP="00113E80"/>
    <w:p w14:paraId="757D3298" w14:textId="64F735EB" w:rsidR="00113E80" w:rsidRPr="005E6387" w:rsidRDefault="005E6387" w:rsidP="00113E80">
      <w:pPr>
        <w:rPr>
          <w:b/>
          <w:bCs/>
        </w:rPr>
      </w:pPr>
      <w:r w:rsidRPr="005E6387">
        <w:rPr>
          <w:b/>
          <w:bCs/>
        </w:rPr>
        <w:t>3.2.9</w:t>
      </w:r>
      <w:r w:rsidRPr="005E6387">
        <w:rPr>
          <w:b/>
          <w:bCs/>
        </w:rPr>
        <w:tab/>
        <w:t>Automated securities lending</w:t>
      </w:r>
    </w:p>
    <w:p w14:paraId="2683FFE7" w14:textId="77777777" w:rsidR="005E6387" w:rsidRDefault="005E6387" w:rsidP="00113E80"/>
    <w:p w14:paraId="5F0ADCD0" w14:textId="77777777" w:rsidR="00113E80" w:rsidRDefault="00113E80" w:rsidP="00113E80">
      <w:pPr>
        <w:pStyle w:val="Questionstyle"/>
        <w:numPr>
          <w:ilvl w:val="0"/>
          <w:numId w:val="14"/>
        </w:numPr>
        <w:tabs>
          <w:tab w:val="clear" w:pos="567"/>
        </w:tabs>
        <w:spacing w:after="240" w:line="256" w:lineRule="auto"/>
        <w:ind w:left="851" w:hanging="851"/>
        <w:rPr>
          <w:bCs/>
        </w:rPr>
      </w:pPr>
      <w:r>
        <w:rPr>
          <w:bCs/>
        </w:rPr>
        <w:t>Do you see the need for a regulatory action in this area? If yes, please elaborate.</w:t>
      </w:r>
    </w:p>
    <w:p w14:paraId="3EC61179" w14:textId="77777777" w:rsidR="00113E80" w:rsidRDefault="00113E80" w:rsidP="00113E80">
      <w:r>
        <w:t>&lt;ESMA_QUESTION_CSDC_51&gt;</w:t>
      </w:r>
    </w:p>
    <w:p w14:paraId="4F9916BD" w14:textId="77777777" w:rsidR="00113E80" w:rsidRDefault="00113E80" w:rsidP="00113E80">
      <w:permStart w:id="1535070435" w:edGrp="everyone"/>
      <w:r>
        <w:t>TYPE YOUR TEXT HERE</w:t>
      </w:r>
    </w:p>
    <w:permEnd w:id="1535070435"/>
    <w:p w14:paraId="3F0A2AF3" w14:textId="77777777" w:rsidR="00113E80" w:rsidRDefault="00113E80" w:rsidP="00113E80">
      <w:r>
        <w:t>&lt;ESMA_QUESTION_CSDC_51&gt;</w:t>
      </w:r>
    </w:p>
    <w:p w14:paraId="041E8166" w14:textId="19092A13" w:rsidR="00113E80" w:rsidRPr="004D0A02" w:rsidRDefault="004D0A02" w:rsidP="00113E80">
      <w:pPr>
        <w:rPr>
          <w:b/>
          <w:bCs/>
        </w:rPr>
      </w:pPr>
      <w:r w:rsidRPr="004D0A02">
        <w:rPr>
          <w:b/>
          <w:bCs/>
        </w:rPr>
        <w:t>3.2.10 Other proposals regarding settlement discipline measures and tools to improve settlement efficiency</w:t>
      </w:r>
    </w:p>
    <w:p w14:paraId="1C1F1B53" w14:textId="77777777" w:rsidR="004D0A02" w:rsidRDefault="004D0A02" w:rsidP="00113E80"/>
    <w:p w14:paraId="2156E6B8" w14:textId="77777777" w:rsidR="00113E80" w:rsidRDefault="00113E80" w:rsidP="00113E80">
      <w:pPr>
        <w:pStyle w:val="Questionstyle"/>
        <w:numPr>
          <w:ilvl w:val="0"/>
          <w:numId w:val="14"/>
        </w:numPr>
        <w:tabs>
          <w:tab w:val="clear" w:pos="567"/>
        </w:tabs>
        <w:spacing w:after="240" w:line="256" w:lineRule="auto"/>
        <w:ind w:left="851" w:hanging="851"/>
        <w:rPr>
          <w:bCs/>
        </w:rPr>
      </w:pPr>
      <w:r>
        <w:rPr>
          <w:bCs/>
        </w:rPr>
        <w:t>Do you have other proposals regarding settlement discipline measures and tools to improve settlement efficiency in areas not covered in the previous sections? Please give examples and provide arguments and data where available. If relevant, please also include the specific proposed amendments to CDR 2018/1229.</w:t>
      </w:r>
    </w:p>
    <w:p w14:paraId="1DDDF152" w14:textId="77777777" w:rsidR="00113E80" w:rsidRDefault="00113E80" w:rsidP="00113E80">
      <w:r>
        <w:t>&lt;ESMA_QUESTION_CSDC_52&gt;</w:t>
      </w:r>
    </w:p>
    <w:p w14:paraId="02764B2B" w14:textId="77777777" w:rsidR="0008662C" w:rsidRPr="00CC7B42" w:rsidRDefault="0008662C" w:rsidP="0008662C">
      <w:pPr>
        <w:spacing w:after="120" w:line="240" w:lineRule="auto"/>
        <w:rPr>
          <w:rFonts w:ascii="Arial" w:hAnsi="Arial" w:cs="Arial"/>
          <w:color w:val="auto"/>
          <w:szCs w:val="22"/>
        </w:rPr>
      </w:pPr>
      <w:permStart w:id="517953238" w:edGrp="everyone"/>
      <w:r w:rsidRPr="00CC7B42">
        <w:rPr>
          <w:rFonts w:ascii="Arial" w:hAnsi="Arial" w:cs="Arial"/>
          <w:color w:val="auto"/>
          <w:szCs w:val="22"/>
        </w:rPr>
        <w:t>We would like to use this question as an opportunity to provide a summary of messaging and features supported by the FIX Protocol to facilitate post-trade processing.</w:t>
      </w:r>
    </w:p>
    <w:p w14:paraId="0F2E5890" w14:textId="77777777" w:rsidR="0008662C" w:rsidRPr="00CC7B42" w:rsidRDefault="0008662C" w:rsidP="0008662C">
      <w:pPr>
        <w:spacing w:after="120" w:line="240" w:lineRule="auto"/>
        <w:rPr>
          <w:rFonts w:ascii="Arial" w:hAnsi="Arial" w:cs="Arial"/>
          <w:color w:val="auto"/>
          <w:szCs w:val="22"/>
        </w:rPr>
      </w:pPr>
      <w:r w:rsidRPr="00CC7B42">
        <w:rPr>
          <w:rFonts w:ascii="Arial" w:hAnsi="Arial" w:cs="Arial"/>
          <w:color w:val="auto"/>
          <w:szCs w:val="22"/>
        </w:rPr>
        <w:t xml:space="preserve">The FIX Protocol has a set of standard messages that facilitates certain post-trade and post-trade life cycle activities.  Once a trade is completed our Allocation and Confirmation suite of messages facilitates the interactions between buy-side and sell-side in communicating the allocation instructions (i.e. taking a block trade or a group of transactions and instructing its </w:t>
      </w:r>
      <w:r w:rsidRPr="00CC7B42">
        <w:rPr>
          <w:rFonts w:ascii="Arial" w:hAnsi="Arial" w:cs="Arial"/>
          <w:color w:val="auto"/>
          <w:szCs w:val="22"/>
        </w:rPr>
        <w:lastRenderedPageBreak/>
        <w:t xml:space="preserve">allocation across 1 or more end accounts) and subsequent confirmation, which the recipient can affirm, </w:t>
      </w:r>
      <w:proofErr w:type="gramStart"/>
      <w:r w:rsidRPr="00CC7B42">
        <w:rPr>
          <w:rFonts w:ascii="Arial" w:hAnsi="Arial" w:cs="Arial"/>
          <w:color w:val="auto"/>
          <w:szCs w:val="22"/>
        </w:rPr>
        <w:t>in order to</w:t>
      </w:r>
      <w:proofErr w:type="gramEnd"/>
      <w:r w:rsidRPr="00CC7B42">
        <w:rPr>
          <w:rFonts w:ascii="Arial" w:hAnsi="Arial" w:cs="Arial"/>
          <w:color w:val="auto"/>
          <w:szCs w:val="22"/>
        </w:rPr>
        <w:t xml:space="preserve"> ensure orderly and timely settlement.  Whilst settlement would occur over the SWIFT network using SWIFT MT messages (an implementation of ISO 15022 settlement messages) or MX messages (an implementation of equivalent ISO 20022 XML settlement messages), FIX has a set of messages that allows the sell-side or custodian to communicate the settlement status changes back up-stream to the client, our Settlement Status set of messages.</w:t>
      </w:r>
    </w:p>
    <w:p w14:paraId="000838AD" w14:textId="77777777" w:rsidR="0008662C" w:rsidRPr="00CC7B42" w:rsidRDefault="0008662C" w:rsidP="0008662C">
      <w:pPr>
        <w:spacing w:after="120" w:line="240" w:lineRule="auto"/>
        <w:rPr>
          <w:rFonts w:ascii="Arial" w:hAnsi="Arial" w:cs="Arial"/>
          <w:color w:val="auto"/>
          <w:szCs w:val="22"/>
        </w:rPr>
      </w:pPr>
      <w:r w:rsidRPr="00CC7B42">
        <w:rPr>
          <w:rFonts w:ascii="Arial" w:hAnsi="Arial" w:cs="Arial"/>
          <w:color w:val="auto"/>
          <w:szCs w:val="22"/>
        </w:rPr>
        <w:t xml:space="preserve">Separately FIX has messages for collateral management. These messages allow the participants in the trade to manage their collateral assignment and substitutions for transactions that need collateralization (e.g. repurchase agreements, or securities lending), request for collateral for a given trade, inquiring on collateral status.  These same collateral management set of messages works </w:t>
      </w:r>
      <w:proofErr w:type="gramStart"/>
      <w:r w:rsidRPr="00CC7B42">
        <w:rPr>
          <w:rFonts w:ascii="Arial" w:hAnsi="Arial" w:cs="Arial"/>
          <w:color w:val="auto"/>
          <w:szCs w:val="22"/>
        </w:rPr>
        <w:t>hand-in-hand</w:t>
      </w:r>
      <w:proofErr w:type="gramEnd"/>
      <w:r w:rsidRPr="00CC7B42">
        <w:rPr>
          <w:rFonts w:ascii="Arial" w:hAnsi="Arial" w:cs="Arial"/>
          <w:color w:val="auto"/>
          <w:szCs w:val="22"/>
        </w:rPr>
        <w:t xml:space="preserve"> with FIX's Margin management messages where the latter allows for inquiries into the status of the margin and the former can be used to request for collateral due to margin deficiencies, for example.</w:t>
      </w:r>
    </w:p>
    <w:p w14:paraId="5672FD58" w14:textId="77777777" w:rsidR="0008662C" w:rsidRPr="00CC7B42" w:rsidRDefault="0008662C" w:rsidP="0008662C">
      <w:pPr>
        <w:spacing w:after="120" w:line="240" w:lineRule="auto"/>
        <w:rPr>
          <w:rFonts w:ascii="Arial" w:hAnsi="Arial" w:cs="Arial"/>
          <w:color w:val="auto"/>
          <w:szCs w:val="22"/>
        </w:rPr>
      </w:pPr>
      <w:r w:rsidRPr="00CC7B42">
        <w:rPr>
          <w:rFonts w:ascii="Arial" w:hAnsi="Arial" w:cs="Arial"/>
          <w:color w:val="auto"/>
          <w:szCs w:val="22"/>
        </w:rPr>
        <w:t>Client on-boarding is a key aspect in the trading environment. FIX has a suite of messages related on-board clients that centres on setting up a client's relationships (e.g. who they can enter trades for, who they clear through, etc.), defining their risk limits (e.g. credit, gross, long/short, margin, etc.), and their entitlements (e.g. allow to trade, allow to issue RFQ, etc.).  Separately in FIX's message that conveys executions for an order the current risk limit utilization can also be communication.</w:t>
      </w:r>
    </w:p>
    <w:p w14:paraId="146DF12A" w14:textId="77777777" w:rsidR="0008662C" w:rsidRPr="00CC7B42" w:rsidRDefault="0008662C" w:rsidP="0008662C">
      <w:pPr>
        <w:spacing w:after="120" w:line="240" w:lineRule="auto"/>
        <w:rPr>
          <w:rFonts w:ascii="Arial" w:hAnsi="Arial" w:cs="Arial"/>
          <w:color w:val="auto"/>
          <w:szCs w:val="22"/>
        </w:rPr>
      </w:pPr>
      <w:r w:rsidRPr="00CC7B42">
        <w:rPr>
          <w:rFonts w:ascii="Arial" w:hAnsi="Arial" w:cs="Arial"/>
          <w:color w:val="auto"/>
          <w:szCs w:val="22"/>
        </w:rPr>
        <w:t>An ability to suspend a client from trading is a key action in limiting risks. FIX has messages to suspend, halt and reactivate a client's ability to trade. This type of "kill switch" is important for brokers that provide their clients with direct-market access capabilities.</w:t>
      </w:r>
    </w:p>
    <w:p w14:paraId="58C9915A" w14:textId="77777777" w:rsidR="0008662C" w:rsidRPr="00CC7B42" w:rsidRDefault="0008662C" w:rsidP="0008662C">
      <w:pPr>
        <w:spacing w:after="120" w:line="240" w:lineRule="auto"/>
        <w:rPr>
          <w:rFonts w:ascii="Arial" w:hAnsi="Arial" w:cs="Arial"/>
          <w:color w:val="auto"/>
          <w:szCs w:val="22"/>
        </w:rPr>
      </w:pPr>
      <w:r w:rsidRPr="00CC7B42">
        <w:rPr>
          <w:rFonts w:ascii="Arial" w:hAnsi="Arial" w:cs="Arial"/>
          <w:color w:val="auto"/>
          <w:szCs w:val="22"/>
        </w:rPr>
        <w:t>Pre-trade credit/risk limit checks is another aspect of ensuring that the client has sufficient credit to undertake a trade and to ensure that it would be cleared. Pre-trade credit/rick checks is a requirement in some markets to ensure clearing certainty, and to meet the trading community’s needs for this, FIX has messages to facilitate this type of pre-trade credit/risk limit checks.</w:t>
      </w:r>
    </w:p>
    <w:p w14:paraId="667F8D69" w14:textId="47DA1345" w:rsidR="00113E80" w:rsidRDefault="0008662C" w:rsidP="0008662C">
      <w:r w:rsidRPr="00CC7B42">
        <w:rPr>
          <w:rFonts w:ascii="Arial" w:hAnsi="Arial" w:cs="Arial"/>
          <w:color w:val="auto"/>
          <w:szCs w:val="22"/>
        </w:rPr>
        <w:t>Lastly, FIX also has a set of messages to convey data (add, change, delete) into a standing settlement instruction (SSI) database and to query an SSI database.  Additionally in several FIX messages (e.g. when sending allocation instructions and confirmations) there exists components to convey specific SSI information within these messages.</w:t>
      </w:r>
    </w:p>
    <w:permEnd w:id="517953238"/>
    <w:p w14:paraId="4660DEF1" w14:textId="77777777" w:rsidR="00113E80" w:rsidRDefault="00113E80" w:rsidP="00113E80">
      <w:r>
        <w:t>&lt;ESMA_QUESTION_CSDC_52&gt;</w:t>
      </w:r>
    </w:p>
    <w:p w14:paraId="16B95523" w14:textId="77777777" w:rsidR="004D0A02" w:rsidRDefault="004D0A02" w:rsidP="00113E80">
      <w:pPr>
        <w:rPr>
          <w:b/>
          <w:bCs/>
        </w:rPr>
      </w:pPr>
    </w:p>
    <w:p w14:paraId="0D55AFAD" w14:textId="2F56243F" w:rsidR="00113E80" w:rsidRPr="004D0A02" w:rsidRDefault="004D0A02" w:rsidP="00113E80">
      <w:pPr>
        <w:rPr>
          <w:b/>
          <w:bCs/>
        </w:rPr>
      </w:pPr>
      <w:r>
        <w:rPr>
          <w:b/>
          <w:bCs/>
        </w:rPr>
        <w:t>3.2.11 Costs and Benefits</w:t>
      </w:r>
    </w:p>
    <w:p w14:paraId="2B6F917D" w14:textId="77777777" w:rsidR="004D0A02" w:rsidRDefault="004D0A02" w:rsidP="00113E80"/>
    <w:p w14:paraId="2B413772" w14:textId="272A13C9" w:rsidR="00113E80" w:rsidRDefault="00113E80" w:rsidP="00113E80">
      <w:pPr>
        <w:pStyle w:val="Questionstyle"/>
        <w:numPr>
          <w:ilvl w:val="0"/>
          <w:numId w:val="14"/>
        </w:numPr>
        <w:tabs>
          <w:tab w:val="clear" w:pos="567"/>
        </w:tabs>
        <w:spacing w:after="240" w:line="256" w:lineRule="auto"/>
        <w:ind w:left="851" w:hanging="851"/>
        <w:rPr>
          <w:bCs/>
        </w:rPr>
      </w:pPr>
      <w:r>
        <w:rPr>
          <w:bCs/>
        </w:rPr>
        <w:t xml:space="preserve">For all the topics covered in this CP please provide your input on the envisaged costs and benefits using the table below. Please include any operational </w:t>
      </w:r>
      <w:r>
        <w:rPr>
          <w:bCs/>
        </w:rPr>
        <w:lastRenderedPageBreak/>
        <w:t>challenges and the time it may take to implement the proposed requirements.</w:t>
      </w:r>
      <w:r w:rsidR="004F5A02">
        <w:rPr>
          <w:bCs/>
        </w:rPr>
        <w:t xml:space="preserve"> </w:t>
      </w:r>
      <w:r>
        <w:rPr>
          <w:bCs/>
        </w:rPr>
        <w:t>Where relevant, additional tables, graphs and information may be included in order to support the arguments or calculations presented in the table below.</w:t>
      </w:r>
    </w:p>
    <w:tbl>
      <w:tblPr>
        <w:tblW w:w="0" w:type="auto"/>
        <w:tblCellMar>
          <w:left w:w="0" w:type="dxa"/>
          <w:right w:w="0" w:type="dxa"/>
        </w:tblCellMar>
        <w:tblLook w:val="04A0" w:firstRow="1" w:lastRow="0" w:firstColumn="1" w:lastColumn="0" w:noHBand="0" w:noVBand="1"/>
      </w:tblPr>
      <w:tblGrid>
        <w:gridCol w:w="2578"/>
        <w:gridCol w:w="3057"/>
        <w:gridCol w:w="3417"/>
      </w:tblGrid>
      <w:tr w:rsidR="00D93D74" w:rsidRPr="007F665A" w14:paraId="79EE8613" w14:textId="77777777" w:rsidTr="002853FF">
        <w:trPr>
          <w:trHeight w:val="450"/>
        </w:trPr>
        <w:tc>
          <w:tcPr>
            <w:tcW w:w="2580" w:type="dxa"/>
            <w:tcBorders>
              <w:top w:val="single" w:sz="8" w:space="0" w:color="auto"/>
              <w:left w:val="single" w:sz="8" w:space="0" w:color="auto"/>
              <w:bottom w:val="single" w:sz="8" w:space="0" w:color="auto"/>
              <w:right w:val="single" w:sz="8" w:space="0" w:color="000000"/>
            </w:tcBorders>
            <w:tcMar>
              <w:top w:w="0" w:type="dxa"/>
              <w:left w:w="108" w:type="dxa"/>
              <w:bottom w:w="0" w:type="dxa"/>
              <w:right w:w="108" w:type="dxa"/>
            </w:tcMar>
            <w:hideMark/>
          </w:tcPr>
          <w:p w14:paraId="7D8F1070" w14:textId="77777777" w:rsidR="00D93D74" w:rsidRPr="007F665A" w:rsidRDefault="00D93D74" w:rsidP="002853FF">
            <w:pPr>
              <w:rPr>
                <w:lang w:val="nl-BE"/>
              </w:rPr>
            </w:pPr>
            <w:r w:rsidRPr="007F665A">
              <w:rPr>
                <w:b/>
                <w:bCs/>
                <w:lang w:val="nl-BE"/>
              </w:rPr>
              <w:t xml:space="preserve">ESMA or respondent’s proposal </w:t>
            </w:r>
          </w:p>
        </w:tc>
        <w:tc>
          <w:tcPr>
            <w:tcW w:w="6480" w:type="dxa"/>
            <w:gridSpan w:val="2"/>
            <w:tcBorders>
              <w:top w:val="single" w:sz="8" w:space="0" w:color="auto"/>
              <w:left w:val="nil"/>
              <w:bottom w:val="single" w:sz="8" w:space="0" w:color="000000"/>
              <w:right w:val="single" w:sz="8" w:space="0" w:color="000000"/>
            </w:tcBorders>
            <w:tcMar>
              <w:top w:w="0" w:type="dxa"/>
              <w:left w:w="108" w:type="dxa"/>
              <w:bottom w:w="0" w:type="dxa"/>
              <w:right w:w="108" w:type="dxa"/>
            </w:tcMar>
          </w:tcPr>
          <w:p w14:paraId="747686E7" w14:textId="77777777" w:rsidR="00D93D74" w:rsidRPr="007F665A" w:rsidRDefault="00D93D74" w:rsidP="002853FF">
            <w:pPr>
              <w:rPr>
                <w:lang w:val="nl-BE"/>
              </w:rPr>
            </w:pPr>
          </w:p>
          <w:p w14:paraId="0222539E" w14:textId="77777777" w:rsidR="00D93D74" w:rsidRPr="007F665A" w:rsidRDefault="00D93D74" w:rsidP="002853FF">
            <w:pPr>
              <w:rPr>
                <w:lang w:val="nl-BE"/>
              </w:rPr>
            </w:pPr>
            <w:r w:rsidRPr="007F665A">
              <w:rPr>
                <w:lang w:val="nl-BE"/>
              </w:rPr>
              <w:t> </w:t>
            </w:r>
          </w:p>
        </w:tc>
      </w:tr>
      <w:tr w:rsidR="00D93D74" w:rsidRPr="007F665A" w14:paraId="1E5F920B" w14:textId="77777777" w:rsidTr="002853FF">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9A7127" w14:textId="77777777" w:rsidR="00D93D74" w:rsidRPr="007F665A" w:rsidRDefault="00D93D74" w:rsidP="002853FF">
            <w:pPr>
              <w:rPr>
                <w:lang w:val="nl-BE"/>
              </w:rPr>
            </w:pPr>
            <w:r w:rsidRPr="007F665A">
              <w:t> </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15F3C574" w14:textId="77777777" w:rsidR="00D93D74" w:rsidRPr="007F665A" w:rsidRDefault="00D93D74" w:rsidP="002853FF">
            <w:pPr>
              <w:rPr>
                <w:lang w:val="nl-BE"/>
              </w:rPr>
            </w:pPr>
            <w:r w:rsidRPr="007F665A">
              <w:rPr>
                <w:b/>
                <w:bCs/>
                <w:lang w:val="nl-BE"/>
              </w:rPr>
              <w:t>Qualitative description</w:t>
            </w: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43EAB647" w14:textId="77777777" w:rsidR="00D93D74" w:rsidRPr="007F665A" w:rsidRDefault="00D93D74" w:rsidP="002853FF">
            <w:pPr>
              <w:rPr>
                <w:lang w:val="nl-BE"/>
              </w:rPr>
            </w:pPr>
            <w:r w:rsidRPr="007F665A">
              <w:rPr>
                <w:b/>
                <w:bCs/>
                <w:lang w:val="nl-BE"/>
              </w:rPr>
              <w:t>Quantitative description/ Data</w:t>
            </w:r>
          </w:p>
        </w:tc>
      </w:tr>
      <w:tr w:rsidR="00D93D74" w:rsidRPr="007F665A" w14:paraId="08D4DCBA" w14:textId="77777777" w:rsidTr="002853FF">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727814" w14:textId="77777777" w:rsidR="00D93D74" w:rsidRPr="007F665A" w:rsidRDefault="00D93D74" w:rsidP="002853FF">
            <w:pPr>
              <w:rPr>
                <w:lang w:val="nl-BE"/>
              </w:rPr>
            </w:pPr>
            <w:r w:rsidRPr="007F665A">
              <w:rPr>
                <w:b/>
                <w:bCs/>
                <w:lang w:val="nl-BE"/>
              </w:rPr>
              <w:t>Benefits</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69756710" w14:textId="77777777" w:rsidR="00D93D74" w:rsidRPr="007F665A" w:rsidRDefault="00D93D74" w:rsidP="002853FF">
            <w:pPr>
              <w:rPr>
                <w:lang w:val="nl-BE"/>
              </w:rPr>
            </w:pP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57FFBBCF" w14:textId="77777777" w:rsidR="00D93D74" w:rsidRPr="007F665A" w:rsidRDefault="00D93D74" w:rsidP="002853FF">
            <w:pPr>
              <w:rPr>
                <w:lang w:val="nl-BE"/>
              </w:rPr>
            </w:pPr>
            <w:r w:rsidRPr="007F665A">
              <w:rPr>
                <w:lang w:val="nl-BE"/>
              </w:rPr>
              <w:t> </w:t>
            </w:r>
          </w:p>
        </w:tc>
      </w:tr>
      <w:tr w:rsidR="00D93D74" w:rsidRPr="007F665A" w14:paraId="2F18657F" w14:textId="77777777" w:rsidTr="002853FF">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248DF4" w14:textId="77777777" w:rsidR="00D93D74" w:rsidRPr="007F665A" w:rsidRDefault="00D93D74" w:rsidP="002853FF">
            <w:pPr>
              <w:rPr>
                <w:lang w:val="nl-BE"/>
              </w:rPr>
            </w:pPr>
            <w:r w:rsidRPr="007F665A">
              <w:rPr>
                <w:b/>
                <w:bCs/>
                <w:lang w:val="nl-BE"/>
              </w:rPr>
              <w:t>Compliance costs:</w:t>
            </w:r>
          </w:p>
          <w:p w14:paraId="3A66C74C" w14:textId="77777777" w:rsidR="00D93D74" w:rsidRPr="007F665A" w:rsidRDefault="00D93D74" w:rsidP="002853FF">
            <w:pPr>
              <w:rPr>
                <w:lang w:val="nl-BE"/>
              </w:rPr>
            </w:pPr>
            <w:r w:rsidRPr="007F665A">
              <w:rPr>
                <w:b/>
                <w:bCs/>
                <w:lang w:val="nl-BE"/>
              </w:rPr>
              <w:t>- One-off</w:t>
            </w:r>
          </w:p>
          <w:p w14:paraId="13F8798A" w14:textId="77777777" w:rsidR="00D93D74" w:rsidRPr="007F665A" w:rsidRDefault="00D93D74" w:rsidP="002853FF">
            <w:pPr>
              <w:rPr>
                <w:lang w:val="nl-BE"/>
              </w:rPr>
            </w:pPr>
            <w:r w:rsidRPr="007F665A">
              <w:rPr>
                <w:b/>
                <w:bCs/>
                <w:lang w:val="nl-BE"/>
              </w:rPr>
              <w:t>- On-going</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3E5B6F2F" w14:textId="77777777" w:rsidR="00D93D74" w:rsidRPr="007F665A" w:rsidRDefault="00D93D74" w:rsidP="002853FF">
            <w:pPr>
              <w:rPr>
                <w:lang w:val="nl-BE"/>
              </w:rPr>
            </w:pP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54C545ED" w14:textId="77777777" w:rsidR="00D93D74" w:rsidRPr="007F665A" w:rsidRDefault="00D93D74" w:rsidP="002853FF">
            <w:pPr>
              <w:rPr>
                <w:lang w:val="nl-BE"/>
              </w:rPr>
            </w:pPr>
            <w:r w:rsidRPr="007F665A">
              <w:rPr>
                <w:lang w:val="nl-BE"/>
              </w:rPr>
              <w:t> </w:t>
            </w:r>
          </w:p>
        </w:tc>
      </w:tr>
      <w:tr w:rsidR="00D93D74" w:rsidRPr="007F665A" w14:paraId="7ABF7023" w14:textId="77777777" w:rsidTr="002853FF">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FA8F27" w14:textId="77777777" w:rsidR="00D93D74" w:rsidRPr="007F665A" w:rsidRDefault="00D93D74" w:rsidP="002853FF">
            <w:pPr>
              <w:rPr>
                <w:lang w:val="nl-BE"/>
              </w:rPr>
            </w:pPr>
            <w:r w:rsidRPr="007F665A">
              <w:rPr>
                <w:b/>
                <w:bCs/>
                <w:lang w:val="nl-BE"/>
              </w:rPr>
              <w:t>Costs to other stakeholders</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0852B917" w14:textId="77777777" w:rsidR="00D93D74" w:rsidRPr="007F665A" w:rsidRDefault="00D93D74" w:rsidP="002853FF">
            <w:pPr>
              <w:rPr>
                <w:lang w:val="nl-BE"/>
              </w:rPr>
            </w:pP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68936CBD" w14:textId="77777777" w:rsidR="00D93D74" w:rsidRPr="007F665A" w:rsidRDefault="00D93D74" w:rsidP="002853FF">
            <w:pPr>
              <w:rPr>
                <w:lang w:val="nl-BE"/>
              </w:rPr>
            </w:pPr>
            <w:r w:rsidRPr="007F665A">
              <w:rPr>
                <w:lang w:val="nl-BE"/>
              </w:rPr>
              <w:t> </w:t>
            </w:r>
          </w:p>
        </w:tc>
      </w:tr>
      <w:tr w:rsidR="00D93D74" w:rsidRPr="007F665A" w14:paraId="4DB9EEFC" w14:textId="77777777" w:rsidTr="002853FF">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3DFAFC" w14:textId="77777777" w:rsidR="00D93D74" w:rsidRPr="007F665A" w:rsidRDefault="00D93D74" w:rsidP="002853FF">
            <w:pPr>
              <w:rPr>
                <w:lang w:val="nl-BE"/>
              </w:rPr>
            </w:pPr>
            <w:r w:rsidRPr="007F665A">
              <w:rPr>
                <w:b/>
                <w:bCs/>
                <w:lang w:val="nl-BE"/>
              </w:rPr>
              <w:t>Indirect costs</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6DD24A38" w14:textId="77777777" w:rsidR="00D93D74" w:rsidRPr="007F665A" w:rsidRDefault="00D93D74" w:rsidP="002853FF">
            <w:pPr>
              <w:rPr>
                <w:lang w:val="nl-BE"/>
              </w:rPr>
            </w:pPr>
          </w:p>
        </w:tc>
        <w:tc>
          <w:tcPr>
            <w:tcW w:w="3420" w:type="dxa"/>
            <w:tcBorders>
              <w:top w:val="nil"/>
              <w:left w:val="nil"/>
              <w:bottom w:val="single" w:sz="8" w:space="0" w:color="auto"/>
              <w:right w:val="single" w:sz="8" w:space="0" w:color="auto"/>
            </w:tcBorders>
            <w:tcMar>
              <w:top w:w="0" w:type="dxa"/>
              <w:left w:w="108" w:type="dxa"/>
              <w:bottom w:w="0" w:type="dxa"/>
              <w:right w:w="108" w:type="dxa"/>
            </w:tcMar>
          </w:tcPr>
          <w:p w14:paraId="37763AC8" w14:textId="77777777" w:rsidR="00D93D74" w:rsidRPr="007F665A" w:rsidRDefault="00D93D74" w:rsidP="002853FF">
            <w:pPr>
              <w:rPr>
                <w:lang w:val="nl-BE"/>
              </w:rPr>
            </w:pPr>
          </w:p>
        </w:tc>
      </w:tr>
    </w:tbl>
    <w:p w14:paraId="1A21147F" w14:textId="77777777" w:rsidR="00D93D74" w:rsidRDefault="00D93D74" w:rsidP="00113E80"/>
    <w:p w14:paraId="7FF8E1B5" w14:textId="4EB89460" w:rsidR="00113E80" w:rsidRDefault="00113E80" w:rsidP="00113E80">
      <w:r>
        <w:t>&lt;ESMA_QUESTION_CSDC_53&gt;</w:t>
      </w:r>
    </w:p>
    <w:p w14:paraId="09F7E008" w14:textId="77777777" w:rsidR="00113E80" w:rsidRDefault="00113E80" w:rsidP="00113E80">
      <w:permStart w:id="857702025" w:edGrp="everyone"/>
      <w:r>
        <w:t>TYPE YOUR TEXT HERE</w:t>
      </w:r>
    </w:p>
    <w:permEnd w:id="857702025"/>
    <w:p w14:paraId="055A4F61" w14:textId="77777777" w:rsidR="00113E80" w:rsidRDefault="00113E80" w:rsidP="00113E80">
      <w:r>
        <w:t>&lt;ESMA_QUESTION_CSDC_53&gt;</w:t>
      </w:r>
    </w:p>
    <w:p w14:paraId="74A3DFC0" w14:textId="77777777" w:rsidR="00113E80" w:rsidRDefault="00113E80" w:rsidP="00113E80"/>
    <w:p w14:paraId="4DCBCCB3" w14:textId="77777777" w:rsidR="00113E80" w:rsidRDefault="00113E80" w:rsidP="00113E80"/>
    <w:p w14:paraId="56D9052B" w14:textId="0DD57D31" w:rsidR="00113E80" w:rsidRDefault="00113E80">
      <w:pPr>
        <w:spacing w:after="120" w:line="264" w:lineRule="auto"/>
        <w:jc w:val="left"/>
      </w:pPr>
      <w:r>
        <w:br w:type="page"/>
      </w:r>
    </w:p>
    <w:p w14:paraId="0FF3FA0F" w14:textId="77777777" w:rsidR="00E56436" w:rsidRDefault="00E56436" w:rsidP="00E56436"/>
    <w:p w14:paraId="002533F0" w14:textId="77777777" w:rsidR="00E56436" w:rsidRDefault="00E56436" w:rsidP="00E56436"/>
    <w:p w14:paraId="2E461F75" w14:textId="77777777" w:rsidR="00E56436" w:rsidRDefault="00E56436" w:rsidP="00E56436">
      <w:pPr>
        <w:pStyle w:val="Questionstyle"/>
        <w:spacing w:after="240" w:line="256" w:lineRule="auto"/>
        <w:ind w:left="851" w:hanging="851"/>
      </w:pPr>
    </w:p>
    <w:p w14:paraId="6C876C0D" w14:textId="77777777" w:rsidR="00E56436" w:rsidRDefault="00E56436" w:rsidP="00E56436"/>
    <w:p w14:paraId="5C13E2AD" w14:textId="4AB95E85" w:rsidR="00B356BE" w:rsidRDefault="00B356BE" w:rsidP="00B356BE"/>
    <w:sectPr w:rsidR="00B356BE" w:rsidSect="00AD0B10">
      <w:headerReference w:type="default" r:id="rId18"/>
      <w:footerReference w:type="default" r:id="rId19"/>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B5E81" w14:textId="77777777" w:rsidR="00357C31" w:rsidRDefault="00357C31" w:rsidP="007E7997">
      <w:pPr>
        <w:spacing w:line="240" w:lineRule="auto"/>
      </w:pPr>
      <w:r>
        <w:separator/>
      </w:r>
    </w:p>
  </w:endnote>
  <w:endnote w:type="continuationSeparator" w:id="0">
    <w:p w14:paraId="08DBA633" w14:textId="77777777" w:rsidR="00357C31" w:rsidRDefault="00357C31" w:rsidP="007E7997">
      <w:pPr>
        <w:spacing w:line="240" w:lineRule="auto"/>
      </w:pPr>
      <w:r>
        <w:continuationSeparator/>
      </w:r>
    </w:p>
  </w:endnote>
  <w:endnote w:type="continuationNotice" w:id="1">
    <w:p w14:paraId="6EC38330" w14:textId="77777777" w:rsidR="00357C31" w:rsidRDefault="00357C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Footer"/>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6955B" w14:textId="77777777" w:rsidR="00357C31" w:rsidRDefault="00357C31" w:rsidP="007E7997">
      <w:pPr>
        <w:spacing w:line="240" w:lineRule="auto"/>
      </w:pPr>
      <w:r>
        <w:separator/>
      </w:r>
    </w:p>
  </w:footnote>
  <w:footnote w:type="continuationSeparator" w:id="0">
    <w:p w14:paraId="711780C8" w14:textId="77777777" w:rsidR="00357C31" w:rsidRDefault="00357C31" w:rsidP="007E7997">
      <w:pPr>
        <w:spacing w:line="240" w:lineRule="auto"/>
      </w:pPr>
      <w:r>
        <w:continuationSeparator/>
      </w:r>
    </w:p>
  </w:footnote>
  <w:footnote w:type="continuationNotice" w:id="1">
    <w:p w14:paraId="7D99382B" w14:textId="77777777" w:rsidR="00357C31" w:rsidRDefault="00357C3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2034" w14:textId="784A7CEE" w:rsidR="00D77369" w:rsidRPr="00DB2FD6" w:rsidRDefault="00D77369" w:rsidP="008858FE">
    <w:pPr>
      <w:pStyle w:val="Header"/>
      <w:rPr>
        <w:bCs/>
        <w:caps/>
        <w:color w:val="FF0000" w:themeColor="accent6"/>
        <w:sz w:val="22"/>
        <w:highlight w:val="yellow"/>
      </w:rPr>
    </w:pPr>
    <w:r w:rsidRPr="00C008C4">
      <w:rPr>
        <w:rStyle w:val="ESMAConfidentialRestricted"/>
        <w:noProof/>
      </w:rPr>
      <w:drawing>
        <wp:anchor distT="0" distB="0" distL="114300" distR="114300" simplePos="0" relativeHeight="251658240"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D93D74">
      <w:t>13 February 2025</w:t>
    </w:r>
  </w:p>
  <w:p w14:paraId="10BD5565" w14:textId="7CEB269D" w:rsidR="008858FE" w:rsidRPr="000C70F0" w:rsidRDefault="00937390" w:rsidP="009C6AE0">
    <w:pPr>
      <w:jc w:val="right"/>
      <w:rPr>
        <w:sz w:val="16"/>
        <w:szCs w:val="16"/>
      </w:rPr>
    </w:pPr>
    <w:r w:rsidRPr="00937390">
      <w:rPr>
        <w:sz w:val="16"/>
        <w:szCs w:val="16"/>
      </w:rPr>
      <w:t>ESMA74-2119945925-2205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34B74" w14:textId="7D6DC2CF" w:rsidR="00AD0B10" w:rsidRDefault="00AD0B10" w:rsidP="00AD0B10">
    <w:pPr>
      <w:pStyle w:val="Header"/>
    </w:pPr>
  </w:p>
  <w:p w14:paraId="76D78551" w14:textId="45227A06" w:rsidR="00AD0B10" w:rsidRDefault="00AD0B10" w:rsidP="00AD0B10">
    <w:pPr>
      <w:pStyle w:val="Header"/>
    </w:pPr>
  </w:p>
  <w:p w14:paraId="56B00CEC" w14:textId="77777777" w:rsidR="00AD0B10" w:rsidRPr="0043139E" w:rsidRDefault="00AD0B10" w:rsidP="00AD0B10">
    <w:pPr>
      <w:pStyle w:val="Header"/>
    </w:pPr>
  </w:p>
  <w:p w14:paraId="68227DE6" w14:textId="77777777" w:rsidR="00AD0B10" w:rsidRPr="0043139E" w:rsidRDefault="00AD0B10" w:rsidP="00AD0B10">
    <w:pPr>
      <w:pStyle w:val="Header"/>
    </w:pPr>
  </w:p>
  <w:p w14:paraId="0E44DBD1" w14:textId="77777777" w:rsidR="00AD0B10" w:rsidRPr="0043139E" w:rsidRDefault="00AD0B10" w:rsidP="00AD0B10">
    <w:pPr>
      <w:pStyle w:val="Header"/>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Header"/>
    </w:pPr>
  </w:p>
  <w:p w14:paraId="706EF268" w14:textId="77777777" w:rsidR="00AD0B10" w:rsidRPr="0043139E" w:rsidRDefault="00AD0B10" w:rsidP="00AD0B10">
    <w:pPr>
      <w:pStyle w:val="Header"/>
    </w:pPr>
  </w:p>
  <w:p w14:paraId="6B568202" w14:textId="77777777" w:rsidR="00AD0B10" w:rsidRPr="0043139E" w:rsidRDefault="00AD0B10" w:rsidP="00AD0B10">
    <w:pPr>
      <w:pStyle w:val="Header"/>
    </w:pPr>
  </w:p>
  <w:p w14:paraId="70C66BCD" w14:textId="77777777" w:rsidR="00AD0B10" w:rsidRPr="0043139E" w:rsidRDefault="00AD0B10" w:rsidP="00AD0B10">
    <w:pPr>
      <w:pStyle w:val="Header"/>
    </w:pPr>
  </w:p>
  <w:p w14:paraId="07229907" w14:textId="77777777" w:rsidR="00AD0B10" w:rsidRPr="0043139E" w:rsidRDefault="00AD0B10" w:rsidP="00AD0B10">
    <w:pPr>
      <w:pStyle w:val="Header"/>
    </w:pPr>
  </w:p>
  <w:p w14:paraId="55555744" w14:textId="77777777" w:rsidR="00AD0B10" w:rsidRPr="0043139E" w:rsidRDefault="00AD0B10" w:rsidP="00AD0B10">
    <w:pPr>
      <w:pStyle w:val="Header"/>
    </w:pPr>
  </w:p>
  <w:p w14:paraId="4601AE9C" w14:textId="77777777" w:rsidR="00AD0B10" w:rsidRDefault="00AD0B10" w:rsidP="00AD0B10">
    <w:pPr>
      <w:pStyle w:val="Header"/>
    </w:pPr>
  </w:p>
  <w:p w14:paraId="49946785" w14:textId="77777777" w:rsidR="00AD0B10" w:rsidRPr="0043139E" w:rsidRDefault="00AD0B10" w:rsidP="00AD0B10">
    <w:pPr>
      <w:pStyle w:val="Header"/>
    </w:pPr>
  </w:p>
  <w:p w14:paraId="72BAD19F" w14:textId="77777777" w:rsidR="008858FE" w:rsidRPr="00AD0B10" w:rsidRDefault="008858FE" w:rsidP="00AD0B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3E5F"/>
    <w:multiLevelType w:val="multilevel"/>
    <w:tmpl w:val="A6A2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A52232B"/>
    <w:multiLevelType w:val="hybridMultilevel"/>
    <w:tmpl w:val="E474F29A"/>
    <w:lvl w:ilvl="0" w:tplc="91A4A3F4">
      <w:start w:val="1"/>
      <w:numFmt w:val="decimal"/>
      <w:lvlText w:val="Q%1"/>
      <w:lvlJc w:val="left"/>
      <w:pPr>
        <w:ind w:left="2629"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EA61840"/>
    <w:multiLevelType w:val="hybridMultilevel"/>
    <w:tmpl w:val="6624CD50"/>
    <w:lvl w:ilvl="0" w:tplc="30EC5BE8">
      <w:start w:val="1"/>
      <w:numFmt w:val="bullet"/>
      <w:pStyle w:val="ListParagraph"/>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8"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BAD1101"/>
    <w:multiLevelType w:val="multilevel"/>
    <w:tmpl w:val="647663A2"/>
    <w:lvl w:ilvl="0">
      <w:start w:val="1"/>
      <w:numFmt w:val="decimal"/>
      <w:pStyle w:val="Heading1"/>
      <w:lvlText w:val="%1"/>
      <w:lvlJc w:val="left"/>
      <w:pPr>
        <w:ind w:left="4686" w:hanging="432"/>
      </w:pPr>
    </w:lvl>
    <w:lvl w:ilvl="1">
      <w:start w:val="1"/>
      <w:numFmt w:val="decimal"/>
      <w:pStyle w:val="Heading2"/>
      <w:lvlText w:val="%1.%2"/>
      <w:lvlJc w:val="left"/>
      <w:pPr>
        <w:ind w:left="823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421525">
    <w:abstractNumId w:val="11"/>
  </w:num>
  <w:num w:numId="2" w16cid:durableId="270287514">
    <w:abstractNumId w:val="4"/>
  </w:num>
  <w:num w:numId="3" w16cid:durableId="1675497260">
    <w:abstractNumId w:val="9"/>
  </w:num>
  <w:num w:numId="4" w16cid:durableId="1146706333">
    <w:abstractNumId w:val="3"/>
  </w:num>
  <w:num w:numId="5" w16cid:durableId="1502348752">
    <w:abstractNumId w:val="0"/>
  </w:num>
  <w:num w:numId="6" w16cid:durableId="1544101585">
    <w:abstractNumId w:val="5"/>
  </w:num>
  <w:num w:numId="7" w16cid:durableId="896626050">
    <w:abstractNumId w:val="12"/>
  </w:num>
  <w:num w:numId="8" w16cid:durableId="806780153">
    <w:abstractNumId w:val="2"/>
  </w:num>
  <w:num w:numId="9" w16cid:durableId="1677002603">
    <w:abstractNumId w:val="10"/>
  </w:num>
  <w:num w:numId="10" w16cid:durableId="22487393">
    <w:abstractNumId w:val="8"/>
  </w:num>
  <w:num w:numId="11" w16cid:durableId="270942799">
    <w:abstractNumId w:val="7"/>
  </w:num>
  <w:num w:numId="12" w16cid:durableId="10230698">
    <w:abstractNumId w:val="7"/>
    <w:lvlOverride w:ilvl="0">
      <w:startOverride w:val="1"/>
    </w:lvlOverride>
  </w:num>
  <w:num w:numId="13" w16cid:durableId="1914856611">
    <w:abstractNumId w:val="1"/>
  </w:num>
  <w:num w:numId="14" w16cid:durableId="2976140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cKPVppZDZbproL8gIHXPbY+bprNoRQuExDjsY3FxyK+rC2NlIiJ2bWo0WSnEW7lIw/ryNwdY7XTUwECheG+i4w==" w:salt="xZZpdlmbdbb0bl1VQh9b6Q=="/>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6"/>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C5A"/>
    <w:rsid w:val="00045B6B"/>
    <w:rsid w:val="00045BA9"/>
    <w:rsid w:val="00045CED"/>
    <w:rsid w:val="000469D2"/>
    <w:rsid w:val="000470E5"/>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506"/>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2C"/>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8A1"/>
    <w:rsid w:val="00096AAC"/>
    <w:rsid w:val="00096B28"/>
    <w:rsid w:val="00096D55"/>
    <w:rsid w:val="00096D57"/>
    <w:rsid w:val="00096F0E"/>
    <w:rsid w:val="00097CBF"/>
    <w:rsid w:val="000A081E"/>
    <w:rsid w:val="000A0C5A"/>
    <w:rsid w:val="000A0FB7"/>
    <w:rsid w:val="000A10FD"/>
    <w:rsid w:val="000A17B4"/>
    <w:rsid w:val="000A1DBC"/>
    <w:rsid w:val="000A1ED4"/>
    <w:rsid w:val="000A2058"/>
    <w:rsid w:val="000A2A7D"/>
    <w:rsid w:val="000A2CFA"/>
    <w:rsid w:val="000A2F1D"/>
    <w:rsid w:val="000A3326"/>
    <w:rsid w:val="000A35C8"/>
    <w:rsid w:val="000A3BC2"/>
    <w:rsid w:val="000A3CDE"/>
    <w:rsid w:val="000A54CD"/>
    <w:rsid w:val="000A55CE"/>
    <w:rsid w:val="000A5820"/>
    <w:rsid w:val="000A6117"/>
    <w:rsid w:val="000A6616"/>
    <w:rsid w:val="000A6786"/>
    <w:rsid w:val="000A756F"/>
    <w:rsid w:val="000A7600"/>
    <w:rsid w:val="000A7CF6"/>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0F0"/>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7DC"/>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390A"/>
    <w:rsid w:val="00103C71"/>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3E80"/>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0D10"/>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4CF"/>
    <w:rsid w:val="001278A2"/>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B5"/>
    <w:rsid w:val="00135E08"/>
    <w:rsid w:val="0013656A"/>
    <w:rsid w:val="00136B4D"/>
    <w:rsid w:val="00137264"/>
    <w:rsid w:val="00137C73"/>
    <w:rsid w:val="00137E61"/>
    <w:rsid w:val="00140BD4"/>
    <w:rsid w:val="0014136E"/>
    <w:rsid w:val="00142E4A"/>
    <w:rsid w:val="00142FBA"/>
    <w:rsid w:val="00143112"/>
    <w:rsid w:val="00143116"/>
    <w:rsid w:val="00143137"/>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1D7E"/>
    <w:rsid w:val="00162033"/>
    <w:rsid w:val="00162660"/>
    <w:rsid w:val="00162BE2"/>
    <w:rsid w:val="00162E45"/>
    <w:rsid w:val="0016313B"/>
    <w:rsid w:val="0016369E"/>
    <w:rsid w:val="0016408C"/>
    <w:rsid w:val="00164153"/>
    <w:rsid w:val="00164468"/>
    <w:rsid w:val="001646B2"/>
    <w:rsid w:val="00165987"/>
    <w:rsid w:val="00165B05"/>
    <w:rsid w:val="00165F27"/>
    <w:rsid w:val="00166381"/>
    <w:rsid w:val="00166568"/>
    <w:rsid w:val="00166ED0"/>
    <w:rsid w:val="001675D5"/>
    <w:rsid w:val="001678F4"/>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A7F41"/>
    <w:rsid w:val="001B01C1"/>
    <w:rsid w:val="001B0951"/>
    <w:rsid w:val="001B0AE5"/>
    <w:rsid w:val="001B0EFC"/>
    <w:rsid w:val="001B0FDF"/>
    <w:rsid w:val="001B0FE0"/>
    <w:rsid w:val="001B172E"/>
    <w:rsid w:val="001B187F"/>
    <w:rsid w:val="001B1DD9"/>
    <w:rsid w:val="001B1DEB"/>
    <w:rsid w:val="001B2151"/>
    <w:rsid w:val="001B22E3"/>
    <w:rsid w:val="001B25A1"/>
    <w:rsid w:val="001B30F5"/>
    <w:rsid w:val="001B31B1"/>
    <w:rsid w:val="001B31BE"/>
    <w:rsid w:val="001B32D3"/>
    <w:rsid w:val="001B3347"/>
    <w:rsid w:val="001B39F8"/>
    <w:rsid w:val="001B3AF8"/>
    <w:rsid w:val="001B4086"/>
    <w:rsid w:val="001B4996"/>
    <w:rsid w:val="001B4AE1"/>
    <w:rsid w:val="001B5283"/>
    <w:rsid w:val="001B5730"/>
    <w:rsid w:val="001B57ED"/>
    <w:rsid w:val="001B5DCD"/>
    <w:rsid w:val="001B6AE1"/>
    <w:rsid w:val="001B7063"/>
    <w:rsid w:val="001B73E7"/>
    <w:rsid w:val="001B767E"/>
    <w:rsid w:val="001B7F20"/>
    <w:rsid w:val="001C0461"/>
    <w:rsid w:val="001C088C"/>
    <w:rsid w:val="001C0ACA"/>
    <w:rsid w:val="001C13FA"/>
    <w:rsid w:val="001C1457"/>
    <w:rsid w:val="001C163F"/>
    <w:rsid w:val="001C2017"/>
    <w:rsid w:val="001C2134"/>
    <w:rsid w:val="001C2186"/>
    <w:rsid w:val="001C2AC2"/>
    <w:rsid w:val="001C34BB"/>
    <w:rsid w:val="001C389D"/>
    <w:rsid w:val="001C3B72"/>
    <w:rsid w:val="001C3B81"/>
    <w:rsid w:val="001C3CC7"/>
    <w:rsid w:val="001C41D7"/>
    <w:rsid w:val="001C4F22"/>
    <w:rsid w:val="001C5579"/>
    <w:rsid w:val="001C5FDC"/>
    <w:rsid w:val="001C65B7"/>
    <w:rsid w:val="001C660F"/>
    <w:rsid w:val="001C66BA"/>
    <w:rsid w:val="001C69A8"/>
    <w:rsid w:val="001C6D50"/>
    <w:rsid w:val="001C7507"/>
    <w:rsid w:val="001C7877"/>
    <w:rsid w:val="001C78F4"/>
    <w:rsid w:val="001C790D"/>
    <w:rsid w:val="001C7D48"/>
    <w:rsid w:val="001D00BD"/>
    <w:rsid w:val="001D07B9"/>
    <w:rsid w:val="001D090B"/>
    <w:rsid w:val="001D0F87"/>
    <w:rsid w:val="001D1701"/>
    <w:rsid w:val="001D1AA0"/>
    <w:rsid w:val="001D1B5D"/>
    <w:rsid w:val="001D21CE"/>
    <w:rsid w:val="001D2613"/>
    <w:rsid w:val="001D261E"/>
    <w:rsid w:val="001D2AB5"/>
    <w:rsid w:val="001D380E"/>
    <w:rsid w:val="001D3811"/>
    <w:rsid w:val="001D3B3F"/>
    <w:rsid w:val="001D4D39"/>
    <w:rsid w:val="001D5740"/>
    <w:rsid w:val="001D59F5"/>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9"/>
    <w:rsid w:val="001E49FD"/>
    <w:rsid w:val="001E4E68"/>
    <w:rsid w:val="001E5253"/>
    <w:rsid w:val="001E599B"/>
    <w:rsid w:val="001E5BDC"/>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AE9"/>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FCF"/>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5F6"/>
    <w:rsid w:val="00250025"/>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5C5A"/>
    <w:rsid w:val="00256077"/>
    <w:rsid w:val="00256437"/>
    <w:rsid w:val="00256780"/>
    <w:rsid w:val="0025725E"/>
    <w:rsid w:val="002572A0"/>
    <w:rsid w:val="002574D1"/>
    <w:rsid w:val="00257FBF"/>
    <w:rsid w:val="002614EA"/>
    <w:rsid w:val="00261D1C"/>
    <w:rsid w:val="00261ED0"/>
    <w:rsid w:val="002621C0"/>
    <w:rsid w:val="0026242D"/>
    <w:rsid w:val="0026299A"/>
    <w:rsid w:val="00262C4D"/>
    <w:rsid w:val="0026331D"/>
    <w:rsid w:val="00263A72"/>
    <w:rsid w:val="00263AFF"/>
    <w:rsid w:val="0026408E"/>
    <w:rsid w:val="0026480C"/>
    <w:rsid w:val="00264D17"/>
    <w:rsid w:val="00264EB8"/>
    <w:rsid w:val="002653AF"/>
    <w:rsid w:val="00265A85"/>
    <w:rsid w:val="00266352"/>
    <w:rsid w:val="0026653F"/>
    <w:rsid w:val="0026725A"/>
    <w:rsid w:val="00267D21"/>
    <w:rsid w:val="00267F67"/>
    <w:rsid w:val="00270200"/>
    <w:rsid w:val="00270564"/>
    <w:rsid w:val="002708B8"/>
    <w:rsid w:val="00270D4E"/>
    <w:rsid w:val="002711D5"/>
    <w:rsid w:val="002714FA"/>
    <w:rsid w:val="0027174D"/>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6C4"/>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159F"/>
    <w:rsid w:val="002B1BEA"/>
    <w:rsid w:val="002B1E5E"/>
    <w:rsid w:val="002B1FBE"/>
    <w:rsid w:val="002B20CA"/>
    <w:rsid w:val="002B2422"/>
    <w:rsid w:val="002B2467"/>
    <w:rsid w:val="002B2D98"/>
    <w:rsid w:val="002B30BB"/>
    <w:rsid w:val="002B342E"/>
    <w:rsid w:val="002B358A"/>
    <w:rsid w:val="002B35CC"/>
    <w:rsid w:val="002B4AD7"/>
    <w:rsid w:val="002B59F0"/>
    <w:rsid w:val="002B5B01"/>
    <w:rsid w:val="002B6654"/>
    <w:rsid w:val="002B698F"/>
    <w:rsid w:val="002B73FB"/>
    <w:rsid w:val="002B7497"/>
    <w:rsid w:val="002B76FE"/>
    <w:rsid w:val="002B7955"/>
    <w:rsid w:val="002B7F6D"/>
    <w:rsid w:val="002C06CE"/>
    <w:rsid w:val="002C1530"/>
    <w:rsid w:val="002C1EB5"/>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DC6"/>
    <w:rsid w:val="002C615B"/>
    <w:rsid w:val="002C687A"/>
    <w:rsid w:val="002C6F5E"/>
    <w:rsid w:val="002C713B"/>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35A"/>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22B"/>
    <w:rsid w:val="00306780"/>
    <w:rsid w:val="00306B81"/>
    <w:rsid w:val="0030704A"/>
    <w:rsid w:val="003070F2"/>
    <w:rsid w:val="00310314"/>
    <w:rsid w:val="0031033C"/>
    <w:rsid w:val="003108A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7D2"/>
    <w:rsid w:val="00340B10"/>
    <w:rsid w:val="00341B6E"/>
    <w:rsid w:val="00342050"/>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D6A"/>
    <w:rsid w:val="00350CA1"/>
    <w:rsid w:val="00350D45"/>
    <w:rsid w:val="00350F2B"/>
    <w:rsid w:val="003510C9"/>
    <w:rsid w:val="00351757"/>
    <w:rsid w:val="00351995"/>
    <w:rsid w:val="003519DA"/>
    <w:rsid w:val="00351BE3"/>
    <w:rsid w:val="00352A2C"/>
    <w:rsid w:val="00352DA9"/>
    <w:rsid w:val="003535E3"/>
    <w:rsid w:val="00353629"/>
    <w:rsid w:val="00353E8B"/>
    <w:rsid w:val="003540E9"/>
    <w:rsid w:val="00354133"/>
    <w:rsid w:val="00355569"/>
    <w:rsid w:val="0035556C"/>
    <w:rsid w:val="003564FA"/>
    <w:rsid w:val="00356903"/>
    <w:rsid w:val="00357571"/>
    <w:rsid w:val="00357712"/>
    <w:rsid w:val="00357AD6"/>
    <w:rsid w:val="00357C31"/>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212"/>
    <w:rsid w:val="0037245E"/>
    <w:rsid w:val="00372594"/>
    <w:rsid w:val="00372E44"/>
    <w:rsid w:val="00372E8A"/>
    <w:rsid w:val="00373429"/>
    <w:rsid w:val="0037344E"/>
    <w:rsid w:val="00373811"/>
    <w:rsid w:val="00373928"/>
    <w:rsid w:val="00373D64"/>
    <w:rsid w:val="003742D3"/>
    <w:rsid w:val="00374786"/>
    <w:rsid w:val="003748B4"/>
    <w:rsid w:val="00374A8F"/>
    <w:rsid w:val="003755B3"/>
    <w:rsid w:val="00375857"/>
    <w:rsid w:val="00375C6D"/>
    <w:rsid w:val="0037613E"/>
    <w:rsid w:val="0037661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E7C"/>
    <w:rsid w:val="00391E8C"/>
    <w:rsid w:val="003923A0"/>
    <w:rsid w:val="00392652"/>
    <w:rsid w:val="003929A1"/>
    <w:rsid w:val="00392A6B"/>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A76"/>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2FF"/>
    <w:rsid w:val="003B56AF"/>
    <w:rsid w:val="003B6135"/>
    <w:rsid w:val="003B6E20"/>
    <w:rsid w:val="003B6F36"/>
    <w:rsid w:val="003B79FB"/>
    <w:rsid w:val="003B7B98"/>
    <w:rsid w:val="003B7CCB"/>
    <w:rsid w:val="003B7D3F"/>
    <w:rsid w:val="003C059F"/>
    <w:rsid w:val="003C16C6"/>
    <w:rsid w:val="003C1710"/>
    <w:rsid w:val="003C1D0D"/>
    <w:rsid w:val="003C232C"/>
    <w:rsid w:val="003C2C9B"/>
    <w:rsid w:val="003C2E99"/>
    <w:rsid w:val="003C3001"/>
    <w:rsid w:val="003C35E6"/>
    <w:rsid w:val="003C397B"/>
    <w:rsid w:val="003C43CD"/>
    <w:rsid w:val="003C484E"/>
    <w:rsid w:val="003C4EB5"/>
    <w:rsid w:val="003C5050"/>
    <w:rsid w:val="003C50CE"/>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321"/>
    <w:rsid w:val="003E014B"/>
    <w:rsid w:val="003E038A"/>
    <w:rsid w:val="003E0405"/>
    <w:rsid w:val="003E0CF9"/>
    <w:rsid w:val="003E1371"/>
    <w:rsid w:val="003E196A"/>
    <w:rsid w:val="003E2368"/>
    <w:rsid w:val="003E24CC"/>
    <w:rsid w:val="003E2717"/>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5EC"/>
    <w:rsid w:val="003F2651"/>
    <w:rsid w:val="003F2C8D"/>
    <w:rsid w:val="003F33D3"/>
    <w:rsid w:val="003F354D"/>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9B"/>
    <w:rsid w:val="003F7F1F"/>
    <w:rsid w:val="004003A2"/>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0DB"/>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7"/>
    <w:rsid w:val="004171A6"/>
    <w:rsid w:val="00417427"/>
    <w:rsid w:val="00417571"/>
    <w:rsid w:val="004178E6"/>
    <w:rsid w:val="00417AFB"/>
    <w:rsid w:val="00417BAC"/>
    <w:rsid w:val="0042012A"/>
    <w:rsid w:val="0042013D"/>
    <w:rsid w:val="00422198"/>
    <w:rsid w:val="00422251"/>
    <w:rsid w:val="004222BC"/>
    <w:rsid w:val="004224B0"/>
    <w:rsid w:val="0042314E"/>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1BB6"/>
    <w:rsid w:val="0043235B"/>
    <w:rsid w:val="0043242D"/>
    <w:rsid w:val="004325FF"/>
    <w:rsid w:val="00432848"/>
    <w:rsid w:val="0043284D"/>
    <w:rsid w:val="00432AC4"/>
    <w:rsid w:val="00432FC9"/>
    <w:rsid w:val="0043354B"/>
    <w:rsid w:val="00433A3D"/>
    <w:rsid w:val="00433AD8"/>
    <w:rsid w:val="00433CA1"/>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D4E"/>
    <w:rsid w:val="004414EF"/>
    <w:rsid w:val="00441977"/>
    <w:rsid w:val="00441B89"/>
    <w:rsid w:val="004424E6"/>
    <w:rsid w:val="00442518"/>
    <w:rsid w:val="0044299D"/>
    <w:rsid w:val="00442FCD"/>
    <w:rsid w:val="00444272"/>
    <w:rsid w:val="00444295"/>
    <w:rsid w:val="00444714"/>
    <w:rsid w:val="004448AC"/>
    <w:rsid w:val="00444F94"/>
    <w:rsid w:val="00445696"/>
    <w:rsid w:val="00445B7E"/>
    <w:rsid w:val="00445BC4"/>
    <w:rsid w:val="00445E7B"/>
    <w:rsid w:val="004468C4"/>
    <w:rsid w:val="00447737"/>
    <w:rsid w:val="00447D0D"/>
    <w:rsid w:val="00450412"/>
    <w:rsid w:val="004504AA"/>
    <w:rsid w:val="00450C2E"/>
    <w:rsid w:val="00450DA2"/>
    <w:rsid w:val="004510EA"/>
    <w:rsid w:val="004515DA"/>
    <w:rsid w:val="00451618"/>
    <w:rsid w:val="00451A0B"/>
    <w:rsid w:val="0045311F"/>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D47"/>
    <w:rsid w:val="0046503C"/>
    <w:rsid w:val="0046520D"/>
    <w:rsid w:val="004652F0"/>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4BA2"/>
    <w:rsid w:val="004A4EAC"/>
    <w:rsid w:val="004A50D2"/>
    <w:rsid w:val="004A55CE"/>
    <w:rsid w:val="004A5696"/>
    <w:rsid w:val="004A57CE"/>
    <w:rsid w:val="004A5B6B"/>
    <w:rsid w:val="004A6036"/>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0A02"/>
    <w:rsid w:val="004D1042"/>
    <w:rsid w:val="004D1073"/>
    <w:rsid w:val="004D1B9D"/>
    <w:rsid w:val="004D1C01"/>
    <w:rsid w:val="004D2C6E"/>
    <w:rsid w:val="004D2ED6"/>
    <w:rsid w:val="004D30FA"/>
    <w:rsid w:val="004D3758"/>
    <w:rsid w:val="004D40C7"/>
    <w:rsid w:val="004D4117"/>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6F0"/>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30AE"/>
    <w:rsid w:val="004F3BEE"/>
    <w:rsid w:val="004F4117"/>
    <w:rsid w:val="004F4161"/>
    <w:rsid w:val="004F4296"/>
    <w:rsid w:val="004F452E"/>
    <w:rsid w:val="004F5A02"/>
    <w:rsid w:val="004F5AC2"/>
    <w:rsid w:val="004F5C2F"/>
    <w:rsid w:val="004F5F52"/>
    <w:rsid w:val="004F641D"/>
    <w:rsid w:val="004F64A1"/>
    <w:rsid w:val="004F6BEB"/>
    <w:rsid w:val="004F6FEB"/>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4885"/>
    <w:rsid w:val="00515098"/>
    <w:rsid w:val="00515530"/>
    <w:rsid w:val="00515ACC"/>
    <w:rsid w:val="005164B3"/>
    <w:rsid w:val="00516989"/>
    <w:rsid w:val="00516A8F"/>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1FD"/>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B91"/>
    <w:rsid w:val="00553D6F"/>
    <w:rsid w:val="00553F8A"/>
    <w:rsid w:val="00554037"/>
    <w:rsid w:val="005551C3"/>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3FC"/>
    <w:rsid w:val="005625F4"/>
    <w:rsid w:val="005631E8"/>
    <w:rsid w:val="00563221"/>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C7"/>
    <w:rsid w:val="005715F2"/>
    <w:rsid w:val="00571F2D"/>
    <w:rsid w:val="00571F95"/>
    <w:rsid w:val="00572241"/>
    <w:rsid w:val="005722E9"/>
    <w:rsid w:val="0057279C"/>
    <w:rsid w:val="00572A06"/>
    <w:rsid w:val="00572C8A"/>
    <w:rsid w:val="0057314E"/>
    <w:rsid w:val="00573205"/>
    <w:rsid w:val="00573397"/>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729"/>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6EEE"/>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5CA"/>
    <w:rsid w:val="005A3640"/>
    <w:rsid w:val="005A4B5B"/>
    <w:rsid w:val="005A4CE2"/>
    <w:rsid w:val="005A5012"/>
    <w:rsid w:val="005A5116"/>
    <w:rsid w:val="005A554D"/>
    <w:rsid w:val="005A59EB"/>
    <w:rsid w:val="005A5D59"/>
    <w:rsid w:val="005A601B"/>
    <w:rsid w:val="005A6830"/>
    <w:rsid w:val="005A6CA3"/>
    <w:rsid w:val="005A6F5C"/>
    <w:rsid w:val="005A7EDB"/>
    <w:rsid w:val="005B0195"/>
    <w:rsid w:val="005B08A7"/>
    <w:rsid w:val="005B11CF"/>
    <w:rsid w:val="005B12C1"/>
    <w:rsid w:val="005B1BB5"/>
    <w:rsid w:val="005B1D17"/>
    <w:rsid w:val="005B1EFA"/>
    <w:rsid w:val="005B2269"/>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EE9"/>
    <w:rsid w:val="005B5F6B"/>
    <w:rsid w:val="005B6026"/>
    <w:rsid w:val="005B64AF"/>
    <w:rsid w:val="005B6597"/>
    <w:rsid w:val="005B6695"/>
    <w:rsid w:val="005B6B12"/>
    <w:rsid w:val="005B6BF6"/>
    <w:rsid w:val="005B76F0"/>
    <w:rsid w:val="005B7B88"/>
    <w:rsid w:val="005C0061"/>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51C5"/>
    <w:rsid w:val="005C53F5"/>
    <w:rsid w:val="005C56A5"/>
    <w:rsid w:val="005C56B4"/>
    <w:rsid w:val="005C56F8"/>
    <w:rsid w:val="005C578B"/>
    <w:rsid w:val="005C58B7"/>
    <w:rsid w:val="005C5C54"/>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E68"/>
    <w:rsid w:val="005E3ED1"/>
    <w:rsid w:val="005E3FD9"/>
    <w:rsid w:val="005E412D"/>
    <w:rsid w:val="005E4732"/>
    <w:rsid w:val="005E4D29"/>
    <w:rsid w:val="005E5E9E"/>
    <w:rsid w:val="005E6387"/>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2A47"/>
    <w:rsid w:val="005F32BC"/>
    <w:rsid w:val="005F32FB"/>
    <w:rsid w:val="005F37AE"/>
    <w:rsid w:val="005F37FB"/>
    <w:rsid w:val="005F3BBA"/>
    <w:rsid w:val="005F4337"/>
    <w:rsid w:val="005F49ED"/>
    <w:rsid w:val="005F4CCD"/>
    <w:rsid w:val="005F4E6E"/>
    <w:rsid w:val="005F4E92"/>
    <w:rsid w:val="005F50D8"/>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BE"/>
    <w:rsid w:val="00621487"/>
    <w:rsid w:val="0062182D"/>
    <w:rsid w:val="00621C85"/>
    <w:rsid w:val="00621DF5"/>
    <w:rsid w:val="00622240"/>
    <w:rsid w:val="006223C3"/>
    <w:rsid w:val="00622A73"/>
    <w:rsid w:val="00622F0B"/>
    <w:rsid w:val="00623868"/>
    <w:rsid w:val="00623A46"/>
    <w:rsid w:val="006245EB"/>
    <w:rsid w:val="00624A50"/>
    <w:rsid w:val="00624BB9"/>
    <w:rsid w:val="006250A4"/>
    <w:rsid w:val="00625B11"/>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1F03"/>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512"/>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1B52"/>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A6B"/>
    <w:rsid w:val="00687C1D"/>
    <w:rsid w:val="006902D1"/>
    <w:rsid w:val="0069049F"/>
    <w:rsid w:val="00690530"/>
    <w:rsid w:val="00690682"/>
    <w:rsid w:val="00690879"/>
    <w:rsid w:val="00690E34"/>
    <w:rsid w:val="00691610"/>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044"/>
    <w:rsid w:val="006B4616"/>
    <w:rsid w:val="006B492E"/>
    <w:rsid w:val="006B4D0F"/>
    <w:rsid w:val="006B4FF4"/>
    <w:rsid w:val="006B5605"/>
    <w:rsid w:val="006B5E18"/>
    <w:rsid w:val="006B654F"/>
    <w:rsid w:val="006B677A"/>
    <w:rsid w:val="006B6CDB"/>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ABA"/>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A6"/>
    <w:rsid w:val="006E55E7"/>
    <w:rsid w:val="006E56E1"/>
    <w:rsid w:val="006E5CFD"/>
    <w:rsid w:val="006E5D81"/>
    <w:rsid w:val="006E5FD9"/>
    <w:rsid w:val="006E6300"/>
    <w:rsid w:val="006E65C6"/>
    <w:rsid w:val="006E6651"/>
    <w:rsid w:val="006E66F1"/>
    <w:rsid w:val="006E6A98"/>
    <w:rsid w:val="006E6AF5"/>
    <w:rsid w:val="006E6F60"/>
    <w:rsid w:val="006E785C"/>
    <w:rsid w:val="006F01FB"/>
    <w:rsid w:val="006F025C"/>
    <w:rsid w:val="006F0524"/>
    <w:rsid w:val="006F0A52"/>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14D"/>
    <w:rsid w:val="00703376"/>
    <w:rsid w:val="0070376B"/>
    <w:rsid w:val="00703A00"/>
    <w:rsid w:val="00703F6E"/>
    <w:rsid w:val="00704103"/>
    <w:rsid w:val="007041BA"/>
    <w:rsid w:val="0070450A"/>
    <w:rsid w:val="00704F45"/>
    <w:rsid w:val="007051A2"/>
    <w:rsid w:val="00705A8E"/>
    <w:rsid w:val="00705AA6"/>
    <w:rsid w:val="00705BA0"/>
    <w:rsid w:val="00706072"/>
    <w:rsid w:val="007065CB"/>
    <w:rsid w:val="00706AB2"/>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AA7"/>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534"/>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163D"/>
    <w:rsid w:val="00731684"/>
    <w:rsid w:val="007318E3"/>
    <w:rsid w:val="00731D04"/>
    <w:rsid w:val="00732295"/>
    <w:rsid w:val="00732E6A"/>
    <w:rsid w:val="0073302D"/>
    <w:rsid w:val="007330FF"/>
    <w:rsid w:val="007333C0"/>
    <w:rsid w:val="007333E9"/>
    <w:rsid w:val="0073380E"/>
    <w:rsid w:val="00733A79"/>
    <w:rsid w:val="00733D35"/>
    <w:rsid w:val="00733F83"/>
    <w:rsid w:val="00734107"/>
    <w:rsid w:val="007341E4"/>
    <w:rsid w:val="00734573"/>
    <w:rsid w:val="00734F2C"/>
    <w:rsid w:val="00734F43"/>
    <w:rsid w:val="00735382"/>
    <w:rsid w:val="00735451"/>
    <w:rsid w:val="007354B6"/>
    <w:rsid w:val="00735657"/>
    <w:rsid w:val="00735C87"/>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7168"/>
    <w:rsid w:val="00747785"/>
    <w:rsid w:val="007502BF"/>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ACD"/>
    <w:rsid w:val="00772BA7"/>
    <w:rsid w:val="00772EDB"/>
    <w:rsid w:val="00773003"/>
    <w:rsid w:val="00773718"/>
    <w:rsid w:val="007739B5"/>
    <w:rsid w:val="00773B45"/>
    <w:rsid w:val="00773BAA"/>
    <w:rsid w:val="00773D9D"/>
    <w:rsid w:val="0077428B"/>
    <w:rsid w:val="007746D7"/>
    <w:rsid w:val="0077506E"/>
    <w:rsid w:val="007750F2"/>
    <w:rsid w:val="00775136"/>
    <w:rsid w:val="00775C32"/>
    <w:rsid w:val="0077682F"/>
    <w:rsid w:val="007768B8"/>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FE3"/>
    <w:rsid w:val="007853F6"/>
    <w:rsid w:val="00785E08"/>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8AF"/>
    <w:rsid w:val="007A37AE"/>
    <w:rsid w:val="007A3A27"/>
    <w:rsid w:val="007A3E0A"/>
    <w:rsid w:val="007A415F"/>
    <w:rsid w:val="007A42A4"/>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D1F"/>
    <w:rsid w:val="007B4E95"/>
    <w:rsid w:val="007B56BB"/>
    <w:rsid w:val="007B59C8"/>
    <w:rsid w:val="007B5C15"/>
    <w:rsid w:val="007B5DFE"/>
    <w:rsid w:val="007B65B9"/>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DA1"/>
    <w:rsid w:val="007E2FC9"/>
    <w:rsid w:val="007E3219"/>
    <w:rsid w:val="007E34E2"/>
    <w:rsid w:val="007E4E5E"/>
    <w:rsid w:val="007E4EBC"/>
    <w:rsid w:val="007E56C7"/>
    <w:rsid w:val="007E57C1"/>
    <w:rsid w:val="007E61F1"/>
    <w:rsid w:val="007E6346"/>
    <w:rsid w:val="007E6672"/>
    <w:rsid w:val="007E66F8"/>
    <w:rsid w:val="007E6B8B"/>
    <w:rsid w:val="007E70E1"/>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4763"/>
    <w:rsid w:val="00804C6F"/>
    <w:rsid w:val="00805030"/>
    <w:rsid w:val="008051D7"/>
    <w:rsid w:val="008053EC"/>
    <w:rsid w:val="008054C6"/>
    <w:rsid w:val="00805AB1"/>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338"/>
    <w:rsid w:val="00831719"/>
    <w:rsid w:val="00831FC0"/>
    <w:rsid w:val="00832DD0"/>
    <w:rsid w:val="00833405"/>
    <w:rsid w:val="0083411D"/>
    <w:rsid w:val="00834649"/>
    <w:rsid w:val="0083488C"/>
    <w:rsid w:val="008348FD"/>
    <w:rsid w:val="0083548F"/>
    <w:rsid w:val="00835949"/>
    <w:rsid w:val="00835A34"/>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A97"/>
    <w:rsid w:val="00851ABE"/>
    <w:rsid w:val="008524C4"/>
    <w:rsid w:val="00852CC8"/>
    <w:rsid w:val="00852DE6"/>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4F3"/>
    <w:rsid w:val="00863708"/>
    <w:rsid w:val="00863879"/>
    <w:rsid w:val="008639EF"/>
    <w:rsid w:val="00863F1C"/>
    <w:rsid w:val="00863F4F"/>
    <w:rsid w:val="0086476C"/>
    <w:rsid w:val="00865852"/>
    <w:rsid w:val="0086587C"/>
    <w:rsid w:val="00865D34"/>
    <w:rsid w:val="00865DC6"/>
    <w:rsid w:val="0086668A"/>
    <w:rsid w:val="008673FA"/>
    <w:rsid w:val="00867707"/>
    <w:rsid w:val="00867794"/>
    <w:rsid w:val="00867919"/>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4515"/>
    <w:rsid w:val="008949C9"/>
    <w:rsid w:val="00894BC1"/>
    <w:rsid w:val="00895081"/>
    <w:rsid w:val="00895385"/>
    <w:rsid w:val="00895F4A"/>
    <w:rsid w:val="0089621C"/>
    <w:rsid w:val="0089636C"/>
    <w:rsid w:val="008964DA"/>
    <w:rsid w:val="00896B12"/>
    <w:rsid w:val="00897688"/>
    <w:rsid w:val="00897895"/>
    <w:rsid w:val="008979B0"/>
    <w:rsid w:val="00897EC7"/>
    <w:rsid w:val="00897F0F"/>
    <w:rsid w:val="008A0247"/>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A59"/>
    <w:rsid w:val="008C6B22"/>
    <w:rsid w:val="008C767A"/>
    <w:rsid w:val="008C7BD3"/>
    <w:rsid w:val="008C7C6F"/>
    <w:rsid w:val="008D03BE"/>
    <w:rsid w:val="008D073F"/>
    <w:rsid w:val="008D0C5F"/>
    <w:rsid w:val="008D0E55"/>
    <w:rsid w:val="008D0E92"/>
    <w:rsid w:val="008D0EAE"/>
    <w:rsid w:val="008D127D"/>
    <w:rsid w:val="008D18FF"/>
    <w:rsid w:val="008D1A97"/>
    <w:rsid w:val="008D2642"/>
    <w:rsid w:val="008D3190"/>
    <w:rsid w:val="008D38E9"/>
    <w:rsid w:val="008D3FBB"/>
    <w:rsid w:val="008D402B"/>
    <w:rsid w:val="008D4264"/>
    <w:rsid w:val="008D4358"/>
    <w:rsid w:val="008D4CDF"/>
    <w:rsid w:val="008D5790"/>
    <w:rsid w:val="008D5C28"/>
    <w:rsid w:val="008D60F2"/>
    <w:rsid w:val="008D6386"/>
    <w:rsid w:val="008D6716"/>
    <w:rsid w:val="008D7023"/>
    <w:rsid w:val="008D7161"/>
    <w:rsid w:val="008D71B6"/>
    <w:rsid w:val="008D7909"/>
    <w:rsid w:val="008E018E"/>
    <w:rsid w:val="008E03EF"/>
    <w:rsid w:val="008E0644"/>
    <w:rsid w:val="008E1371"/>
    <w:rsid w:val="008E1DB0"/>
    <w:rsid w:val="008E1F2B"/>
    <w:rsid w:val="008E2159"/>
    <w:rsid w:val="008E240F"/>
    <w:rsid w:val="008E245A"/>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29DA"/>
    <w:rsid w:val="008F2D5D"/>
    <w:rsid w:val="008F3010"/>
    <w:rsid w:val="008F3070"/>
    <w:rsid w:val="008F35EC"/>
    <w:rsid w:val="008F39FB"/>
    <w:rsid w:val="008F3D0D"/>
    <w:rsid w:val="008F3D56"/>
    <w:rsid w:val="008F4C8C"/>
    <w:rsid w:val="008F54C4"/>
    <w:rsid w:val="008F591C"/>
    <w:rsid w:val="008F59AE"/>
    <w:rsid w:val="008F5C27"/>
    <w:rsid w:val="008F789B"/>
    <w:rsid w:val="00900377"/>
    <w:rsid w:val="009005DD"/>
    <w:rsid w:val="00900900"/>
    <w:rsid w:val="00900ABF"/>
    <w:rsid w:val="00901581"/>
    <w:rsid w:val="00901940"/>
    <w:rsid w:val="009020A8"/>
    <w:rsid w:val="00903D72"/>
    <w:rsid w:val="00903E26"/>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A82"/>
    <w:rsid w:val="00913079"/>
    <w:rsid w:val="009134CE"/>
    <w:rsid w:val="00913976"/>
    <w:rsid w:val="00913D28"/>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60E2"/>
    <w:rsid w:val="00927C2A"/>
    <w:rsid w:val="00927E87"/>
    <w:rsid w:val="009302F8"/>
    <w:rsid w:val="009306FE"/>
    <w:rsid w:val="00932787"/>
    <w:rsid w:val="00932A30"/>
    <w:rsid w:val="00932A63"/>
    <w:rsid w:val="0093345C"/>
    <w:rsid w:val="0093391C"/>
    <w:rsid w:val="00934587"/>
    <w:rsid w:val="00934C0B"/>
    <w:rsid w:val="00934DDB"/>
    <w:rsid w:val="00934E44"/>
    <w:rsid w:val="0093507B"/>
    <w:rsid w:val="0093555E"/>
    <w:rsid w:val="00936BBF"/>
    <w:rsid w:val="00937290"/>
    <w:rsid w:val="00937301"/>
    <w:rsid w:val="00937342"/>
    <w:rsid w:val="00937390"/>
    <w:rsid w:val="009373BE"/>
    <w:rsid w:val="00937519"/>
    <w:rsid w:val="009377D4"/>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67B50"/>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4B81"/>
    <w:rsid w:val="00974C56"/>
    <w:rsid w:val="009757FB"/>
    <w:rsid w:val="00975981"/>
    <w:rsid w:val="00975AB2"/>
    <w:rsid w:val="00975B8D"/>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46D9"/>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0D9B"/>
    <w:rsid w:val="009B1082"/>
    <w:rsid w:val="009B1617"/>
    <w:rsid w:val="009B1705"/>
    <w:rsid w:val="009B19E3"/>
    <w:rsid w:val="009B1BFE"/>
    <w:rsid w:val="009B23F5"/>
    <w:rsid w:val="009B240B"/>
    <w:rsid w:val="009B2BFF"/>
    <w:rsid w:val="009B2FD0"/>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EEA"/>
    <w:rsid w:val="009C004F"/>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AE0"/>
    <w:rsid w:val="009C6EBB"/>
    <w:rsid w:val="009C70A1"/>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D84"/>
    <w:rsid w:val="009D2034"/>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D24"/>
    <w:rsid w:val="009D7FA4"/>
    <w:rsid w:val="009E020B"/>
    <w:rsid w:val="009E03BA"/>
    <w:rsid w:val="009E03E3"/>
    <w:rsid w:val="009E0A1A"/>
    <w:rsid w:val="009E0F47"/>
    <w:rsid w:val="009E129F"/>
    <w:rsid w:val="009E1425"/>
    <w:rsid w:val="009E15F3"/>
    <w:rsid w:val="009E176E"/>
    <w:rsid w:val="009E1DBD"/>
    <w:rsid w:val="009E1FDF"/>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6FFE"/>
    <w:rsid w:val="00A27AD9"/>
    <w:rsid w:val="00A27B86"/>
    <w:rsid w:val="00A27D22"/>
    <w:rsid w:val="00A27D7A"/>
    <w:rsid w:val="00A308E0"/>
    <w:rsid w:val="00A30B49"/>
    <w:rsid w:val="00A30BE4"/>
    <w:rsid w:val="00A30E0C"/>
    <w:rsid w:val="00A30F11"/>
    <w:rsid w:val="00A312B0"/>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9A"/>
    <w:rsid w:val="00A43BD4"/>
    <w:rsid w:val="00A4401A"/>
    <w:rsid w:val="00A445C6"/>
    <w:rsid w:val="00A44CD4"/>
    <w:rsid w:val="00A44D8D"/>
    <w:rsid w:val="00A44E1E"/>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D32"/>
    <w:rsid w:val="00A520F5"/>
    <w:rsid w:val="00A52152"/>
    <w:rsid w:val="00A521EA"/>
    <w:rsid w:val="00A521ED"/>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0CB2"/>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B39"/>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844"/>
    <w:rsid w:val="00A870B0"/>
    <w:rsid w:val="00A871F6"/>
    <w:rsid w:val="00A87480"/>
    <w:rsid w:val="00A87747"/>
    <w:rsid w:val="00A87B74"/>
    <w:rsid w:val="00A9038C"/>
    <w:rsid w:val="00A9065C"/>
    <w:rsid w:val="00A90AD7"/>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16D7"/>
    <w:rsid w:val="00AB19F3"/>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4C35"/>
    <w:rsid w:val="00AC50E9"/>
    <w:rsid w:val="00AC50FD"/>
    <w:rsid w:val="00AC5949"/>
    <w:rsid w:val="00AC5AED"/>
    <w:rsid w:val="00AC5CCD"/>
    <w:rsid w:val="00AC5CED"/>
    <w:rsid w:val="00AC631D"/>
    <w:rsid w:val="00AC670D"/>
    <w:rsid w:val="00AC6BA0"/>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CC4"/>
    <w:rsid w:val="00AE2F10"/>
    <w:rsid w:val="00AE33F4"/>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1CA"/>
    <w:rsid w:val="00AF761C"/>
    <w:rsid w:val="00AF7745"/>
    <w:rsid w:val="00AF781B"/>
    <w:rsid w:val="00AF7C11"/>
    <w:rsid w:val="00AF7E24"/>
    <w:rsid w:val="00AF7E46"/>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1A4"/>
    <w:rsid w:val="00B13428"/>
    <w:rsid w:val="00B141CE"/>
    <w:rsid w:val="00B14CC4"/>
    <w:rsid w:val="00B14D0D"/>
    <w:rsid w:val="00B14DFF"/>
    <w:rsid w:val="00B154E6"/>
    <w:rsid w:val="00B15C0B"/>
    <w:rsid w:val="00B16A01"/>
    <w:rsid w:val="00B16B3C"/>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45C2"/>
    <w:rsid w:val="00B25327"/>
    <w:rsid w:val="00B25399"/>
    <w:rsid w:val="00B25C8A"/>
    <w:rsid w:val="00B26198"/>
    <w:rsid w:val="00B26E5D"/>
    <w:rsid w:val="00B27499"/>
    <w:rsid w:val="00B275D7"/>
    <w:rsid w:val="00B2764F"/>
    <w:rsid w:val="00B27EDD"/>
    <w:rsid w:val="00B303A1"/>
    <w:rsid w:val="00B30933"/>
    <w:rsid w:val="00B30BCC"/>
    <w:rsid w:val="00B31386"/>
    <w:rsid w:val="00B314F3"/>
    <w:rsid w:val="00B31666"/>
    <w:rsid w:val="00B31A88"/>
    <w:rsid w:val="00B31B09"/>
    <w:rsid w:val="00B3222D"/>
    <w:rsid w:val="00B32A46"/>
    <w:rsid w:val="00B33214"/>
    <w:rsid w:val="00B33761"/>
    <w:rsid w:val="00B3384F"/>
    <w:rsid w:val="00B33C3F"/>
    <w:rsid w:val="00B33D10"/>
    <w:rsid w:val="00B33EB5"/>
    <w:rsid w:val="00B34BFB"/>
    <w:rsid w:val="00B353DD"/>
    <w:rsid w:val="00B35640"/>
    <w:rsid w:val="00B356BE"/>
    <w:rsid w:val="00B35F06"/>
    <w:rsid w:val="00B36F57"/>
    <w:rsid w:val="00B3711F"/>
    <w:rsid w:val="00B3712E"/>
    <w:rsid w:val="00B37185"/>
    <w:rsid w:val="00B37295"/>
    <w:rsid w:val="00B37830"/>
    <w:rsid w:val="00B3786F"/>
    <w:rsid w:val="00B40B74"/>
    <w:rsid w:val="00B40D81"/>
    <w:rsid w:val="00B410C4"/>
    <w:rsid w:val="00B4130E"/>
    <w:rsid w:val="00B417D4"/>
    <w:rsid w:val="00B425CC"/>
    <w:rsid w:val="00B42BD1"/>
    <w:rsid w:val="00B42FB6"/>
    <w:rsid w:val="00B4325C"/>
    <w:rsid w:val="00B43388"/>
    <w:rsid w:val="00B44AFC"/>
    <w:rsid w:val="00B44F2A"/>
    <w:rsid w:val="00B450E6"/>
    <w:rsid w:val="00B46251"/>
    <w:rsid w:val="00B462B8"/>
    <w:rsid w:val="00B46422"/>
    <w:rsid w:val="00B466BB"/>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7E0"/>
    <w:rsid w:val="00B773A7"/>
    <w:rsid w:val="00B7765E"/>
    <w:rsid w:val="00B77662"/>
    <w:rsid w:val="00B777E2"/>
    <w:rsid w:val="00B80369"/>
    <w:rsid w:val="00B8053F"/>
    <w:rsid w:val="00B80879"/>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2B2"/>
    <w:rsid w:val="00BC6629"/>
    <w:rsid w:val="00BC7002"/>
    <w:rsid w:val="00BC70D2"/>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08C4"/>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3C9E"/>
    <w:rsid w:val="00C43D49"/>
    <w:rsid w:val="00C449A5"/>
    <w:rsid w:val="00C44F31"/>
    <w:rsid w:val="00C4503A"/>
    <w:rsid w:val="00C465B5"/>
    <w:rsid w:val="00C465C5"/>
    <w:rsid w:val="00C469CF"/>
    <w:rsid w:val="00C46AA2"/>
    <w:rsid w:val="00C47686"/>
    <w:rsid w:val="00C47D18"/>
    <w:rsid w:val="00C47D21"/>
    <w:rsid w:val="00C50EFB"/>
    <w:rsid w:val="00C51673"/>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94F"/>
    <w:rsid w:val="00C56CA8"/>
    <w:rsid w:val="00C570F9"/>
    <w:rsid w:val="00C571B0"/>
    <w:rsid w:val="00C600A2"/>
    <w:rsid w:val="00C603E4"/>
    <w:rsid w:val="00C60425"/>
    <w:rsid w:val="00C604AB"/>
    <w:rsid w:val="00C60620"/>
    <w:rsid w:val="00C6063C"/>
    <w:rsid w:val="00C60778"/>
    <w:rsid w:val="00C60B79"/>
    <w:rsid w:val="00C61B3B"/>
    <w:rsid w:val="00C62014"/>
    <w:rsid w:val="00C62999"/>
    <w:rsid w:val="00C62B79"/>
    <w:rsid w:val="00C638E3"/>
    <w:rsid w:val="00C63E3B"/>
    <w:rsid w:val="00C64929"/>
    <w:rsid w:val="00C64E25"/>
    <w:rsid w:val="00C65438"/>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292C"/>
    <w:rsid w:val="00C83F8E"/>
    <w:rsid w:val="00C84820"/>
    <w:rsid w:val="00C84A0F"/>
    <w:rsid w:val="00C84FA0"/>
    <w:rsid w:val="00C85513"/>
    <w:rsid w:val="00C859F9"/>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BF3"/>
    <w:rsid w:val="00C92FB0"/>
    <w:rsid w:val="00C93525"/>
    <w:rsid w:val="00C947DB"/>
    <w:rsid w:val="00C949B5"/>
    <w:rsid w:val="00C94EA9"/>
    <w:rsid w:val="00C9560A"/>
    <w:rsid w:val="00C95806"/>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6DBF"/>
    <w:rsid w:val="00CA719F"/>
    <w:rsid w:val="00CA75B1"/>
    <w:rsid w:val="00CA7F1A"/>
    <w:rsid w:val="00CB0120"/>
    <w:rsid w:val="00CB058B"/>
    <w:rsid w:val="00CB0ADE"/>
    <w:rsid w:val="00CB2255"/>
    <w:rsid w:val="00CB2288"/>
    <w:rsid w:val="00CB23A7"/>
    <w:rsid w:val="00CB254A"/>
    <w:rsid w:val="00CB2D7F"/>
    <w:rsid w:val="00CB330E"/>
    <w:rsid w:val="00CB3571"/>
    <w:rsid w:val="00CB3DBC"/>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E6D"/>
    <w:rsid w:val="00CC2FE7"/>
    <w:rsid w:val="00CC309D"/>
    <w:rsid w:val="00CC3711"/>
    <w:rsid w:val="00CC412F"/>
    <w:rsid w:val="00CC4D20"/>
    <w:rsid w:val="00CC5174"/>
    <w:rsid w:val="00CC563E"/>
    <w:rsid w:val="00CC5C5E"/>
    <w:rsid w:val="00CC60C3"/>
    <w:rsid w:val="00CC6BD6"/>
    <w:rsid w:val="00CC6D74"/>
    <w:rsid w:val="00CC71F2"/>
    <w:rsid w:val="00CC7C5C"/>
    <w:rsid w:val="00CD04DC"/>
    <w:rsid w:val="00CD0789"/>
    <w:rsid w:val="00CD0D42"/>
    <w:rsid w:val="00CD1538"/>
    <w:rsid w:val="00CD2066"/>
    <w:rsid w:val="00CD403B"/>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6F9"/>
    <w:rsid w:val="00CF374D"/>
    <w:rsid w:val="00CF3F92"/>
    <w:rsid w:val="00CF423C"/>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1A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5F8"/>
    <w:rsid w:val="00D46972"/>
    <w:rsid w:val="00D46BCA"/>
    <w:rsid w:val="00D46D76"/>
    <w:rsid w:val="00D470B7"/>
    <w:rsid w:val="00D4758C"/>
    <w:rsid w:val="00D477AC"/>
    <w:rsid w:val="00D47CCF"/>
    <w:rsid w:val="00D47E56"/>
    <w:rsid w:val="00D47FBF"/>
    <w:rsid w:val="00D50C23"/>
    <w:rsid w:val="00D50D0C"/>
    <w:rsid w:val="00D50E8B"/>
    <w:rsid w:val="00D52095"/>
    <w:rsid w:val="00D52334"/>
    <w:rsid w:val="00D5278C"/>
    <w:rsid w:val="00D52831"/>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6499"/>
    <w:rsid w:val="00D66561"/>
    <w:rsid w:val="00D668E2"/>
    <w:rsid w:val="00D67136"/>
    <w:rsid w:val="00D67BB2"/>
    <w:rsid w:val="00D67D72"/>
    <w:rsid w:val="00D70685"/>
    <w:rsid w:val="00D70800"/>
    <w:rsid w:val="00D71CAA"/>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12CB"/>
    <w:rsid w:val="00D8173A"/>
    <w:rsid w:val="00D81D03"/>
    <w:rsid w:val="00D82141"/>
    <w:rsid w:val="00D82284"/>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74"/>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9AF"/>
    <w:rsid w:val="00DA5CA1"/>
    <w:rsid w:val="00DA6248"/>
    <w:rsid w:val="00DA6711"/>
    <w:rsid w:val="00DA74C1"/>
    <w:rsid w:val="00DA76EF"/>
    <w:rsid w:val="00DA79FF"/>
    <w:rsid w:val="00DB060B"/>
    <w:rsid w:val="00DB0FD9"/>
    <w:rsid w:val="00DB1C6C"/>
    <w:rsid w:val="00DB1F5D"/>
    <w:rsid w:val="00DB209B"/>
    <w:rsid w:val="00DB2D68"/>
    <w:rsid w:val="00DB2FD6"/>
    <w:rsid w:val="00DB34B0"/>
    <w:rsid w:val="00DB3FA3"/>
    <w:rsid w:val="00DB40AB"/>
    <w:rsid w:val="00DB481F"/>
    <w:rsid w:val="00DB4AFA"/>
    <w:rsid w:val="00DB4BDA"/>
    <w:rsid w:val="00DB4DCA"/>
    <w:rsid w:val="00DB4EA6"/>
    <w:rsid w:val="00DB52C3"/>
    <w:rsid w:val="00DB55E6"/>
    <w:rsid w:val="00DB568E"/>
    <w:rsid w:val="00DB56AF"/>
    <w:rsid w:val="00DB5851"/>
    <w:rsid w:val="00DB766B"/>
    <w:rsid w:val="00DB77CE"/>
    <w:rsid w:val="00DB7A97"/>
    <w:rsid w:val="00DC02C4"/>
    <w:rsid w:val="00DC0F3B"/>
    <w:rsid w:val="00DC1034"/>
    <w:rsid w:val="00DC1A66"/>
    <w:rsid w:val="00DC2982"/>
    <w:rsid w:val="00DC2B9C"/>
    <w:rsid w:val="00DC3338"/>
    <w:rsid w:val="00DC3667"/>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F58"/>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4863"/>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2098"/>
    <w:rsid w:val="00E0221B"/>
    <w:rsid w:val="00E02534"/>
    <w:rsid w:val="00E02FC9"/>
    <w:rsid w:val="00E034A3"/>
    <w:rsid w:val="00E03793"/>
    <w:rsid w:val="00E04282"/>
    <w:rsid w:val="00E04C42"/>
    <w:rsid w:val="00E04CD1"/>
    <w:rsid w:val="00E04F36"/>
    <w:rsid w:val="00E05459"/>
    <w:rsid w:val="00E0559A"/>
    <w:rsid w:val="00E0696E"/>
    <w:rsid w:val="00E06C4B"/>
    <w:rsid w:val="00E06E20"/>
    <w:rsid w:val="00E0777E"/>
    <w:rsid w:val="00E0798B"/>
    <w:rsid w:val="00E07C32"/>
    <w:rsid w:val="00E100D7"/>
    <w:rsid w:val="00E11057"/>
    <w:rsid w:val="00E1105F"/>
    <w:rsid w:val="00E1169A"/>
    <w:rsid w:val="00E116E6"/>
    <w:rsid w:val="00E12822"/>
    <w:rsid w:val="00E13074"/>
    <w:rsid w:val="00E13809"/>
    <w:rsid w:val="00E139F1"/>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EB2"/>
    <w:rsid w:val="00E33A79"/>
    <w:rsid w:val="00E33B6C"/>
    <w:rsid w:val="00E33B86"/>
    <w:rsid w:val="00E33C03"/>
    <w:rsid w:val="00E33D2D"/>
    <w:rsid w:val="00E341E9"/>
    <w:rsid w:val="00E3456B"/>
    <w:rsid w:val="00E34731"/>
    <w:rsid w:val="00E34F5E"/>
    <w:rsid w:val="00E35199"/>
    <w:rsid w:val="00E3532C"/>
    <w:rsid w:val="00E35DA8"/>
    <w:rsid w:val="00E35DB3"/>
    <w:rsid w:val="00E366E2"/>
    <w:rsid w:val="00E36EE9"/>
    <w:rsid w:val="00E37244"/>
    <w:rsid w:val="00E3778F"/>
    <w:rsid w:val="00E37F6A"/>
    <w:rsid w:val="00E40274"/>
    <w:rsid w:val="00E40300"/>
    <w:rsid w:val="00E4047A"/>
    <w:rsid w:val="00E40497"/>
    <w:rsid w:val="00E4058E"/>
    <w:rsid w:val="00E40D2C"/>
    <w:rsid w:val="00E40D9D"/>
    <w:rsid w:val="00E4101D"/>
    <w:rsid w:val="00E41188"/>
    <w:rsid w:val="00E425DC"/>
    <w:rsid w:val="00E42696"/>
    <w:rsid w:val="00E4287B"/>
    <w:rsid w:val="00E43112"/>
    <w:rsid w:val="00E43749"/>
    <w:rsid w:val="00E438B8"/>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695"/>
    <w:rsid w:val="00E52995"/>
    <w:rsid w:val="00E52BA5"/>
    <w:rsid w:val="00E52EEA"/>
    <w:rsid w:val="00E530A5"/>
    <w:rsid w:val="00E534E3"/>
    <w:rsid w:val="00E536A8"/>
    <w:rsid w:val="00E53EFF"/>
    <w:rsid w:val="00E54A3A"/>
    <w:rsid w:val="00E54B51"/>
    <w:rsid w:val="00E55700"/>
    <w:rsid w:val="00E558E9"/>
    <w:rsid w:val="00E55BB9"/>
    <w:rsid w:val="00E55E8A"/>
    <w:rsid w:val="00E56436"/>
    <w:rsid w:val="00E56968"/>
    <w:rsid w:val="00E56E36"/>
    <w:rsid w:val="00E571C5"/>
    <w:rsid w:val="00E57810"/>
    <w:rsid w:val="00E578D4"/>
    <w:rsid w:val="00E57E2D"/>
    <w:rsid w:val="00E60185"/>
    <w:rsid w:val="00E60BA2"/>
    <w:rsid w:val="00E61047"/>
    <w:rsid w:val="00E618E2"/>
    <w:rsid w:val="00E61CF5"/>
    <w:rsid w:val="00E62329"/>
    <w:rsid w:val="00E62BAD"/>
    <w:rsid w:val="00E630D8"/>
    <w:rsid w:val="00E6315A"/>
    <w:rsid w:val="00E63917"/>
    <w:rsid w:val="00E63A18"/>
    <w:rsid w:val="00E63A25"/>
    <w:rsid w:val="00E64BCC"/>
    <w:rsid w:val="00E6508D"/>
    <w:rsid w:val="00E65975"/>
    <w:rsid w:val="00E65F35"/>
    <w:rsid w:val="00E65F61"/>
    <w:rsid w:val="00E6714E"/>
    <w:rsid w:val="00E67610"/>
    <w:rsid w:val="00E67CAF"/>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4DAA"/>
    <w:rsid w:val="00EC51E6"/>
    <w:rsid w:val="00EC54E2"/>
    <w:rsid w:val="00EC5D39"/>
    <w:rsid w:val="00EC5EEE"/>
    <w:rsid w:val="00EC6066"/>
    <w:rsid w:val="00EC6BAD"/>
    <w:rsid w:val="00EC6BD8"/>
    <w:rsid w:val="00EC6C23"/>
    <w:rsid w:val="00EC6CBB"/>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5A6"/>
    <w:rsid w:val="00ED6B63"/>
    <w:rsid w:val="00ED6CB5"/>
    <w:rsid w:val="00ED6E0C"/>
    <w:rsid w:val="00ED6EBD"/>
    <w:rsid w:val="00ED7149"/>
    <w:rsid w:val="00ED7358"/>
    <w:rsid w:val="00ED7364"/>
    <w:rsid w:val="00ED74D7"/>
    <w:rsid w:val="00ED75A2"/>
    <w:rsid w:val="00ED7E48"/>
    <w:rsid w:val="00EE0009"/>
    <w:rsid w:val="00EE0983"/>
    <w:rsid w:val="00EE1A96"/>
    <w:rsid w:val="00EE1B99"/>
    <w:rsid w:val="00EE1C5E"/>
    <w:rsid w:val="00EE1DEE"/>
    <w:rsid w:val="00EE219C"/>
    <w:rsid w:val="00EE232B"/>
    <w:rsid w:val="00EE236B"/>
    <w:rsid w:val="00EE29A9"/>
    <w:rsid w:val="00EE2CC4"/>
    <w:rsid w:val="00EE3254"/>
    <w:rsid w:val="00EE3D34"/>
    <w:rsid w:val="00EE40A4"/>
    <w:rsid w:val="00EE41B4"/>
    <w:rsid w:val="00EE48DD"/>
    <w:rsid w:val="00EE4906"/>
    <w:rsid w:val="00EE4C62"/>
    <w:rsid w:val="00EE5DD9"/>
    <w:rsid w:val="00EE5ED8"/>
    <w:rsid w:val="00EE5F75"/>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F002A0"/>
    <w:rsid w:val="00F006C5"/>
    <w:rsid w:val="00F00731"/>
    <w:rsid w:val="00F00A7D"/>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E67"/>
    <w:rsid w:val="00F15217"/>
    <w:rsid w:val="00F1571D"/>
    <w:rsid w:val="00F15A34"/>
    <w:rsid w:val="00F1604B"/>
    <w:rsid w:val="00F1749D"/>
    <w:rsid w:val="00F205B9"/>
    <w:rsid w:val="00F2079A"/>
    <w:rsid w:val="00F20BF3"/>
    <w:rsid w:val="00F20C06"/>
    <w:rsid w:val="00F2136E"/>
    <w:rsid w:val="00F219DE"/>
    <w:rsid w:val="00F21E8B"/>
    <w:rsid w:val="00F226E0"/>
    <w:rsid w:val="00F22B59"/>
    <w:rsid w:val="00F2338B"/>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5736"/>
    <w:rsid w:val="00F55D8C"/>
    <w:rsid w:val="00F56990"/>
    <w:rsid w:val="00F57154"/>
    <w:rsid w:val="00F5742C"/>
    <w:rsid w:val="00F5745D"/>
    <w:rsid w:val="00F57730"/>
    <w:rsid w:val="00F5777C"/>
    <w:rsid w:val="00F57888"/>
    <w:rsid w:val="00F57D1C"/>
    <w:rsid w:val="00F57D30"/>
    <w:rsid w:val="00F57EC0"/>
    <w:rsid w:val="00F60040"/>
    <w:rsid w:val="00F60620"/>
    <w:rsid w:val="00F609CF"/>
    <w:rsid w:val="00F615DC"/>
    <w:rsid w:val="00F61687"/>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9D0"/>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4E0B"/>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BF3"/>
    <w:rsid w:val="00F94DCF"/>
    <w:rsid w:val="00F9565D"/>
    <w:rsid w:val="00F956E3"/>
    <w:rsid w:val="00F95A07"/>
    <w:rsid w:val="00F95C15"/>
    <w:rsid w:val="00F95DE9"/>
    <w:rsid w:val="00F95F1A"/>
    <w:rsid w:val="00F9611B"/>
    <w:rsid w:val="00F96139"/>
    <w:rsid w:val="00F9665F"/>
    <w:rsid w:val="00F96973"/>
    <w:rsid w:val="00F96A6B"/>
    <w:rsid w:val="00F96ACC"/>
    <w:rsid w:val="00F96D9D"/>
    <w:rsid w:val="00F97465"/>
    <w:rsid w:val="00F974E5"/>
    <w:rsid w:val="00F97A98"/>
    <w:rsid w:val="00FA00DB"/>
    <w:rsid w:val="00FA02FB"/>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A7F18"/>
    <w:rsid w:val="00FB0A01"/>
    <w:rsid w:val="00FB0C7C"/>
    <w:rsid w:val="00FB0DD1"/>
    <w:rsid w:val="00FB2318"/>
    <w:rsid w:val="00FB28DA"/>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778"/>
    <w:rsid w:val="00FC3993"/>
    <w:rsid w:val="00FC4ACE"/>
    <w:rsid w:val="00FC505B"/>
    <w:rsid w:val="00FC52E5"/>
    <w:rsid w:val="00FC574B"/>
    <w:rsid w:val="00FC5986"/>
    <w:rsid w:val="00FC5A30"/>
    <w:rsid w:val="00FC5E51"/>
    <w:rsid w:val="00FC6043"/>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DDC"/>
    <w:rsid w:val="00FE2071"/>
    <w:rsid w:val="00FE2356"/>
    <w:rsid w:val="00FE2578"/>
    <w:rsid w:val="00FE2F18"/>
    <w:rsid w:val="00FE3C32"/>
    <w:rsid w:val="00FE4207"/>
    <w:rsid w:val="00FE4306"/>
    <w:rsid w:val="00FE4A62"/>
    <w:rsid w:val="00FE4BCA"/>
    <w:rsid w:val="00FE526A"/>
    <w:rsid w:val="00FE5E65"/>
    <w:rsid w:val="00FE5EDF"/>
    <w:rsid w:val="00FE6973"/>
    <w:rsid w:val="00FE7651"/>
    <w:rsid w:val="00FE7728"/>
    <w:rsid w:val="00FE7B7B"/>
    <w:rsid w:val="00FE7D2C"/>
    <w:rsid w:val="00FE7F60"/>
    <w:rsid w:val="00FF0074"/>
    <w:rsid w:val="00FF0186"/>
    <w:rsid w:val="00FF0573"/>
    <w:rsid w:val="00FF0B8B"/>
    <w:rsid w:val="00FF16F8"/>
    <w:rsid w:val="00FF2055"/>
    <w:rsid w:val="00FF28D1"/>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C07"/>
    <w:rsid w:val="00FF75E5"/>
    <w:rsid w:val="02C63C15"/>
    <w:rsid w:val="09279C31"/>
    <w:rsid w:val="0C4E8E1F"/>
    <w:rsid w:val="0D6D60D0"/>
    <w:rsid w:val="0E422046"/>
    <w:rsid w:val="0F455412"/>
    <w:rsid w:val="1009D8DD"/>
    <w:rsid w:val="110C20C8"/>
    <w:rsid w:val="12A05C79"/>
    <w:rsid w:val="13F4D292"/>
    <w:rsid w:val="15B41B58"/>
    <w:rsid w:val="173974A0"/>
    <w:rsid w:val="1A6C9CF2"/>
    <w:rsid w:val="1B10D94D"/>
    <w:rsid w:val="23E199AC"/>
    <w:rsid w:val="267D91F1"/>
    <w:rsid w:val="26D23CDC"/>
    <w:rsid w:val="2B1A5111"/>
    <w:rsid w:val="2E2D1427"/>
    <w:rsid w:val="2E320E92"/>
    <w:rsid w:val="2F00B5C4"/>
    <w:rsid w:val="31556F2A"/>
    <w:rsid w:val="32911453"/>
    <w:rsid w:val="332FDD82"/>
    <w:rsid w:val="3454CE48"/>
    <w:rsid w:val="34879645"/>
    <w:rsid w:val="38EE295F"/>
    <w:rsid w:val="3901CD6E"/>
    <w:rsid w:val="3CF683E9"/>
    <w:rsid w:val="3FF7589E"/>
    <w:rsid w:val="463198DC"/>
    <w:rsid w:val="4A8D5317"/>
    <w:rsid w:val="4BB2E5D4"/>
    <w:rsid w:val="4CE26CB8"/>
    <w:rsid w:val="4CE3D7C0"/>
    <w:rsid w:val="4E238264"/>
    <w:rsid w:val="4EE84FC7"/>
    <w:rsid w:val="50A9FD72"/>
    <w:rsid w:val="5222B786"/>
    <w:rsid w:val="5323BF33"/>
    <w:rsid w:val="53A6EE7B"/>
    <w:rsid w:val="5A4AE5CE"/>
    <w:rsid w:val="5DBB31AB"/>
    <w:rsid w:val="5EE44466"/>
    <w:rsid w:val="60200EDA"/>
    <w:rsid w:val="671075B2"/>
    <w:rsid w:val="6993BDF7"/>
    <w:rsid w:val="6FD4B664"/>
    <w:rsid w:val="6FDA5F82"/>
    <w:rsid w:val="707E4694"/>
    <w:rsid w:val="750978C6"/>
    <w:rsid w:val="7662D4CF"/>
    <w:rsid w:val="7857EED6"/>
    <w:rsid w:val="7B29C50C"/>
    <w:rsid w:val="7E489780"/>
    <w:rsid w:val="7E93D1E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F03B3FEF-66D7-422F-8EB5-87E962B0C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FD6"/>
    <w:pPr>
      <w:spacing w:after="250" w:line="276" w:lineRule="auto"/>
      <w:jc w:val="both"/>
    </w:pPr>
    <w:rPr>
      <w:color w:val="181818" w:themeColor="background1" w:themeShade="1A"/>
      <w:sz w:val="22"/>
      <w:lang w:val="en-GB"/>
    </w:rPr>
  </w:style>
  <w:style w:type="paragraph" w:styleId="Heading1">
    <w:name w:val="heading 1"/>
    <w:basedOn w:val="Normal"/>
    <w:next w:val="Normal"/>
    <w:link w:val="Heading1Char"/>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Heading2">
    <w:name w:val="heading 2"/>
    <w:basedOn w:val="Normal"/>
    <w:next w:val="Normal"/>
    <w:link w:val="Heading2Char"/>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Heading3">
    <w:name w:val="heading 3"/>
    <w:basedOn w:val="Normal"/>
    <w:next w:val="Normal"/>
    <w:link w:val="Heading3Char"/>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Heading6">
    <w:name w:val="heading 6"/>
    <w:basedOn w:val="Normal"/>
    <w:next w:val="Normal"/>
    <w:link w:val="Heading6Char"/>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Heading7">
    <w:name w:val="heading 7"/>
    <w:basedOn w:val="Normal"/>
    <w:next w:val="Normal"/>
    <w:link w:val="Heading7Char"/>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Heading8">
    <w:name w:val="heading 8"/>
    <w:basedOn w:val="Normal"/>
    <w:next w:val="Normal"/>
    <w:link w:val="Heading8Char"/>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Heading9">
    <w:name w:val="heading 9"/>
    <w:basedOn w:val="Normal"/>
    <w:next w:val="Normal"/>
    <w:link w:val="Heading9Char"/>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Heading3Char">
    <w:name w:val="Heading 3 Char"/>
    <w:basedOn w:val="DefaultParagraphFont"/>
    <w:link w:val="Heading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Heading1Char">
    <w:name w:val="Heading 1 Char"/>
    <w:basedOn w:val="DefaultParagraphFont"/>
    <w:link w:val="Heading1"/>
    <w:uiPriority w:val="9"/>
    <w:rsid w:val="0082744A"/>
    <w:rPr>
      <w:rFonts w:asciiTheme="majorHAnsi" w:eastAsiaTheme="majorEastAsia" w:hAnsiTheme="majorHAnsi" w:cstheme="majorBidi"/>
      <w:b/>
      <w:color w:val="00379F" w:themeColor="text1"/>
      <w:sz w:val="32"/>
      <w:szCs w:val="32"/>
      <w:lang w:val="en-GB"/>
    </w:rPr>
  </w:style>
  <w:style w:type="character" w:customStyle="1" w:styleId="Heading2Char">
    <w:name w:val="Heading 2 Char"/>
    <w:basedOn w:val="DefaultParagraphFont"/>
    <w:link w:val="Heading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qFormat/>
    <w:rsid w:val="00F205B9"/>
    <w:pPr>
      <w:numPr>
        <w:numId w:val="0"/>
      </w:numPr>
      <w:ind w:left="792" w:hanging="432"/>
    </w:pPr>
    <w:rPr>
      <w:b/>
      <w:color w:val="00379F" w:themeColor="text1"/>
      <w:sz w:val="28"/>
    </w:rPr>
  </w:style>
  <w:style w:type="character" w:customStyle="1" w:styleId="Title1Char">
    <w:name w:val="Title 1 Char"/>
    <w:basedOn w:val="DefaultParagraphFont"/>
    <w:link w:val="Title1"/>
    <w:rsid w:val="00F205B9"/>
    <w:rPr>
      <w:rFonts w:asciiTheme="majorHAnsi" w:hAnsiTheme="majorHAnsi" w:cstheme="majorHAnsi"/>
      <w:b/>
      <w:color w:val="00379F" w:themeColor="text1"/>
      <w:sz w:val="28"/>
      <w:szCs w:val="22"/>
      <w:lang w:val="pt-PT"/>
    </w:rPr>
  </w:style>
  <w:style w:type="paragraph" w:styleId="ListParagraph">
    <w:name w:val="List Paragraph"/>
    <w:aliases w:val="Paragraphe EI,Paragraphe de liste1,EC"/>
    <w:basedOn w:val="Normal"/>
    <w:link w:val="ListParagraphChar"/>
    <w:autoRedefine/>
    <w:uiPriority w:val="34"/>
    <w:qFormat/>
    <w:rsid w:val="00EC6066"/>
    <w:pPr>
      <w:numPr>
        <w:numId w:val="11"/>
      </w:numPr>
    </w:pPr>
    <w:rPr>
      <w:rFonts w:asciiTheme="majorHAnsi" w:hAnsiTheme="majorHAnsi" w:cstheme="majorHAnsi"/>
      <w:szCs w:val="22"/>
      <w:lang w:val="pt-PT"/>
    </w:rPr>
  </w:style>
  <w:style w:type="paragraph" w:customStyle="1" w:styleId="Title3">
    <w:name w:val="Title 3"/>
    <w:basedOn w:val="ListParagraph"/>
    <w:link w:val="Title3Char"/>
    <w:autoRedefine/>
    <w:rsid w:val="00F205B9"/>
    <w:pPr>
      <w:numPr>
        <w:ilvl w:val="3"/>
        <w:numId w:val="4"/>
      </w:numPr>
    </w:pPr>
  </w:style>
  <w:style w:type="character" w:customStyle="1" w:styleId="Title3Char">
    <w:name w:val="Title 3 Char"/>
    <w:basedOn w:val="DefaultParagraphFon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Normal"/>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DefaultParagraphFont"/>
    <w:link w:val="DocumentTitle"/>
    <w:rsid w:val="00563C1F"/>
    <w:rPr>
      <w:rFonts w:asciiTheme="majorHAnsi" w:hAnsiTheme="majorHAnsi"/>
      <w:b/>
      <w:color w:val="2D4190"/>
      <w:sz w:val="48"/>
      <w:lang w:val="en-GB"/>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color w:val="181818" w:themeColor="background1" w:themeShade="1A"/>
      <w:sz w:val="22"/>
      <w:szCs w:val="22"/>
      <w:lang w:val="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spacing w:after="0"/>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le">
    <w:name w:val="Title"/>
    <w:basedOn w:val="Normal"/>
    <w:next w:val="Normal"/>
    <w:link w:val="TitleChar"/>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leChar">
    <w:name w:val="Title Char"/>
    <w:basedOn w:val="DefaultParagraphFont"/>
    <w:link w:val="Title"/>
    <w:uiPriority w:val="10"/>
    <w:rsid w:val="00516CBA"/>
    <w:rPr>
      <w:rFonts w:asciiTheme="majorHAnsi" w:eastAsiaTheme="majorEastAsia" w:hAnsiTheme="majorHAnsi" w:cstheme="majorBidi"/>
      <w:b/>
      <w:color w:val="00379F" w:themeColor="text1"/>
      <w:spacing w:val="-10"/>
      <w:sz w:val="56"/>
      <w:szCs w:val="56"/>
      <w:lang w:val="en-GB"/>
    </w:rPr>
  </w:style>
  <w:style w:type="paragraph" w:styleId="Subtitle">
    <w:name w:val="Subtitle"/>
    <w:basedOn w:val="Normal"/>
    <w:next w:val="Normal"/>
    <w:link w:val="SubtitleChar"/>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SubtitleChar">
    <w:name w:val="Subtitle Char"/>
    <w:basedOn w:val="DefaultParagraphFont"/>
    <w:link w:val="Subtitle"/>
    <w:uiPriority w:val="11"/>
    <w:rsid w:val="0082744A"/>
    <w:rPr>
      <w:rFonts w:asciiTheme="majorHAnsi" w:eastAsiaTheme="majorEastAsia" w:hAnsiTheme="majorHAnsi" w:cstheme="majorBidi"/>
      <w:sz w:val="28"/>
      <w:szCs w:val="24"/>
      <w:lang w:val="en-GB"/>
    </w:rPr>
  </w:style>
  <w:style w:type="character" w:customStyle="1" w:styleId="Heading7Char">
    <w:name w:val="Heading 7 Char"/>
    <w:basedOn w:val="DefaultParagraphFont"/>
    <w:link w:val="Heading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Heading8Char">
    <w:name w:val="Heading 8 Char"/>
    <w:basedOn w:val="DefaultParagraphFont"/>
    <w:link w:val="Heading8"/>
    <w:uiPriority w:val="9"/>
    <w:semiHidden/>
    <w:rsid w:val="00AA054E"/>
    <w:rPr>
      <w:rFonts w:asciiTheme="majorHAnsi" w:eastAsiaTheme="majorEastAsia" w:hAnsiTheme="majorHAnsi" w:cstheme="majorBidi"/>
      <w:b/>
      <w:bCs/>
      <w:color w:val="007EFF" w:themeColor="text2"/>
      <w:sz w:val="22"/>
      <w:lang w:val="en-GB"/>
    </w:rPr>
  </w:style>
  <w:style w:type="character" w:customStyle="1" w:styleId="Heading9Char">
    <w:name w:val="Heading 9 Char"/>
    <w:basedOn w:val="DefaultParagraphFont"/>
    <w:link w:val="Heading9"/>
    <w:uiPriority w:val="9"/>
    <w:semiHidden/>
    <w:rsid w:val="00AA054E"/>
    <w:rPr>
      <w:rFonts w:asciiTheme="majorHAnsi" w:eastAsiaTheme="majorEastAsia" w:hAnsiTheme="majorHAnsi" w:cstheme="majorBidi"/>
      <w:b/>
      <w:bCs/>
      <w:i/>
      <w:iCs/>
      <w:color w:val="007EFF" w:themeColor="text2"/>
      <w:sz w:val="22"/>
      <w:lang w:val="en-GB"/>
    </w:rPr>
  </w:style>
  <w:style w:type="paragraph" w:styleId="Caption">
    <w:name w:val="caption"/>
    <w:basedOn w:val="Normal"/>
    <w:next w:val="Normal"/>
    <w:uiPriority w:val="35"/>
    <w:semiHidden/>
    <w:unhideWhenUsed/>
    <w:qFormat/>
    <w:rsid w:val="00AA054E"/>
    <w:pPr>
      <w:spacing w:line="240" w:lineRule="auto"/>
    </w:pPr>
    <w:rPr>
      <w:b/>
      <w:bCs/>
      <w:smallCaps/>
      <w:color w:val="1A69FF"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0055F7" w:themeColor="text1" w:themeTint="BF"/>
    </w:rPr>
  </w:style>
  <w:style w:type="character" w:customStyle="1" w:styleId="QuoteChar">
    <w:name w:val="Quote Char"/>
    <w:basedOn w:val="DefaultParagraphFont"/>
    <w:link w:val="Quote"/>
    <w:uiPriority w:val="29"/>
    <w:rsid w:val="00AA054E"/>
    <w:rPr>
      <w:i/>
      <w:iCs/>
      <w:color w:val="0055F7" w:themeColor="text1" w:themeTint="BF"/>
    </w:rPr>
  </w:style>
  <w:style w:type="paragraph" w:styleId="IntenseQuote">
    <w:name w:val="Intense Quote"/>
    <w:basedOn w:val="Normal"/>
    <w:next w:val="Normal"/>
    <w:link w:val="IntenseQuoteChar"/>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34009F" w:themeColor="accent1"/>
      <w:sz w:val="28"/>
      <w:szCs w:val="28"/>
    </w:rPr>
  </w:style>
  <w:style w:type="character" w:styleId="SubtleEmphasis">
    <w:name w:val="Subtle Emphasis"/>
    <w:basedOn w:val="DefaultParagraphFont"/>
    <w:uiPriority w:val="19"/>
    <w:qFormat/>
    <w:rsid w:val="00AA054E"/>
    <w:rPr>
      <w:i/>
      <w:iCs/>
      <w:color w:val="0055F7" w:themeColor="text1" w:themeTint="BF"/>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0055F7" w:themeColor="text1" w:themeTint="BF"/>
      <w:u w:val="single" w:color="4E8BF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F205B9"/>
    <w:pPr>
      <w:numPr>
        <w:numId w:val="0"/>
      </w:num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HeaderChar">
    <w:name w:val="Header Char"/>
    <w:basedOn w:val="DefaultParagraphFont"/>
    <w:link w:val="Header"/>
    <w:rsid w:val="00AF6B1E"/>
    <w:rPr>
      <w:color w:val="001B4F" w:themeColor="text1" w:themeShade="80"/>
      <w:sz w:val="16"/>
      <w:lang w:val="en-GB"/>
    </w:rPr>
  </w:style>
  <w:style w:type="paragraph" w:styleId="Footer">
    <w:name w:val="footer"/>
    <w:basedOn w:val="Normal"/>
    <w:link w:val="FooterChar"/>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FooterChar">
    <w:name w:val="Footer Char"/>
    <w:basedOn w:val="DefaultParagraphFont"/>
    <w:link w:val="Footer"/>
    <w:uiPriority w:val="99"/>
    <w:rsid w:val="004E5FF8"/>
    <w:rPr>
      <w:color w:val="001B4F" w:themeColor="text1" w:themeShade="80"/>
      <w:sz w:val="16"/>
      <w:lang w:val="en-GB"/>
    </w:rPr>
  </w:style>
  <w:style w:type="paragraph" w:customStyle="1" w:styleId="00aPagenumber">
    <w:name w:val="00a_Page number"/>
    <w:basedOn w:val="Normal"/>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TOC1">
    <w:name w:val="toc 1"/>
    <w:basedOn w:val="Normal"/>
    <w:next w:val="Normal"/>
    <w:uiPriority w:val="39"/>
    <w:unhideWhenUsed/>
    <w:qFormat/>
    <w:rsid w:val="00F205B9"/>
    <w:pPr>
      <w:framePr w:hSpace="180" w:wrap="around" w:vAnchor="text" w:hAnchor="margin" w:y="115"/>
      <w:tabs>
        <w:tab w:val="left" w:pos="440"/>
        <w:tab w:val="right" w:leader="dot" w:pos="9062"/>
      </w:tabs>
      <w:spacing w:after="100"/>
    </w:pPr>
  </w:style>
  <w:style w:type="paragraph" w:styleId="TOC2">
    <w:name w:val="toc 2"/>
    <w:basedOn w:val="TOC1"/>
    <w:next w:val="Normal"/>
    <w:uiPriority w:val="39"/>
    <w:unhideWhenUsed/>
    <w:qFormat/>
    <w:rsid w:val="00F205B9"/>
    <w:pPr>
      <w:framePr w:wrap="around"/>
      <w:tabs>
        <w:tab w:val="right" w:leader="dot" w:pos="440"/>
      </w:tabs>
      <w:ind w:left="220"/>
    </w:pPr>
  </w:style>
  <w:style w:type="paragraph" w:styleId="TOC3">
    <w:name w:val="toc 3"/>
    <w:basedOn w:val="TOC1"/>
    <w:next w:val="Normal"/>
    <w:uiPriority w:val="39"/>
    <w:unhideWhenUsed/>
    <w:qFormat/>
    <w:rsid w:val="00AD0B10"/>
    <w:pPr>
      <w:framePr w:wrap="around"/>
      <w:ind w:left="442"/>
    </w:pPr>
  </w:style>
  <w:style w:type="character" w:styleId="Hyperlink">
    <w:name w:val="Hyperlink"/>
    <w:basedOn w:val="DefaultParagraphFont"/>
    <w:uiPriority w:val="99"/>
    <w:unhideWhenUsed/>
    <w:qFormat/>
    <w:rsid w:val="000C1E78"/>
    <w:rPr>
      <w:color w:val="005EBF" w:themeColor="text2" w:themeShade="BF"/>
      <w:u w:val="single"/>
    </w:rPr>
  </w:style>
  <w:style w:type="paragraph" w:customStyle="1" w:styleId="Questionstyle">
    <w:name w:val="Question style"/>
    <w:basedOn w:val="Normal"/>
    <w:next w:val="Normal"/>
    <w:link w:val="QuestionstyleChar"/>
    <w:autoRedefine/>
    <w:qFormat/>
    <w:rsid w:val="00C5469A"/>
    <w:pPr>
      <w:tabs>
        <w:tab w:val="left" w:pos="567"/>
      </w:tabs>
      <w:ind w:hanging="360"/>
      <w:contextualSpacing/>
    </w:pPr>
    <w:rPr>
      <w:b/>
    </w:rPr>
  </w:style>
  <w:style w:type="character" w:customStyle="1" w:styleId="QuestionstyleChar">
    <w:name w:val="Question style Char"/>
    <w:basedOn w:val="DefaultParagraphFont"/>
    <w:link w:val="Questionstyle"/>
    <w:rsid w:val="00C5469A"/>
    <w:rPr>
      <w:b/>
      <w:color w:val="181818" w:themeColor="background1" w:themeShade="1A"/>
      <w:sz w:val="22"/>
      <w:lang w:val="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pPr>
      <w:spacing w:after="0" w:line="240" w:lineRule="auto"/>
    </w:pPr>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unhideWhenUsed/>
    <w:qFormat/>
    <w:rsid w:val="007A1A9D"/>
    <w:pPr>
      <w:spacing w:after="0" w:line="240" w:lineRule="auto"/>
    </w:pPr>
    <w:rPr>
      <w:sz w:val="16"/>
    </w:rPr>
  </w:style>
  <w:style w:type="character" w:customStyle="1" w:styleId="FootnoteTextChar">
    <w:name w:val="Footnote Text Char"/>
    <w:basedOn w:val="DefaultParagraphFont"/>
    <w:link w:val="FootnoteText"/>
    <w:uiPriority w:val="99"/>
    <w:rsid w:val="007A1A9D"/>
    <w:rPr>
      <w:color w:val="181818" w:themeColor="background1" w:themeShade="1A"/>
      <w:sz w:val="16"/>
      <w:lang w:val="en-GB"/>
    </w:rPr>
  </w:style>
  <w:style w:type="character" w:styleId="FootnoteReference">
    <w:name w:val="footnote reference"/>
    <w:basedOn w:val="DefaultParagraphFont"/>
    <w:uiPriority w:val="99"/>
    <w:semiHidden/>
    <w:unhideWhenUsed/>
    <w:qFormat/>
    <w:rsid w:val="00A91D91"/>
    <w:rPr>
      <w:rFonts w:asciiTheme="majorHAnsi" w:hAnsiTheme="majorHAnsi"/>
      <w:sz w:val="16"/>
      <w:vertAlign w:val="superscript"/>
    </w:rPr>
  </w:style>
  <w:style w:type="paragraph" w:customStyle="1" w:styleId="Footnote">
    <w:name w:val="Footnote"/>
    <w:basedOn w:val="FootnoteText"/>
    <w:link w:val="FootnoteChar"/>
    <w:qFormat/>
    <w:rsid w:val="00672C04"/>
    <w:pPr>
      <w:ind w:left="454" w:hanging="454"/>
    </w:pPr>
    <w:rPr>
      <w:lang w:val="nl-BE"/>
    </w:rPr>
  </w:style>
  <w:style w:type="character" w:customStyle="1" w:styleId="FootnoteChar">
    <w:name w:val="Footnote Char"/>
    <w:basedOn w:val="FootnoteTextChar"/>
    <w:link w:val="Footnote"/>
    <w:rsid w:val="00672C04"/>
    <w:rPr>
      <w:color w:val="181818" w:themeColor="background1" w:themeShade="1A"/>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BalloonText">
    <w:name w:val="Balloon Text"/>
    <w:basedOn w:val="Normal"/>
    <w:link w:val="BalloonTextChar"/>
    <w:uiPriority w:val="99"/>
    <w:semiHidden/>
    <w:unhideWhenUsed/>
    <w:rsid w:val="007151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1BF"/>
    <w:rPr>
      <w:rFonts w:ascii="Tahoma" w:hAnsi="Tahoma" w:cs="Tahoma"/>
      <w:sz w:val="16"/>
      <w:szCs w:val="16"/>
      <w:lang w:val="en-GB"/>
    </w:rPr>
  </w:style>
  <w:style w:type="paragraph" w:styleId="TOC4">
    <w:name w:val="toc 4"/>
    <w:basedOn w:val="TOC1"/>
    <w:next w:val="Normal"/>
    <w:uiPriority w:val="39"/>
    <w:unhideWhenUsed/>
    <w:qFormat/>
    <w:rsid w:val="00F205B9"/>
    <w:pPr>
      <w:framePr w:wrap="around"/>
      <w:ind w:left="660"/>
    </w:pPr>
  </w:style>
  <w:style w:type="character" w:styleId="CommentReference">
    <w:name w:val="annotation reference"/>
    <w:basedOn w:val="DefaultParagraphFont"/>
    <w:uiPriority w:val="99"/>
    <w:semiHidden/>
    <w:unhideWhenUsed/>
    <w:rsid w:val="00D33C31"/>
    <w:rPr>
      <w:sz w:val="16"/>
      <w:szCs w:val="16"/>
    </w:rPr>
  </w:style>
  <w:style w:type="paragraph" w:styleId="CommentText">
    <w:name w:val="annotation text"/>
    <w:basedOn w:val="Normal"/>
    <w:link w:val="CommentTextChar"/>
    <w:uiPriority w:val="99"/>
    <w:unhideWhenUsed/>
    <w:rsid w:val="00D33C31"/>
    <w:pPr>
      <w:spacing w:line="240" w:lineRule="auto"/>
    </w:pPr>
    <w:rPr>
      <w:sz w:val="20"/>
    </w:rPr>
  </w:style>
  <w:style w:type="character" w:customStyle="1" w:styleId="CommentTextChar">
    <w:name w:val="Comment Text Char"/>
    <w:basedOn w:val="DefaultParagraphFont"/>
    <w:link w:val="CommentText"/>
    <w:uiPriority w:val="99"/>
    <w:rsid w:val="00D33C31"/>
    <w:rPr>
      <w:lang w:val="en-GB"/>
    </w:rPr>
  </w:style>
  <w:style w:type="paragraph" w:styleId="CommentSubject">
    <w:name w:val="annotation subject"/>
    <w:basedOn w:val="CommentText"/>
    <w:next w:val="CommentText"/>
    <w:link w:val="CommentSubjectChar"/>
    <w:uiPriority w:val="99"/>
    <w:semiHidden/>
    <w:unhideWhenUsed/>
    <w:rsid w:val="00D33C31"/>
    <w:rPr>
      <w:b/>
      <w:bCs/>
    </w:rPr>
  </w:style>
  <w:style w:type="character" w:customStyle="1" w:styleId="CommentSubjectChar">
    <w:name w:val="Comment Subject Char"/>
    <w:basedOn w:val="CommentTextChar"/>
    <w:link w:val="CommentSubject"/>
    <w:uiPriority w:val="99"/>
    <w:semiHidden/>
    <w:rsid w:val="00D33C31"/>
    <w:rPr>
      <w:b/>
      <w:bCs/>
      <w:lang w:val="en-GB"/>
    </w:rPr>
  </w:style>
  <w:style w:type="character" w:styleId="UnresolvedMention">
    <w:name w:val="Unresolved Mention"/>
    <w:basedOn w:val="DefaultParagraphFon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Strong"/>
    <w:uiPriority w:val="1"/>
    <w:qFormat/>
    <w:rsid w:val="008858FE"/>
    <w:rPr>
      <w:b w:val="0"/>
      <w:bCs/>
      <w:caps/>
      <w:smallCaps w:val="0"/>
      <w:color w:val="FF0000" w:themeColor="accent6"/>
      <w:sz w:val="22"/>
    </w:rPr>
  </w:style>
  <w:style w:type="paragraph" w:customStyle="1" w:styleId="Disclaimer">
    <w:name w:val="Disclaimer"/>
    <w:basedOn w:val="Normal"/>
    <w:qFormat/>
    <w:rsid w:val="00906D18"/>
    <w:rPr>
      <w:i/>
      <w:iCs/>
      <w:sz w:val="18"/>
      <w:szCs w:val="18"/>
    </w:rPr>
  </w:style>
  <w:style w:type="paragraph" w:customStyle="1" w:styleId="ESMAHeader">
    <w:name w:val="ESMA Header"/>
    <w:basedOn w:val="Header"/>
    <w:qFormat/>
    <w:rsid w:val="00AF6B1E"/>
  </w:style>
  <w:style w:type="paragraph" w:customStyle="1" w:styleId="Pageheader">
    <w:name w:val="Page header"/>
    <w:basedOn w:val="Header"/>
    <w:next w:val="Header"/>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Normal"/>
    <w:qFormat/>
    <w:rsid w:val="00F205B9"/>
    <w:rPr>
      <w:rFonts w:ascii="Arial" w:eastAsia="Times New Roman" w:hAnsi="Arial" w:cs="Arial"/>
      <w:sz w:val="18"/>
      <w:szCs w:val="18"/>
      <w:lang w:eastAsia="de-DE"/>
    </w:rPr>
  </w:style>
  <w:style w:type="paragraph" w:styleId="TOC5">
    <w:name w:val="toc 5"/>
    <w:basedOn w:val="Normal"/>
    <w:next w:val="Normal"/>
    <w:uiPriority w:val="39"/>
    <w:semiHidden/>
    <w:unhideWhenUsed/>
    <w:qFormat/>
    <w:rsid w:val="00F205B9"/>
    <w:pPr>
      <w:spacing w:after="100"/>
      <w:ind w:left="880"/>
    </w:pPr>
  </w:style>
  <w:style w:type="paragraph" w:styleId="TOC6">
    <w:name w:val="toc 6"/>
    <w:basedOn w:val="Normal"/>
    <w:next w:val="Normal"/>
    <w:uiPriority w:val="39"/>
    <w:semiHidden/>
    <w:unhideWhenUsed/>
    <w:qFormat/>
    <w:rsid w:val="00F205B9"/>
    <w:pPr>
      <w:spacing w:after="100"/>
      <w:ind w:left="1100"/>
    </w:pPr>
  </w:style>
  <w:style w:type="paragraph" w:styleId="TOC7">
    <w:name w:val="toc 7"/>
    <w:basedOn w:val="Normal"/>
    <w:next w:val="Normal"/>
    <w:uiPriority w:val="39"/>
    <w:semiHidden/>
    <w:unhideWhenUsed/>
    <w:qFormat/>
    <w:rsid w:val="00F205B9"/>
    <w:pPr>
      <w:spacing w:after="100"/>
      <w:ind w:left="1320"/>
    </w:pPr>
  </w:style>
  <w:style w:type="paragraph" w:styleId="TOC8">
    <w:name w:val="toc 8"/>
    <w:basedOn w:val="Normal"/>
    <w:next w:val="Normal"/>
    <w:uiPriority w:val="39"/>
    <w:semiHidden/>
    <w:unhideWhenUsed/>
    <w:qFormat/>
    <w:rsid w:val="00F205B9"/>
    <w:pPr>
      <w:spacing w:after="100"/>
      <w:ind w:left="1540"/>
    </w:pPr>
  </w:style>
  <w:style w:type="paragraph" w:styleId="TOC9">
    <w:name w:val="toc 9"/>
    <w:basedOn w:val="Normal"/>
    <w:next w:val="Normal"/>
    <w:uiPriority w:val="39"/>
    <w:semiHidden/>
    <w:unhideWhenUsed/>
    <w:qFormat/>
    <w:rsid w:val="00F205B9"/>
    <w:pPr>
      <w:spacing w:after="100"/>
      <w:ind w:left="1760"/>
    </w:pPr>
  </w:style>
  <w:style w:type="character" w:styleId="FollowedHyperlink">
    <w:name w:val="FollowedHyperlink"/>
    <w:basedOn w:val="DefaultParagraphFont"/>
    <w:uiPriority w:val="99"/>
    <w:semiHidden/>
    <w:unhideWhenUsed/>
    <w:rsid w:val="0043139E"/>
    <w:rPr>
      <w:color w:val="0174AF" w:themeColor="followedHyperlink"/>
      <w:u w:val="single"/>
    </w:rPr>
  </w:style>
  <w:style w:type="character" w:customStyle="1" w:styleId="ListParagraphChar">
    <w:name w:val="List Paragraph Char"/>
    <w:aliases w:val="Paragraphe EI Char,Paragraphe de liste1 Char,EC Char"/>
    <w:link w:val="ListParagraph"/>
    <w:uiPriority w:val="34"/>
    <w:locked/>
    <w:rsid w:val="00EC6066"/>
    <w:rPr>
      <w:rFonts w:asciiTheme="majorHAnsi" w:hAnsiTheme="majorHAnsi" w:cstheme="majorHAnsi"/>
      <w:color w:val="181818" w:themeColor="background1" w:themeShade="1A"/>
      <w:sz w:val="22"/>
      <w:szCs w:val="22"/>
      <w:lang w:val="pt-PT"/>
    </w:rPr>
  </w:style>
  <w:style w:type="paragraph" w:styleId="Revision">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Normal"/>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DefaultParagraphFont"/>
    <w:rsid w:val="00061F32"/>
    <w:rPr>
      <w:rFonts w:ascii="Segoe UI" w:hAnsi="Segoe UI" w:cs="Segoe UI" w:hint="default"/>
      <w:sz w:val="18"/>
      <w:szCs w:val="18"/>
    </w:rPr>
  </w:style>
  <w:style w:type="character" w:customStyle="1" w:styleId="cf11">
    <w:name w:val="cf11"/>
    <w:basedOn w:val="DefaultParagraphFont"/>
    <w:rsid w:val="00061F32"/>
    <w:rPr>
      <w:rFonts w:ascii="Segoe UI" w:hAnsi="Segoe UI" w:cs="Segoe UI" w:hint="default"/>
      <w:color w:val="333333"/>
      <w:sz w:val="18"/>
      <w:szCs w:val="18"/>
      <w:shd w:val="clear" w:color="auto" w:fill="FFFFFF"/>
    </w:rPr>
  </w:style>
  <w:style w:type="character" w:styleId="Mention">
    <w:name w:val="Mention"/>
    <w:basedOn w:val="DefaultParagraphFont"/>
    <w:uiPriority w:val="99"/>
    <w:unhideWhenUsed/>
    <w:rsid w:val="00251F26"/>
    <w:rPr>
      <w:color w:val="2B579A"/>
      <w:shd w:val="clear" w:color="auto" w:fill="E1DFDD"/>
    </w:rPr>
  </w:style>
  <w:style w:type="character" w:styleId="PlaceholderText">
    <w:name w:val="Placeholder Text"/>
    <w:basedOn w:val="DefaultParagraphFont"/>
    <w:uiPriority w:val="99"/>
    <w:semiHidden/>
    <w:rsid w:val="00635BCA"/>
    <w:rPr>
      <w:color w:val="808080"/>
    </w:rPr>
  </w:style>
  <w:style w:type="paragraph" w:customStyle="1" w:styleId="para">
    <w:name w:val="para"/>
    <w:basedOn w:val="ListParagraph"/>
    <w:link w:val="paraChar"/>
    <w:qFormat/>
    <w:rsid w:val="00641F03"/>
    <w:pPr>
      <w:numPr>
        <w:numId w:val="0"/>
      </w:numPr>
      <w:ind w:left="360" w:hanging="360"/>
    </w:pPr>
    <w:rPr>
      <w:rFonts w:asciiTheme="minorHAnsi" w:hAnsiTheme="minorHAnsi" w:cstheme="minorBidi"/>
      <w:bCs/>
      <w:iCs/>
      <w:szCs w:val="20"/>
      <w:lang w:val="en-GB"/>
    </w:rPr>
  </w:style>
  <w:style w:type="character" w:customStyle="1" w:styleId="paraChar">
    <w:name w:val="para Char"/>
    <w:basedOn w:val="DefaultParagraphFont"/>
    <w:link w:val="para"/>
    <w:rsid w:val="00641F03"/>
    <w:rPr>
      <w:bCs/>
      <w:iCs/>
      <w:color w:val="181818" w:themeColor="background1" w:themeShade="1A"/>
      <w:sz w:val="22"/>
      <w:lang w:val="en-GB"/>
    </w:rPr>
  </w:style>
  <w:style w:type="character" w:customStyle="1" w:styleId="normaltextrun">
    <w:name w:val="normaltextrun"/>
    <w:basedOn w:val="DefaultParagraphFont"/>
    <w:rsid w:val="00F600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14531115">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50421945">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534544113">
      <w:bodyDiv w:val="1"/>
      <w:marLeft w:val="0"/>
      <w:marRight w:val="0"/>
      <w:marTop w:val="0"/>
      <w:marBottom w:val="0"/>
      <w:divBdr>
        <w:top w:val="none" w:sz="0" w:space="0" w:color="auto"/>
        <w:left w:val="none" w:sz="0" w:space="0" w:color="auto"/>
        <w:bottom w:val="none" w:sz="0" w:space="0" w:color="auto"/>
        <w:right w:val="none" w:sz="0" w:space="0" w:color="auto"/>
      </w:divBdr>
    </w:div>
    <w:div w:id="587158233">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66757400">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41240457">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www.esma.europa.eu"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B304192735D4F2E9B95179F2819F853"/>
        <w:category>
          <w:name w:val="General"/>
          <w:gallery w:val="placeholder"/>
        </w:category>
        <w:types>
          <w:type w:val="bbPlcHdr"/>
        </w:types>
        <w:behaviors>
          <w:behavior w:val="content"/>
        </w:behaviors>
        <w:guid w:val="{9DB6FAE4-1871-4E9F-B9AA-DA225D5E24BD}"/>
      </w:docPartPr>
      <w:docPartBody>
        <w:p w:rsidR="002536E7" w:rsidRDefault="006954E6" w:rsidP="006954E6">
          <w:pPr>
            <w:pStyle w:val="BB304192735D4F2E9B95179F2819F853"/>
          </w:pPr>
          <w:r w:rsidRPr="00DA1A90">
            <w:rPr>
              <w:rStyle w:val="PlaceholderText"/>
            </w:rPr>
            <w:t>Click or tap here to enter text.</w:t>
          </w:r>
        </w:p>
      </w:docPartBody>
    </w:docPart>
    <w:docPart>
      <w:docPartPr>
        <w:name w:val="01EE1C7859204274A669423EC64EE100"/>
        <w:category>
          <w:name w:val="General"/>
          <w:gallery w:val="placeholder"/>
        </w:category>
        <w:types>
          <w:type w:val="bbPlcHdr"/>
        </w:types>
        <w:behaviors>
          <w:behavior w:val="content"/>
        </w:behaviors>
        <w:guid w:val="{757FA870-D7B8-4D07-B038-E1E8D580F7D7}"/>
      </w:docPartPr>
      <w:docPartBody>
        <w:p w:rsidR="002536E7" w:rsidRDefault="006954E6" w:rsidP="006954E6">
          <w:pPr>
            <w:pStyle w:val="01EE1C7859204274A669423EC64EE100"/>
          </w:pPr>
          <w:r w:rsidRPr="00DA1A90">
            <w:rPr>
              <w:rStyle w:val="PlaceholderText"/>
            </w:rPr>
            <w:t>Choose an item.</w:t>
          </w:r>
        </w:p>
      </w:docPartBody>
    </w:docPart>
    <w:docPart>
      <w:docPartPr>
        <w:name w:val="D404D71EE61B44F68217F5015889DA12"/>
        <w:category>
          <w:name w:val="General"/>
          <w:gallery w:val="placeholder"/>
        </w:category>
        <w:types>
          <w:type w:val="bbPlcHdr"/>
        </w:types>
        <w:behaviors>
          <w:behavior w:val="content"/>
        </w:behaviors>
        <w:guid w:val="{A0BB575F-9042-4C4F-B22F-EEA879E69A3D}"/>
      </w:docPartPr>
      <w:docPartBody>
        <w:p w:rsidR="002536E7" w:rsidRDefault="006954E6" w:rsidP="006954E6">
          <w:pPr>
            <w:pStyle w:val="D404D71EE61B44F68217F5015889DA12"/>
          </w:pPr>
          <w:r w:rsidRPr="00DA1A9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B5175"/>
    <w:rsid w:val="000C0B68"/>
    <w:rsid w:val="0015768C"/>
    <w:rsid w:val="002536E7"/>
    <w:rsid w:val="00254E75"/>
    <w:rsid w:val="0034145D"/>
    <w:rsid w:val="00372212"/>
    <w:rsid w:val="003F354D"/>
    <w:rsid w:val="004E4CF9"/>
    <w:rsid w:val="005D66AB"/>
    <w:rsid w:val="006954E6"/>
    <w:rsid w:val="006D3543"/>
    <w:rsid w:val="00701E25"/>
    <w:rsid w:val="00813189"/>
    <w:rsid w:val="008222A0"/>
    <w:rsid w:val="00836D47"/>
    <w:rsid w:val="009B6B9C"/>
    <w:rsid w:val="00B07345"/>
    <w:rsid w:val="00B22006"/>
    <w:rsid w:val="00B46CAE"/>
    <w:rsid w:val="00D16B0D"/>
    <w:rsid w:val="00D52831"/>
    <w:rsid w:val="00DC3796"/>
    <w:rsid w:val="00DC4211"/>
    <w:rsid w:val="00EE3D34"/>
    <w:rsid w:val="00F81463"/>
    <w:rsid w:val="00FD76A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954E6"/>
    <w:rPr>
      <w:color w:val="808080"/>
    </w:rPr>
  </w:style>
  <w:style w:type="paragraph" w:customStyle="1" w:styleId="BB304192735D4F2E9B95179F2819F853">
    <w:name w:val="BB304192735D4F2E9B95179F2819F853"/>
    <w:rsid w:val="006954E6"/>
    <w:rPr>
      <w:kern w:val="2"/>
      <w14:ligatures w14:val="standardContextual"/>
    </w:rPr>
  </w:style>
  <w:style w:type="paragraph" w:customStyle="1" w:styleId="01EE1C7859204274A669423EC64EE100">
    <w:name w:val="01EE1C7859204274A669423EC64EE100"/>
    <w:rsid w:val="006954E6"/>
    <w:rPr>
      <w:kern w:val="2"/>
      <w14:ligatures w14:val="standardContextual"/>
    </w:rPr>
  </w:style>
  <w:style w:type="paragraph" w:customStyle="1" w:styleId="D404D71EE61B44F68217F5015889DA12">
    <w:name w:val="D404D71EE61B44F68217F5015889DA12"/>
    <w:rsid w:val="006954E6"/>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0B2B05731BEA4BA060E7AE02292DC2" ma:contentTypeVersion="18" ma:contentTypeDescription="Create a new document." ma:contentTypeScope="" ma:versionID="9654347641883154fdb61c53fdfb0dae">
  <xsd:schema xmlns:xsd="http://www.w3.org/2001/XMLSchema" xmlns:xs="http://www.w3.org/2001/XMLSchema" xmlns:p="http://schemas.microsoft.com/office/2006/metadata/properties" xmlns:ns2="dcf83731-3086-4851-8d0f-20613e53e4a8" xmlns:ns3="692c5ca5-c1a5-4565-81c0-9216d07212e2" targetNamespace="http://schemas.microsoft.com/office/2006/metadata/properties" ma:root="true" ma:fieldsID="e563b2dbc718a79f5df76d0adf76d302" ns2:_="" ns3:_="">
    <xsd:import namespace="dcf83731-3086-4851-8d0f-20613e53e4a8"/>
    <xsd:import namespace="692c5ca5-c1a5-4565-81c0-9216d07212e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f83731-3086-4851-8d0f-20613e53e4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74c218-7e7d-42eb-a9d8-ee0b9857390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2c5ca5-c1a5-4565-81c0-9216d07212e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27ec9f1-8905-4462-bfd3-8e5974a0de00}" ma:internalName="TaxCatchAll" ma:showField="CatchAllData" ma:web="692c5ca5-c1a5-4565-81c0-9216d07212e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692c5ca5-c1a5-4565-81c0-9216d07212e2" xsi:nil="true"/>
    <SharedWithUsers xmlns="692c5ca5-c1a5-4565-81c0-9216d07212e2">
      <UserInfo>
        <DisplayName>Kian Navid</DisplayName>
        <AccountId>329</AccountId>
        <AccountType/>
      </UserInfo>
      <UserInfo>
        <DisplayName>Christian Winkler</DisplayName>
        <AccountId>215</AccountId>
        <AccountType/>
      </UserInfo>
      <UserInfo>
        <DisplayName>Iris Hude</DisplayName>
        <AccountId>186</AccountId>
        <AccountType/>
      </UserInfo>
    </SharedWithUsers>
    <lcf76f155ced4ddcb4097134ff3c332f xmlns="dcf83731-3086-4851-8d0f-20613e53e4a8">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D85BF6-8073-47D9-8325-F7317171F5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f83731-3086-4851-8d0f-20613e53e4a8"/>
    <ds:schemaRef ds:uri="692c5ca5-c1a5-4565-81c0-9216d07212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3.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692c5ca5-c1a5-4565-81c0-9216d07212e2"/>
    <ds:schemaRef ds:uri="dcf83731-3086-4851-8d0f-20613e53e4a8"/>
  </ds:schemaRefs>
</ds:datastoreItem>
</file>

<file path=customXml/itemProps4.xml><?xml version="1.0" encoding="utf-8"?>
<ds:datastoreItem xmlns:ds="http://schemas.openxmlformats.org/officeDocument/2006/customXml" ds:itemID="{92F8F2DF-DA9D-4E3B-AF8A-ABDFC91351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25</Pages>
  <Words>4292</Words>
  <Characters>24900</Characters>
  <Application>Microsoft Office Word</Application>
  <DocSecurity>8</DocSecurity>
  <Lines>691</Lines>
  <Paragraphs>379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Jim Kaye</cp:lastModifiedBy>
  <cp:revision>29</cp:revision>
  <cp:lastPrinted>2023-09-09T00:53:00Z</cp:lastPrinted>
  <dcterms:created xsi:type="dcterms:W3CDTF">2025-02-06T10:25:00Z</dcterms:created>
  <dcterms:modified xsi:type="dcterms:W3CDTF">2025-04-14T17:31:00Z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0x010100260B2B05731BEA4BA060E7AE02292DC2</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d63460df-cf6d-4797-8d07-76b1b5190631</vt:lpwstr>
  </property>
  <property fmtid="{D5CDD505-2E9C-101B-9397-08002B2CF9AE}" pid="8" name="Topic">
    <vt:lpwstr>296</vt:lpwstr>
  </property>
  <property fmtid="{D5CDD505-2E9C-101B-9397-08002B2CF9AE}" pid="9" name="ConfidentialityLevel">
    <vt:lpwstr>6;#Regular|07f1e362-856b-423d-bea6-a14079762141</vt:lpwstr>
  </property>
  <property fmtid="{D5CDD505-2E9C-101B-9397-08002B2CF9AE}" pid="10" name="DocumentType">
    <vt:lpwstr>282;#Call for Evidence|4dd13041-d074-4513-b0c9-9d450ea451f0</vt:lpwstr>
  </property>
  <property fmtid="{D5CDD505-2E9C-101B-9397-08002B2CF9AE}" pid="11" name="Order">
    <vt:r8>52000</vt:r8>
  </property>
  <property fmtid="{D5CDD505-2E9C-101B-9397-08002B2CF9AE}" pid="12" name="DocumentSetDescription">
    <vt:lpwstr/>
  </property>
  <property fmtid="{D5CDD505-2E9C-101B-9397-08002B2CF9AE}" pid="13" name="TeamName">
    <vt:lpwstr>9</vt:lpwstr>
  </property>
  <property fmtid="{D5CDD505-2E9C-101B-9397-08002B2CF9AE}" pid="14" name="MediaServiceImageTags">
    <vt:lpwstr/>
  </property>
  <property fmtid="{D5CDD505-2E9C-101B-9397-08002B2CF9AE}" pid="15" name="SubTopic">
    <vt:lpwstr>307</vt:lpwstr>
  </property>
</Properties>
</file>