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Bid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Y="2571"/>
            <w:tblW w:w="10490" w:type="dxa"/>
            <w:tblLayout w:type="fixed"/>
            <w:tblCellMar>
              <w:left w:w="0" w:type="dxa"/>
              <w:right w:w="0" w:type="dxa"/>
            </w:tblCellMar>
            <w:tblLook w:val="01E0" w:firstRow="1" w:lastRow="1" w:firstColumn="1" w:lastColumn="1" w:noHBand="0" w:noVBand="0"/>
          </w:tblPr>
          <w:tblGrid>
            <w:gridCol w:w="10490"/>
          </w:tblGrid>
          <w:tr w:rsidR="000310AB" w:rsidRPr="00B16706" w14:paraId="2B695382" w14:textId="77777777" w:rsidTr="000310AB">
            <w:trPr>
              <w:trHeight w:hRule="exact" w:val="1492"/>
            </w:trPr>
            <w:tc>
              <w:tcPr>
                <w:tcW w:w="10490" w:type="dxa"/>
                <w:vAlign w:val="bottom"/>
              </w:tcPr>
              <w:p w14:paraId="0FBF0B89" w14:textId="77777777" w:rsidR="000310AB" w:rsidRPr="00FA64BE" w:rsidRDefault="000310AB" w:rsidP="000310AB">
                <w:pPr>
                  <w:pStyle w:val="Title"/>
                  <w:rPr>
                    <w:sz w:val="48"/>
                    <w:szCs w:val="48"/>
                  </w:rPr>
                </w:pPr>
                <w:r w:rsidRPr="00FA64BE">
                  <w:rPr>
                    <w:sz w:val="48"/>
                    <w:szCs w:val="48"/>
                  </w:rPr>
                  <w:t xml:space="preserve">Reply form </w:t>
                </w:r>
              </w:p>
              <w:p w14:paraId="2F2A3347" w14:textId="77777777" w:rsidR="000310AB" w:rsidRPr="00FA64BE" w:rsidRDefault="000310AB" w:rsidP="000310AB"/>
              <w:p w14:paraId="00FE0097" w14:textId="77777777" w:rsidR="000310AB" w:rsidRPr="00FA64BE" w:rsidRDefault="000310AB" w:rsidP="000310AB">
                <w:pPr>
                  <w:pStyle w:val="Title"/>
                  <w:spacing w:line="276" w:lineRule="auto"/>
                  <w:ind w:right="854"/>
                  <w:rPr>
                    <w:rFonts w:asciiTheme="minorHAnsi" w:hAnsiTheme="minorHAnsi" w:cstheme="minorHAnsi"/>
                    <w:sz w:val="24"/>
                    <w:szCs w:val="24"/>
                  </w:rPr>
                </w:pPr>
                <w:r>
                  <w:rPr>
                    <w:rFonts w:cs="Arial"/>
                    <w:color w:val="auto"/>
                    <w:sz w:val="24"/>
                    <w:szCs w:val="24"/>
                  </w:rPr>
                  <w:t>for</w:t>
                </w:r>
                <w:r w:rsidRPr="00FA64BE">
                  <w:rPr>
                    <w:rFonts w:cs="Arial"/>
                    <w:color w:val="auto"/>
                    <w:sz w:val="24"/>
                    <w:szCs w:val="24"/>
                  </w:rPr>
                  <w:t xml:space="preserve"> </w:t>
                </w:r>
                <w:r w:rsidRPr="00FA64BE">
                  <w:rPr>
                    <w:rFonts w:cs="Arial"/>
                    <w:bCs/>
                    <w:color w:val="auto"/>
                    <w:sz w:val="24"/>
                    <w:szCs w:val="24"/>
                  </w:rPr>
                  <w:t>the Consultation Paper</w:t>
                </w:r>
                <w:r>
                  <w:rPr>
                    <w:rFonts w:cs="Arial"/>
                    <w:bCs/>
                    <w:color w:val="auto"/>
                    <w:sz w:val="24"/>
                    <w:szCs w:val="24"/>
                  </w:rPr>
                  <w:t xml:space="preserve"> on Technical Standards under the Regulation on transparency and integrity of Environmental, Social and Governance (ESG) rating activities</w:t>
                </w:r>
              </w:p>
            </w:tc>
          </w:tr>
          <w:tr w:rsidR="000310AB" w:rsidRPr="00B16706" w14:paraId="062F0352" w14:textId="77777777" w:rsidTr="000310AB">
            <w:trPr>
              <w:trHeight w:hRule="exact" w:val="747"/>
            </w:trPr>
            <w:tc>
              <w:tcPr>
                <w:tcW w:w="10490" w:type="dxa"/>
                <w:tcMar>
                  <w:top w:w="142" w:type="dxa"/>
                </w:tcMar>
              </w:tcPr>
              <w:p w14:paraId="02B573FB" w14:textId="77777777" w:rsidR="000310AB" w:rsidRPr="00B16706" w:rsidRDefault="000310AB" w:rsidP="000310AB">
                <w:pPr>
                  <w:pStyle w:val="Heading2"/>
                  <w:numPr>
                    <w:ilvl w:val="0"/>
                    <w:numId w:val="0"/>
                  </w:numPr>
                  <w:spacing w:before="0"/>
                  <w:rPr>
                    <w:sz w:val="22"/>
                    <w:szCs w:val="22"/>
                  </w:rPr>
                </w:pPr>
              </w:p>
            </w:tc>
          </w:tr>
        </w:tbl>
        <w:p w14:paraId="04401C2B" w14:textId="77777777" w:rsidR="00AF2EF7" w:rsidRPr="00B16706" w:rsidRDefault="00AF2EF7" w:rsidP="119DA6AD">
          <w:pPr>
            <w:spacing w:line="276" w:lineRule="auto"/>
            <w:rPr>
              <w:rFonts w:asciiTheme="minorHAnsi" w:hAnsiTheme="minorHAnsi" w:cstheme="minorBidi"/>
              <w:sz w:val="20"/>
              <w:szCs w:val="20"/>
            </w:rPr>
          </w:pPr>
        </w:p>
        <w:p w14:paraId="6D814BA4" w14:textId="2B5AB23A" w:rsidR="119DA6AD" w:rsidRDefault="119DA6AD" w:rsidP="119DA6AD">
          <w:pPr>
            <w:spacing w:line="276" w:lineRule="auto"/>
            <w:rPr>
              <w:rFonts w:asciiTheme="minorHAnsi" w:hAnsiTheme="minorHAnsi" w:cstheme="minorBidi"/>
              <w:sz w:val="20"/>
              <w:szCs w:val="20"/>
            </w:rPr>
          </w:pPr>
        </w:p>
        <w:p w14:paraId="5B933631" w14:textId="2F88045F" w:rsidR="00AF2EF7" w:rsidRPr="00B16706" w:rsidRDefault="00FA64BE" w:rsidP="00FA64BE">
          <w:pPr>
            <w:pStyle w:val="Heading2"/>
            <w:numPr>
              <w:ilvl w:val="0"/>
              <w:numId w:val="0"/>
            </w:numPr>
            <w:sectPr w:rsidR="00AF2EF7" w:rsidRPr="00B16706" w:rsidSect="007E7997">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pgNumType w:start="0"/>
              <w:cols w:space="708"/>
              <w:titlePg/>
              <w:docGrid w:linePitch="360"/>
            </w:sectPr>
          </w:pPr>
          <w:r>
            <w:rPr>
              <w:noProof/>
            </w:rPr>
            <mc:AlternateContent>
              <mc:Choice Requires="wps">
                <w:drawing>
                  <wp:anchor distT="0" distB="0" distL="114300" distR="114300" simplePos="0" relativeHeight="251658240" behindDoc="1" locked="1" layoutInCell="1" allowOverlap="0" wp14:anchorId="101C8A94" wp14:editId="1D86A440">
                    <wp:simplePos x="0" y="0"/>
                    <wp:positionH relativeFrom="page">
                      <wp:align>left</wp:align>
                    </wp:positionH>
                    <wp:positionV relativeFrom="paragraph">
                      <wp:posOffset>-466725</wp:posOffset>
                    </wp:positionV>
                    <wp:extent cx="7570470" cy="9777095"/>
                    <wp:effectExtent l="0" t="0" r="0" b="0"/>
                    <wp:wrapNone/>
                    <wp:docPr id="8" name="Freeform: Shape 8"/>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7"/>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916CE1" id="Freeform: Shape 8" o:spid="_x0000_s1026" style="position:absolute;margin-left:0;margin-top:-36.7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PfTJT7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1pt">
                    <v:fill r:id="rId18"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3992D496"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t xml:space="preserve">Responding to this paper </w:t>
          </w:r>
        </w:p>
        <w:p w14:paraId="46CF9AD5" w14:textId="79253B20"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1F23C9" w:rsidRPr="00B16706">
            <w:rPr>
              <w:rFonts w:asciiTheme="minorHAnsi" w:eastAsiaTheme="minorEastAsia" w:hAnsiTheme="minorHAnsi" w:cstheme="minorBidi"/>
              <w:sz w:val="18"/>
              <w:szCs w:val="16"/>
              <w:lang w:eastAsia="en-US"/>
            </w:rPr>
            <w:t xml:space="preserve">consultation </w:t>
          </w:r>
          <w:r w:rsidRPr="00B16706">
            <w:rPr>
              <w:rFonts w:asciiTheme="minorHAnsi" w:eastAsiaTheme="minorEastAsia" w:hAnsiTheme="minorHAnsi" w:cstheme="minorBidi"/>
              <w:sz w:val="18"/>
              <w:szCs w:val="16"/>
              <w:lang w:eastAsia="en-US"/>
            </w:rPr>
            <w:t xml:space="preserve">paper and </w:t>
          </w:r>
          <w:proofErr w:type="gramStart"/>
          <w:r w:rsidRPr="00B16706">
            <w:rPr>
              <w:rFonts w:asciiTheme="minorHAnsi" w:eastAsiaTheme="minorEastAsia" w:hAnsiTheme="minorHAnsi" w:cstheme="minorBidi"/>
              <w:sz w:val="18"/>
              <w:szCs w:val="16"/>
              <w:u w:val="dottedHeavy" w:color="BF8F00" w:themeColor="accent4" w:themeShade="BF"/>
              <w:lang w:eastAsia="en-US"/>
            </w:rPr>
            <w:t>in particular on</w:t>
          </w:r>
          <w:proofErr w:type="gramEnd"/>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983E95">
          <w:pPr>
            <w:numPr>
              <w:ilvl w:val="0"/>
              <w:numId w:val="8"/>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respond to the question </w:t>
          </w:r>
          <w:proofErr w:type="gramStart"/>
          <w:r w:rsidRPr="00B16706">
            <w:rPr>
              <w:rFonts w:asciiTheme="minorHAnsi" w:eastAsiaTheme="minorEastAsia" w:hAnsiTheme="minorHAnsi" w:cstheme="minorBidi"/>
              <w:sz w:val="18"/>
              <w:szCs w:val="16"/>
              <w:lang w:eastAsia="en-US"/>
            </w:rPr>
            <w:t>stated;</w:t>
          </w:r>
          <w:proofErr w:type="gramEnd"/>
        </w:p>
        <w:p w14:paraId="65ACF578" w14:textId="77777777" w:rsidR="00AB6157" w:rsidRPr="00B16706" w:rsidRDefault="00AB6157" w:rsidP="00983E95">
          <w:pPr>
            <w:numPr>
              <w:ilvl w:val="0"/>
              <w:numId w:val="8"/>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indicate the specific question to which the comment </w:t>
          </w:r>
          <w:proofErr w:type="gramStart"/>
          <w:r w:rsidRPr="00B16706">
            <w:rPr>
              <w:rFonts w:asciiTheme="minorHAnsi" w:eastAsiaTheme="minorEastAsia" w:hAnsiTheme="minorHAnsi" w:cstheme="minorBidi"/>
              <w:sz w:val="18"/>
              <w:szCs w:val="16"/>
              <w:lang w:eastAsia="en-US"/>
            </w:rPr>
            <w:t>relates;</w:t>
          </w:r>
          <w:proofErr w:type="gramEnd"/>
        </w:p>
        <w:p w14:paraId="3751DA8E" w14:textId="77777777" w:rsidR="00AB6157" w:rsidRPr="00B16706" w:rsidRDefault="00AB6157" w:rsidP="00983E95">
          <w:pPr>
            <w:numPr>
              <w:ilvl w:val="0"/>
              <w:numId w:val="8"/>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983E95">
          <w:pPr>
            <w:numPr>
              <w:ilvl w:val="0"/>
              <w:numId w:val="8"/>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701E1EA5"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w:t>
          </w:r>
          <w:r w:rsidRPr="00A76C98">
            <w:rPr>
              <w:rFonts w:asciiTheme="minorHAnsi" w:eastAsiaTheme="minorEastAsia" w:hAnsiTheme="minorHAnsi" w:cstheme="minorBidi"/>
              <w:sz w:val="18"/>
              <w:szCs w:val="16"/>
              <w:lang w:eastAsia="en-US"/>
            </w:rPr>
            <w:t xml:space="preserve">by </w:t>
          </w:r>
          <w:r w:rsidR="00D11B30">
            <w:rPr>
              <w:rFonts w:asciiTheme="minorHAnsi" w:eastAsiaTheme="minorEastAsia" w:hAnsiTheme="minorHAnsi" w:cstheme="minorBidi"/>
              <w:b/>
              <w:sz w:val="18"/>
              <w:szCs w:val="16"/>
              <w:lang w:eastAsia="en-US"/>
            </w:rPr>
            <w:t>20</w:t>
          </w:r>
          <w:r w:rsidR="00C17150">
            <w:rPr>
              <w:rFonts w:asciiTheme="minorHAnsi" w:eastAsiaTheme="minorEastAsia" w:hAnsiTheme="minorHAnsi" w:cstheme="minorBidi"/>
              <w:b/>
              <w:sz w:val="18"/>
              <w:szCs w:val="16"/>
              <w:lang w:eastAsia="en-US"/>
            </w:rPr>
            <w:t xml:space="preserve"> </w:t>
          </w:r>
          <w:r w:rsidR="00D11B30">
            <w:rPr>
              <w:rFonts w:asciiTheme="minorHAnsi" w:eastAsiaTheme="minorEastAsia" w:hAnsiTheme="minorHAnsi" w:cstheme="minorBidi"/>
              <w:b/>
              <w:sz w:val="18"/>
              <w:szCs w:val="16"/>
              <w:lang w:eastAsia="en-US"/>
            </w:rPr>
            <w:t>June</w:t>
          </w:r>
          <w:r w:rsidR="00C17150">
            <w:rPr>
              <w:rFonts w:asciiTheme="minorHAnsi" w:eastAsiaTheme="minorEastAsia" w:hAnsiTheme="minorHAnsi" w:cstheme="minorBidi"/>
              <w:b/>
              <w:sz w:val="18"/>
              <w:szCs w:val="16"/>
              <w:lang w:eastAsia="en-US"/>
            </w:rPr>
            <w:t xml:space="preserve"> 2025</w:t>
          </w:r>
          <w:r w:rsidR="002C76AE" w:rsidRPr="00A76C98">
            <w:rPr>
              <w:rFonts w:asciiTheme="minorHAnsi" w:eastAsiaTheme="minorEastAsia" w:hAnsiTheme="minorHAnsi" w:cstheme="minorBidi"/>
              <w:b/>
              <w:sz w:val="18"/>
              <w:szCs w:val="16"/>
              <w:lang w:eastAsia="en-US"/>
            </w:rPr>
            <w:t>.</w:t>
          </w:r>
          <w:r w:rsidR="002C76AE">
            <w:rPr>
              <w:rFonts w:asciiTheme="minorHAnsi" w:eastAsiaTheme="minorEastAsia" w:hAnsiTheme="minorHAnsi" w:cstheme="minorBidi"/>
              <w:b/>
              <w:sz w:val="18"/>
              <w:szCs w:val="16"/>
              <w:lang w:eastAsia="en-US"/>
            </w:rPr>
            <w:t xml:space="preserve"> </w:t>
          </w:r>
          <w:r w:rsidRPr="00B16706">
            <w:rPr>
              <w:rFonts w:asciiTheme="minorHAnsi" w:eastAsiaTheme="minorEastAsia" w:hAnsiTheme="minorHAnsi" w:cstheme="minorBidi"/>
              <w:b/>
              <w:sz w:val="18"/>
              <w:szCs w:val="16"/>
              <w:lang w:eastAsia="en-US"/>
            </w:rPr>
            <w:t xml:space="preserve">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77777777"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proofErr w:type="gramStart"/>
          <w:r w:rsidRPr="00B16706">
            <w:rPr>
              <w:rFonts w:asciiTheme="minorHAnsi" w:eastAsiaTheme="minorEastAsia" w:hAnsiTheme="minorHAnsi" w:cstheme="minorBidi"/>
              <w:sz w:val="18"/>
              <w:szCs w:val="16"/>
              <w:lang w:eastAsia="en-US"/>
            </w:rPr>
            <w:t>In order to</w:t>
          </w:r>
          <w:proofErr w:type="gramEnd"/>
          <w:r w:rsidRPr="00B16706">
            <w:rPr>
              <w:rFonts w:asciiTheme="minorHAnsi" w:eastAsiaTheme="minorEastAsia" w:hAnsiTheme="minorHAnsi" w:cstheme="minorBidi"/>
              <w:sz w:val="18"/>
              <w:szCs w:val="16"/>
              <w:lang w:eastAsia="en-US"/>
            </w:rPr>
            <w:t xml:space="preserve"> facilitate analysis of responses to the Consultation Paper, respondents are requested to follow the below steps when preparing and submitting their response:</w:t>
          </w:r>
        </w:p>
        <w:p w14:paraId="7AAE3F58" w14:textId="1913ECC7" w:rsidR="00A409C2" w:rsidRPr="00A409C2" w:rsidRDefault="00B16706" w:rsidP="00147D1A">
          <w:pPr>
            <w:pStyle w:val="ListParagraph"/>
            <w:numPr>
              <w:ilvl w:val="0"/>
              <w:numId w:val="9"/>
            </w:numPr>
            <w:rPr>
              <w:lang w:eastAsia="en-US"/>
            </w:rPr>
          </w:pPr>
          <w:r w:rsidRPr="00A409C2">
            <w:rPr>
              <w:lang w:eastAsia="en-US"/>
            </w:rPr>
            <w:t xml:space="preserve">Insert your responses to the questions in the Consultation Paper in the present response form. </w:t>
          </w:r>
        </w:p>
        <w:p w14:paraId="28D63108" w14:textId="0392516A" w:rsidR="00A409C2" w:rsidRPr="00871163" w:rsidRDefault="008279D3" w:rsidP="00147D1A">
          <w:pPr>
            <w:pStyle w:val="ListParagraph"/>
            <w:numPr>
              <w:ilvl w:val="0"/>
              <w:numId w:val="9"/>
            </w:numPr>
            <w:rPr>
              <w:lang w:eastAsia="en-US"/>
            </w:rPr>
          </w:pPr>
          <w:r>
            <w:rPr>
              <w:lang w:eastAsia="en-US"/>
            </w:rPr>
            <w:t>U</w:t>
          </w:r>
          <w:r w:rsidR="00A409C2" w:rsidRPr="00A409C2">
            <w:rPr>
              <w:lang w:eastAsia="en-US"/>
            </w:rPr>
            <w:t>se this form and send your responses in Word format (</w:t>
          </w:r>
          <w:r w:rsidR="00A409C2" w:rsidRPr="00871163">
            <w:rPr>
              <w:b/>
              <w:bCs/>
              <w:lang w:eastAsia="en-US"/>
            </w:rPr>
            <w:t>pdf documents will not be considered except for annexes</w:t>
          </w:r>
          <w:proofErr w:type="gramStart"/>
          <w:r w:rsidR="00A409C2" w:rsidRPr="00871163">
            <w:rPr>
              <w:lang w:eastAsia="en-US"/>
            </w:rPr>
            <w:t>);</w:t>
          </w:r>
          <w:proofErr w:type="gramEnd"/>
        </w:p>
        <w:p w14:paraId="6692798E" w14:textId="1F3ED354" w:rsidR="00B16706" w:rsidRPr="00A409C2" w:rsidRDefault="00B16706" w:rsidP="00147D1A">
          <w:pPr>
            <w:pStyle w:val="ListParagraph"/>
            <w:numPr>
              <w:ilvl w:val="0"/>
              <w:numId w:val="9"/>
            </w:numPr>
            <w:rPr>
              <w:lang w:eastAsia="en-US"/>
            </w:rPr>
          </w:pPr>
          <w:r w:rsidRPr="00A409C2">
            <w:rPr>
              <w:lang w:eastAsia="en-US"/>
            </w:rPr>
            <w:t>Please do not remove tags of the type &lt;ESMA_QUESTION</w:t>
          </w:r>
          <w:r w:rsidR="007148CC" w:rsidRPr="00A409C2">
            <w:rPr>
              <w:lang w:eastAsia="en-US"/>
            </w:rPr>
            <w:t xml:space="preserve"> </w:t>
          </w:r>
          <w:r w:rsidRPr="00A409C2">
            <w:rPr>
              <w:lang w:eastAsia="en-US"/>
            </w:rPr>
            <w:t>_</w:t>
          </w:r>
          <w:r w:rsidR="003B26BA">
            <w:rPr>
              <w:lang w:eastAsia="en-US"/>
            </w:rPr>
            <w:t>E</w:t>
          </w:r>
          <w:r w:rsidR="004578B3">
            <w:rPr>
              <w:lang w:eastAsia="en-US"/>
            </w:rPr>
            <w:t>SGR</w:t>
          </w:r>
          <w:r w:rsidRPr="00A409C2">
            <w:rPr>
              <w:lang w:eastAsia="en-US"/>
            </w:rPr>
            <w:t xml:space="preserve">_1&gt;. Your response to each question </w:t>
          </w:r>
          <w:proofErr w:type="gramStart"/>
          <w:r w:rsidRPr="00A409C2">
            <w:rPr>
              <w:lang w:eastAsia="en-US"/>
            </w:rPr>
            <w:t>has to</w:t>
          </w:r>
          <w:proofErr w:type="gramEnd"/>
          <w:r w:rsidRPr="00A409C2">
            <w:rPr>
              <w:lang w:eastAsia="en-US"/>
            </w:rPr>
            <w:t xml:space="preserve"> be framed by the two tags corresponding to the question.</w:t>
          </w:r>
        </w:p>
        <w:p w14:paraId="1C4E226A" w14:textId="1D43AA8A" w:rsidR="00B16706" w:rsidRPr="00A409C2" w:rsidRDefault="00B16706" w:rsidP="00147D1A">
          <w:pPr>
            <w:pStyle w:val="ListParagraph"/>
            <w:numPr>
              <w:ilvl w:val="0"/>
              <w:numId w:val="9"/>
            </w:numPr>
            <w:rPr>
              <w:lang w:eastAsia="en-US"/>
            </w:rPr>
          </w:pPr>
          <w:r w:rsidRPr="00A409C2">
            <w:rPr>
              <w:lang w:eastAsia="en-US"/>
            </w:rPr>
            <w:t>If you do not wish to respond to a given question, please do not delete it but simply leave the text “TYPE YOUR TEXT HERE” between the tags.</w:t>
          </w:r>
        </w:p>
        <w:p w14:paraId="7C8B1093" w14:textId="5318C045" w:rsidR="00B16706" w:rsidRPr="00A409C2" w:rsidRDefault="00B16706" w:rsidP="00147D1A">
          <w:pPr>
            <w:pStyle w:val="ListParagraph"/>
            <w:numPr>
              <w:ilvl w:val="0"/>
              <w:numId w:val="9"/>
            </w:numPr>
            <w:rPr>
              <w:lang w:eastAsia="en-US"/>
            </w:rPr>
          </w:pPr>
          <w:r w:rsidRPr="00A409C2">
            <w:rPr>
              <w:lang w:eastAsia="en-US"/>
            </w:rPr>
            <w:t xml:space="preserve">When you have drafted your response, name your response form according to the following convention: </w:t>
          </w:r>
          <w:proofErr w:type="spellStart"/>
          <w:r w:rsidRPr="00A409C2">
            <w:rPr>
              <w:lang w:eastAsia="en-US"/>
            </w:rPr>
            <w:t>ESMA_</w:t>
          </w:r>
          <w:r w:rsidR="003B26BA">
            <w:rPr>
              <w:lang w:eastAsia="en-US"/>
            </w:rPr>
            <w:t>EUGB</w:t>
          </w:r>
          <w:r w:rsidRPr="00A409C2">
            <w:rPr>
              <w:lang w:eastAsia="en-US"/>
            </w:rPr>
            <w:t>_nameofrespondent_RESPONSEFORM</w:t>
          </w:r>
          <w:proofErr w:type="spellEnd"/>
          <w:r w:rsidRPr="00A409C2">
            <w:rPr>
              <w:lang w:eastAsia="en-US"/>
            </w:rPr>
            <w:t>. For example, for a respondent named ABCD, the response form would be entitled ESMA_</w:t>
          </w:r>
          <w:r w:rsidR="0037311D">
            <w:rPr>
              <w:lang w:eastAsia="en-US"/>
            </w:rPr>
            <w:t>E</w:t>
          </w:r>
          <w:r w:rsidR="001522DD">
            <w:rPr>
              <w:lang w:eastAsia="en-US"/>
            </w:rPr>
            <w:t>SGR</w:t>
          </w:r>
          <w:r w:rsidRPr="00A409C2">
            <w:rPr>
              <w:lang w:eastAsia="en-US"/>
            </w:rPr>
            <w:t>_ABCD_RESPONSEFORM.</w:t>
          </w:r>
        </w:p>
        <w:p w14:paraId="28EEA743" w14:textId="2B8D6968" w:rsidR="00A02199" w:rsidRPr="001B7F6D" w:rsidRDefault="00B16706" w:rsidP="00147D1A">
          <w:pPr>
            <w:pStyle w:val="ListParagraph"/>
            <w:numPr>
              <w:ilvl w:val="0"/>
              <w:numId w:val="9"/>
            </w:numPr>
            <w:rPr>
              <w:lang w:eastAsia="en-US"/>
            </w:rPr>
          </w:pPr>
          <w:r w:rsidRPr="001B7F6D">
            <w:rPr>
              <w:lang w:eastAsia="en-US"/>
            </w:rPr>
            <w:t xml:space="preserve">Upload the form containing your responses, </w:t>
          </w:r>
          <w:r w:rsidRPr="001B7F6D">
            <w:rPr>
              <w:b/>
              <w:bCs/>
              <w:lang w:eastAsia="en-US"/>
            </w:rPr>
            <w:t>in Word format</w:t>
          </w:r>
          <w:r w:rsidRPr="001B7F6D">
            <w:rPr>
              <w:lang w:eastAsia="en-US"/>
            </w:rPr>
            <w:t>, to ESMA’s website (www.esma.europa.eu under the heading “Your input – Open Consultations” -</w:t>
          </w:r>
          <w:proofErr w:type="gramStart"/>
          <w:r w:rsidRPr="001B7F6D">
            <w:rPr>
              <w:lang w:eastAsia="en-US"/>
            </w:rPr>
            <w:t>&gt;  Consultation</w:t>
          </w:r>
          <w:proofErr w:type="gramEnd"/>
          <w:r w:rsidRPr="001B7F6D">
            <w:rPr>
              <w:lang w:eastAsia="en-US"/>
            </w:rPr>
            <w:t xml:space="preserve"> Paper </w:t>
          </w:r>
          <w:r w:rsidR="003B26BA" w:rsidRPr="001B7F6D">
            <w:rPr>
              <w:lang w:eastAsia="en-US"/>
            </w:rPr>
            <w:t>on technical standards on the European Green Bonds Regulation</w:t>
          </w:r>
          <w:r w:rsidR="00A409C2" w:rsidRPr="001B7F6D">
            <w:rPr>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bookmarkStart w:id="0" w:name="_Hlk201071746"/>
          <w:r w:rsidRPr="001B7F6D">
            <w:rPr>
              <w:rFonts w:asciiTheme="minorHAnsi" w:eastAsiaTheme="minorEastAsia" w:hAnsiTheme="minorHAnsi" w:cstheme="minorBidi"/>
              <w:sz w:val="18"/>
              <w:szCs w:val="16"/>
              <w:lang w:eastAsia="en-US"/>
            </w:rPr>
            <w:t>All contributions received will be published following the close of the consultation, unless you request otherwise</w:t>
          </w:r>
          <w:r w:rsidRPr="00F761A3">
            <w:rPr>
              <w:rFonts w:asciiTheme="minorHAnsi" w:eastAsiaTheme="minorEastAsia" w:hAnsiTheme="minorHAnsi" w:cstheme="minorBidi"/>
              <w:sz w:val="18"/>
              <w:szCs w:val="16"/>
              <w:lang w:eastAsia="en-US"/>
            </w:rPr>
            <w:t>.</w:t>
          </w:r>
          <w:r w:rsidRPr="00B16706">
            <w:rPr>
              <w:rFonts w:asciiTheme="minorHAnsi" w:eastAsiaTheme="minorEastAsia" w:hAnsiTheme="minorHAnsi" w:cstheme="minorBidi"/>
              <w:sz w:val="18"/>
              <w:szCs w:val="16"/>
              <w:lang w:eastAsia="en-US"/>
            </w:rPr>
            <w:t xml:space="preserve"> </w:t>
          </w:r>
          <w:bookmarkEnd w:id="0"/>
          <w:r w:rsidRPr="00B16706">
            <w:rPr>
              <w:rFonts w:asciiTheme="minorHAnsi" w:eastAsiaTheme="minorEastAsia" w:hAnsiTheme="minorHAnsi" w:cstheme="minorBidi"/>
              <w:sz w:val="18"/>
              <w:szCs w:val="16"/>
              <w:lang w:eastAsia="en-US"/>
            </w:rPr>
            <w:t xml:space="preserve">Please clearly and prominently indicate in your submission any part you do not wish to be </w:t>
          </w:r>
          <w:proofErr w:type="spellStart"/>
          <w:r w:rsidRPr="00B16706">
            <w:rPr>
              <w:rFonts w:asciiTheme="minorHAnsi" w:eastAsiaTheme="minorEastAsia" w:hAnsiTheme="minorHAnsi" w:cstheme="minorBidi"/>
              <w:sz w:val="18"/>
              <w:szCs w:val="16"/>
              <w:lang w:eastAsia="en-US"/>
            </w:rPr>
            <w:t>publically</w:t>
          </w:r>
          <w:proofErr w:type="spellEnd"/>
          <w:r w:rsidRPr="00B16706">
            <w:rPr>
              <w:rFonts w:asciiTheme="minorHAnsi" w:eastAsiaTheme="minorEastAsia" w:hAnsiTheme="minorHAnsi" w:cstheme="minorBidi"/>
              <w:sz w:val="18"/>
              <w:szCs w:val="16"/>
              <w:lang w:eastAsia="en-US"/>
            </w:rPr>
            <w:t xml:space="preserve">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9"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20"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6C89F0D" w14:textId="77777777" w:rsidR="008279D3" w:rsidRDefault="008279D3" w:rsidP="00AF2EF7">
          <w:pPr>
            <w:spacing w:after="250" w:line="276" w:lineRule="auto"/>
            <w:jc w:val="both"/>
            <w:rPr>
              <w:rFonts w:asciiTheme="minorHAnsi" w:eastAsiaTheme="minorEastAsia" w:hAnsiTheme="minorHAnsi" w:cstheme="minorBidi"/>
              <w:b/>
              <w:sz w:val="18"/>
              <w:szCs w:val="16"/>
              <w:lang w:eastAsia="en-US"/>
            </w:rPr>
          </w:pP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t>Who should read this paper</w:t>
          </w:r>
        </w:p>
      </w:sdtContent>
    </w:sdt>
    <w:p w14:paraId="1F90B8D3" w14:textId="4C9C01EB" w:rsidR="00C85C8B" w:rsidRDefault="00C17150" w:rsidP="008279D3">
      <w:pPr>
        <w:pStyle w:val="Heading1"/>
        <w:numPr>
          <w:ilvl w:val="0"/>
          <w:numId w:val="0"/>
        </w:numPr>
        <w:spacing w:line="276" w:lineRule="auto"/>
        <w:rPr>
          <w:rFonts w:asciiTheme="minorHAnsi" w:hAnsiTheme="minorHAnsi" w:cstheme="minorHAnsi"/>
          <w:sz w:val="20"/>
          <w:szCs w:val="20"/>
        </w:rPr>
      </w:pPr>
      <w:r w:rsidRPr="00C17150">
        <w:rPr>
          <w:rFonts w:ascii="Arial" w:eastAsia="Times New Roman" w:hAnsi="Arial" w:cs="Arial"/>
          <w:b w:val="0"/>
          <w:sz w:val="18"/>
          <w:szCs w:val="18"/>
          <w:lang w:eastAsia="it-IT"/>
        </w:rPr>
        <w:t xml:space="preserve">All interested stakeholders are invited to respond to this Consultation Paper. </w:t>
      </w:r>
      <w:proofErr w:type="gramStart"/>
      <w:r w:rsidRPr="00C17150">
        <w:rPr>
          <w:rFonts w:ascii="Arial" w:eastAsia="Times New Roman" w:hAnsi="Arial" w:cs="Arial"/>
          <w:b w:val="0"/>
          <w:sz w:val="18"/>
          <w:szCs w:val="18"/>
          <w:lang w:eastAsia="it-IT"/>
        </w:rPr>
        <w:t>In particular, ESMA</w:t>
      </w:r>
      <w:proofErr w:type="gramEnd"/>
      <w:r w:rsidRPr="00C17150">
        <w:rPr>
          <w:rFonts w:ascii="Arial" w:eastAsia="Times New Roman" w:hAnsi="Arial" w:cs="Arial"/>
          <w:b w:val="0"/>
          <w:sz w:val="18"/>
          <w:szCs w:val="18"/>
          <w:lang w:eastAsia="it-IT"/>
        </w:rPr>
        <w:t xml:space="preserve"> encourages entities that intend to apply for registration as external reviewers of European Green Bonds, as well as financial market participants who have or intend to issue or invest in green bonds or sustainability-linked bonds, to participate</w:t>
      </w:r>
      <w:r w:rsidR="00FA64BE" w:rsidRPr="00FA64BE">
        <w:rPr>
          <w:rFonts w:ascii="Arial" w:eastAsia="Times New Roman" w:hAnsi="Arial" w:cs="Arial"/>
          <w:b w:val="0"/>
          <w:sz w:val="18"/>
          <w:szCs w:val="18"/>
          <w:lang w:eastAsia="it-IT"/>
        </w:rPr>
        <w:t xml:space="preserve">. </w:t>
      </w:r>
      <w:r w:rsidR="00AF2EF7" w:rsidRPr="00B16706">
        <w:rPr>
          <w:rFonts w:asciiTheme="minorHAnsi" w:hAnsiTheme="minorHAnsi" w:cstheme="minorHAnsi"/>
          <w:sz w:val="20"/>
          <w:szCs w:val="20"/>
        </w:rPr>
        <w:br w:type="page"/>
      </w:r>
      <w:bookmarkStart w:id="1" w:name="_Toc515564428"/>
    </w:p>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1D56C4FD">
        <w:tc>
          <w:tcPr>
            <w:tcW w:w="3929" w:type="dxa"/>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EndPr>
            <w:rPr>
              <w:color w:val="808080" w:themeColor="background1" w:themeShade="80"/>
              <w:szCs w:val="16"/>
            </w:rPr>
          </w:sdtEndPr>
          <w:sdtContent>
            <w:tc>
              <w:tcPr>
                <w:tcW w:w="5595" w:type="dxa"/>
              </w:tcPr>
              <w:p w14:paraId="1B67440D" w14:textId="413975B2" w:rsidR="00C85C8B" w:rsidRPr="00B16706" w:rsidRDefault="00387630" w:rsidP="00C85C8B">
                <w:pPr>
                  <w:rPr>
                    <w:rFonts w:ascii="Arial" w:hAnsi="Arial" w:cs="Arial"/>
                    <w:color w:val="808080"/>
                    <w:sz w:val="16"/>
                    <w:szCs w:val="16"/>
                    <w:lang w:eastAsia="de-DE"/>
                  </w:rPr>
                </w:pPr>
                <w:r w:rsidRPr="1D56C4FD">
                  <w:rPr>
                    <w:rFonts w:ascii="Arial" w:hAnsi="Arial" w:cs="Arial"/>
                    <w:color w:val="808080" w:themeColor="background1" w:themeShade="80"/>
                    <w:sz w:val="16"/>
                    <w:szCs w:val="16"/>
                    <w:lang w:eastAsia="de-DE"/>
                  </w:rPr>
                  <w:t>S&amp;P Global Commod</w:t>
                </w:r>
                <w:r w:rsidR="586C30DB" w:rsidRPr="1D56C4FD">
                  <w:rPr>
                    <w:rFonts w:ascii="Arial" w:hAnsi="Arial" w:cs="Arial"/>
                    <w:color w:val="808080" w:themeColor="background1" w:themeShade="80"/>
                    <w:sz w:val="16"/>
                    <w:szCs w:val="16"/>
                    <w:lang w:eastAsia="de-DE"/>
                  </w:rPr>
                  <w:t>ity</w:t>
                </w:r>
                <w:r w:rsidRPr="1D56C4FD">
                  <w:rPr>
                    <w:rFonts w:ascii="Arial" w:hAnsi="Arial" w:cs="Arial"/>
                    <w:color w:val="808080" w:themeColor="background1" w:themeShade="80"/>
                    <w:sz w:val="16"/>
                    <w:szCs w:val="16"/>
                    <w:lang w:eastAsia="de-DE"/>
                  </w:rPr>
                  <w:t xml:space="preserve"> Insights</w:t>
                </w:r>
                <w:r w:rsidR="503FDDCE" w:rsidRPr="1D56C4FD">
                  <w:rPr>
                    <w:rFonts w:ascii="Arial" w:hAnsi="Arial" w:cs="Arial"/>
                    <w:color w:val="808080" w:themeColor="background1" w:themeShade="80"/>
                    <w:sz w:val="16"/>
                    <w:szCs w:val="16"/>
                    <w:lang w:eastAsia="de-DE"/>
                  </w:rPr>
                  <w:t>, a division of S&amp;P Global Inc.</w:t>
                </w:r>
              </w:p>
            </w:tc>
          </w:sdtContent>
        </w:sdt>
      </w:tr>
      <w:tr w:rsidR="00C85C8B" w:rsidRPr="00B16706" w14:paraId="216F3E57" w14:textId="77777777" w:rsidTr="1D56C4FD">
        <w:tc>
          <w:tcPr>
            <w:tcW w:w="3929" w:type="dxa"/>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tcPr>
          <w:p w14:paraId="1423187D" w14:textId="3737F49B" w:rsidR="00C85C8B" w:rsidRPr="00B16706" w:rsidRDefault="001B0667" w:rsidP="00C85C8B">
            <w:pPr>
              <w:rPr>
                <w:rFonts w:ascii="Arial" w:hAnsi="Arial" w:cs="Arial"/>
                <w:sz w:val="16"/>
                <w:szCs w:val="16"/>
                <w:lang w:eastAsia="de-DE"/>
              </w:rPr>
            </w:pPr>
            <w:sdt>
              <w:sdtPr>
                <w:rPr>
                  <w:rFonts w:ascii="Arial" w:hAnsi="Arial" w:cs="Arial"/>
                  <w:sz w:val="16"/>
                  <w:szCs w:val="16"/>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1BA7ACB9" w:rsidRPr="1D56C4FD">
                  <w:rPr>
                    <w:rFonts w:ascii="Arial" w:hAnsi="Arial" w:cs="Arial"/>
                    <w:sz w:val="16"/>
                    <w:szCs w:val="16"/>
                    <w:lang w:eastAsia="de-DE"/>
                  </w:rPr>
                  <w:t>Other Financial service providers</w:t>
                </w:r>
              </w:sdtContent>
            </w:sdt>
          </w:p>
        </w:tc>
      </w:tr>
      <w:tr w:rsidR="00C85C8B" w:rsidRPr="00B16706" w14:paraId="0D216581" w14:textId="77777777" w:rsidTr="1D56C4FD">
        <w:tc>
          <w:tcPr>
            <w:tcW w:w="3929" w:type="dxa"/>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0"/>
              <w14:checkedState w14:val="2612" w14:font="MS Gothic"/>
              <w14:uncheckedState w14:val="2610" w14:font="MS Gothic"/>
            </w14:checkbox>
          </w:sdtPr>
          <w:sdtEndPr>
            <w:rPr>
              <w:szCs w:val="16"/>
            </w:rPr>
          </w:sdtEndPr>
          <w:sdtContent>
            <w:tc>
              <w:tcPr>
                <w:tcW w:w="5595" w:type="dxa"/>
              </w:tcPr>
              <w:p w14:paraId="6C4423E1" w14:textId="511A3048" w:rsidR="00C85C8B" w:rsidRPr="00B16706" w:rsidRDefault="0037311D"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1D56C4FD">
        <w:tc>
          <w:tcPr>
            <w:tcW w:w="3929" w:type="dxa"/>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rPr>
              <w:szCs w:val="16"/>
            </w:rPr>
          </w:sdtEndPr>
          <w:sdtContent>
            <w:tc>
              <w:tcPr>
                <w:tcW w:w="5595" w:type="dxa"/>
              </w:tcPr>
              <w:p w14:paraId="082656BF" w14:textId="7F97B095" w:rsidR="00C85C8B" w:rsidRPr="00B16706" w:rsidRDefault="4DDC45BE" w:rsidP="00C85C8B">
                <w:pPr>
                  <w:rPr>
                    <w:rFonts w:ascii="Arial" w:hAnsi="Arial" w:cs="Arial"/>
                    <w:sz w:val="16"/>
                    <w:szCs w:val="16"/>
                    <w:lang w:eastAsia="de-DE"/>
                  </w:rPr>
                </w:pPr>
                <w:r w:rsidRPr="1D56C4FD">
                  <w:rPr>
                    <w:rFonts w:ascii="Arial" w:hAnsi="Arial" w:cs="Arial"/>
                    <w:sz w:val="16"/>
                    <w:szCs w:val="16"/>
                    <w:lang w:eastAsia="de-DE"/>
                  </w:rPr>
                  <w:t>International</w:t>
                </w:r>
              </w:p>
            </w:tc>
          </w:sdtContent>
        </w:sdt>
      </w:tr>
      <w:permEnd w:id="1269442871"/>
    </w:tbl>
    <w:p w14:paraId="2F5D9ECE" w14:textId="77777777" w:rsidR="000C5032" w:rsidRDefault="000C5032">
      <w:pPr>
        <w:spacing w:after="120" w:line="264" w:lineRule="auto"/>
        <w:rPr>
          <w:rFonts w:asciiTheme="minorHAnsi" w:hAnsiTheme="minorHAnsi" w:cstheme="minorHAnsi"/>
          <w:b/>
          <w:sz w:val="22"/>
          <w:szCs w:val="22"/>
        </w:rPr>
      </w:pPr>
      <w:r>
        <w:rPr>
          <w:rFonts w:asciiTheme="minorHAnsi" w:hAnsiTheme="minorHAnsi" w:cstheme="minorHAnsi"/>
          <w:b/>
          <w:sz w:val="22"/>
          <w:szCs w:val="22"/>
        </w:rPr>
        <w:br w:type="page"/>
      </w:r>
    </w:p>
    <w:p w14:paraId="721779C4" w14:textId="518CE3AD" w:rsidR="009835AD" w:rsidRPr="0056524D" w:rsidRDefault="009835AD">
      <w:pPr>
        <w:spacing w:after="120" w:line="264" w:lineRule="auto"/>
        <w:rPr>
          <w:rFonts w:asciiTheme="minorHAnsi" w:hAnsiTheme="minorHAnsi" w:cstheme="minorHAnsi"/>
          <w:b/>
          <w:sz w:val="22"/>
          <w:szCs w:val="22"/>
          <w:lang w:val="en-US" w:eastAsia="en-US"/>
        </w:rPr>
      </w:pPr>
      <w:r w:rsidRPr="0056524D">
        <w:rPr>
          <w:rFonts w:asciiTheme="minorHAnsi" w:hAnsiTheme="minorHAnsi" w:cstheme="minorHAnsi"/>
          <w:b/>
          <w:sz w:val="22"/>
          <w:szCs w:val="22"/>
          <w:lang w:val="en-US" w:eastAsia="en-US"/>
        </w:rPr>
        <w:lastRenderedPageBreak/>
        <w:t>Questions</w:t>
      </w:r>
    </w:p>
    <w:bookmarkEnd w:id="1"/>
    <w:p w14:paraId="5B87C99A" w14:textId="6906B0B4" w:rsidR="001B1B48" w:rsidRPr="0056524D" w:rsidRDefault="00CB0C0C" w:rsidP="00147D1A">
      <w:pPr>
        <w:pStyle w:val="Paragraph"/>
        <w:numPr>
          <w:ilvl w:val="0"/>
          <w:numId w:val="0"/>
        </w:numPr>
        <w:ind w:left="708"/>
        <w:rPr>
          <w:rFonts w:asciiTheme="minorHAnsi" w:hAnsiTheme="minorHAnsi" w:cstheme="minorHAnsi"/>
        </w:rPr>
      </w:pPr>
      <w:proofErr w:type="gramStart"/>
      <w:r w:rsidRPr="0056524D">
        <w:rPr>
          <w:rFonts w:asciiTheme="minorHAnsi" w:hAnsiTheme="minorHAnsi" w:cstheme="minorHAnsi"/>
        </w:rPr>
        <w:t>Q1</w:t>
      </w:r>
      <w:proofErr w:type="gramEnd"/>
      <w:r w:rsidRPr="0056524D">
        <w:rPr>
          <w:rFonts w:asciiTheme="minorHAnsi" w:hAnsiTheme="minorHAnsi" w:cstheme="minorHAnsi"/>
        </w:rPr>
        <w:t xml:space="preserve"> </w:t>
      </w:r>
      <w:r w:rsidR="004578B3" w:rsidRPr="0056524D">
        <w:rPr>
          <w:rFonts w:asciiTheme="minorHAnsi" w:hAnsiTheme="minorHAnsi" w:cstheme="minorHAnsi"/>
        </w:rPr>
        <w:tab/>
      </w:r>
      <w:r w:rsidRPr="0056524D">
        <w:rPr>
          <w:rFonts w:asciiTheme="minorHAnsi" w:hAnsiTheme="minorHAnsi" w:cstheme="minorHAnsi"/>
          <w:lang w:eastAsia="en-US"/>
        </w:rPr>
        <w:t>Do you agree with ESMA’s proposals for the draft technical standard under Articles 6(3) and 12(9)?</w:t>
      </w:r>
      <w:r w:rsidR="00BB29AA" w:rsidRPr="0056524D">
        <w:rPr>
          <w:rFonts w:asciiTheme="minorHAnsi" w:hAnsiTheme="minorHAnsi" w:cstheme="minorHAnsi"/>
          <w:lang w:eastAsia="en-US"/>
        </w:rPr>
        <w:t xml:space="preserve"> </w:t>
      </w:r>
    </w:p>
    <w:p w14:paraId="5F38F0F4" w14:textId="1889D419" w:rsidR="003B75D6" w:rsidRPr="0056524D" w:rsidRDefault="001B1B48" w:rsidP="001B1B48">
      <w:pPr>
        <w:spacing w:after="160" w:line="259" w:lineRule="auto"/>
        <w:rPr>
          <w:rFonts w:asciiTheme="minorHAnsi" w:eastAsia="Calibri" w:hAnsiTheme="minorHAnsi" w:cstheme="minorHAnsi"/>
          <w:kern w:val="2"/>
          <w:sz w:val="22"/>
          <w:szCs w:val="22"/>
          <w:lang w:val="en-US" w:eastAsia="en-US"/>
          <w14:ligatures w14:val="standardContextual"/>
        </w:rPr>
      </w:pPr>
      <w:r w:rsidRPr="0056524D">
        <w:rPr>
          <w:rFonts w:asciiTheme="minorHAnsi" w:eastAsia="Calibri" w:hAnsiTheme="minorHAnsi" w:cstheme="minorHAnsi"/>
          <w:kern w:val="2"/>
          <w:sz w:val="22"/>
          <w:szCs w:val="22"/>
          <w:lang w:val="en-US" w:eastAsia="en-US"/>
          <w14:ligatures w14:val="standardContextual"/>
        </w:rPr>
        <w:t>&lt;ESMA_QUESTION_</w:t>
      </w:r>
      <w:r w:rsidR="0037311D" w:rsidRPr="0056524D">
        <w:rPr>
          <w:rFonts w:asciiTheme="minorHAnsi" w:eastAsia="Calibri" w:hAnsiTheme="minorHAnsi" w:cstheme="minorHAnsi"/>
          <w:kern w:val="2"/>
          <w:sz w:val="22"/>
          <w:szCs w:val="22"/>
          <w:lang w:val="en-US" w:eastAsia="en-US"/>
          <w14:ligatures w14:val="standardContextual"/>
        </w:rPr>
        <w:t>E</w:t>
      </w:r>
      <w:r w:rsidR="004578B3" w:rsidRPr="0056524D">
        <w:rPr>
          <w:rFonts w:asciiTheme="minorHAnsi" w:eastAsia="Calibri" w:hAnsiTheme="minorHAnsi" w:cstheme="minorHAnsi"/>
          <w:kern w:val="2"/>
          <w:sz w:val="22"/>
          <w:szCs w:val="22"/>
          <w:lang w:val="en-US" w:eastAsia="en-US"/>
          <w14:ligatures w14:val="standardContextual"/>
        </w:rPr>
        <w:t>SGR</w:t>
      </w:r>
      <w:r w:rsidRPr="0056524D">
        <w:rPr>
          <w:rFonts w:asciiTheme="minorHAnsi" w:eastAsia="Calibri" w:hAnsiTheme="minorHAnsi" w:cstheme="minorHAnsi"/>
          <w:kern w:val="2"/>
          <w:sz w:val="22"/>
          <w:szCs w:val="22"/>
          <w:lang w:val="en-US" w:eastAsia="en-US"/>
          <w14:ligatures w14:val="standardContextual"/>
        </w:rPr>
        <w:t>_1&gt;</w:t>
      </w:r>
    </w:p>
    <w:p w14:paraId="3AFF5EBF" w14:textId="189436B3" w:rsidR="00F8399A" w:rsidRPr="0056524D" w:rsidRDefault="00202ADA" w:rsidP="000B7A32">
      <w:pPr>
        <w:spacing w:after="160" w:line="259" w:lineRule="auto"/>
        <w:rPr>
          <w:rFonts w:asciiTheme="minorHAnsi" w:eastAsia="Aptos" w:hAnsiTheme="minorHAnsi" w:cstheme="minorHAnsi"/>
          <w:color w:val="4472C4" w:themeColor="accent5"/>
          <w:sz w:val="22"/>
          <w:szCs w:val="22"/>
        </w:rPr>
      </w:pPr>
      <w:r w:rsidRPr="0056524D">
        <w:rPr>
          <w:rFonts w:asciiTheme="minorHAnsi" w:eastAsia="Calibri" w:hAnsiTheme="minorHAnsi" w:cstheme="minorHAnsi"/>
          <w:b/>
          <w:bCs/>
          <w:color w:val="4472C4" w:themeColor="accent5"/>
          <w:kern w:val="2"/>
          <w:sz w:val="22"/>
          <w:szCs w:val="22"/>
          <w:lang w:val="en-US" w:eastAsia="en-US"/>
          <w14:ligatures w14:val="standardContextual"/>
        </w:rPr>
        <w:t>RESPONSE</w:t>
      </w:r>
    </w:p>
    <w:p w14:paraId="71E290D6" w14:textId="0BBFA049" w:rsidR="00F8399A" w:rsidRPr="0056524D" w:rsidRDefault="00F8399A" w:rsidP="00147D1A">
      <w:pPr>
        <w:pStyle w:val="ListParagraph"/>
        <w:numPr>
          <w:ilvl w:val="0"/>
          <w:numId w:val="11"/>
        </w:numPr>
        <w:rPr>
          <w:rFonts w:asciiTheme="minorHAnsi" w:hAnsiTheme="minorHAnsi" w:cstheme="minorHAnsi"/>
        </w:rPr>
      </w:pPr>
      <w:r w:rsidRPr="0056524D">
        <w:rPr>
          <w:rFonts w:asciiTheme="minorHAnsi" w:hAnsiTheme="minorHAnsi" w:cstheme="minorHAnsi"/>
        </w:rPr>
        <w:t xml:space="preserve">In the </w:t>
      </w:r>
      <w:r w:rsidR="00DB5ADA">
        <w:rPr>
          <w:rFonts w:asciiTheme="minorHAnsi" w:hAnsiTheme="minorHAnsi" w:cstheme="minorHAnsi"/>
        </w:rPr>
        <w:t xml:space="preserve">RTS </w:t>
      </w:r>
      <w:r w:rsidRPr="0056524D">
        <w:rPr>
          <w:rFonts w:asciiTheme="minorHAnsi" w:hAnsiTheme="minorHAnsi" w:cstheme="minorHAnsi"/>
        </w:rPr>
        <w:t>Summary, paragraph 15</w:t>
      </w:r>
    </w:p>
    <w:p w14:paraId="1BDB5E93" w14:textId="77777777" w:rsidR="00F8399A" w:rsidRPr="0056524D" w:rsidRDefault="00F8399A" w:rsidP="00147D1A">
      <w:pPr>
        <w:pStyle w:val="ListParagraph"/>
        <w:numPr>
          <w:ilvl w:val="1"/>
          <w:numId w:val="11"/>
        </w:numPr>
        <w:rPr>
          <w:rFonts w:asciiTheme="minorHAnsi" w:hAnsiTheme="minorHAnsi" w:cstheme="minorHAnsi"/>
        </w:rPr>
      </w:pPr>
      <w:r w:rsidRPr="0056524D">
        <w:rPr>
          <w:rFonts w:asciiTheme="minorHAnsi" w:hAnsiTheme="minorHAnsi" w:cstheme="minorHAnsi"/>
        </w:rPr>
        <w:t xml:space="preserve">The information set out in Annex II of the draft RTS should be clearly provided in the case of both an application for authorisation </w:t>
      </w:r>
      <w:proofErr w:type="gramStart"/>
      <w:r w:rsidRPr="0056524D">
        <w:rPr>
          <w:rFonts w:asciiTheme="minorHAnsi" w:hAnsiTheme="minorHAnsi" w:cstheme="minorHAnsi"/>
        </w:rPr>
        <w:t>or</w:t>
      </w:r>
      <w:proofErr w:type="gramEnd"/>
      <w:r w:rsidRPr="0056524D">
        <w:rPr>
          <w:rFonts w:asciiTheme="minorHAnsi" w:hAnsiTheme="minorHAnsi" w:cstheme="minorHAnsi"/>
        </w:rPr>
        <w:t xml:space="preserve"> recognition. Then, should an applicant for authorisation wish to endorse </w:t>
      </w:r>
      <w:r w:rsidRPr="0056524D">
        <w:rPr>
          <w:rFonts w:asciiTheme="minorHAnsi" w:hAnsiTheme="minorHAnsi" w:cstheme="minorHAnsi"/>
          <w:u w:val="single"/>
        </w:rPr>
        <w:t>credit</w:t>
      </w:r>
      <w:r w:rsidRPr="0056524D">
        <w:rPr>
          <w:rFonts w:asciiTheme="minorHAnsi" w:hAnsiTheme="minorHAnsi" w:cstheme="minorHAnsi"/>
        </w:rPr>
        <w:t xml:space="preserve"> ratings, or provide benchmarks, the information in Annexes IV and V should be provided on top of Annex II. For a recognition application, the information in Annex II should be provided in addition to the recognition specific information under Annex III. </w:t>
      </w:r>
    </w:p>
    <w:p w14:paraId="49C7F88E" w14:textId="77777777" w:rsidR="00F8399A" w:rsidRPr="0056524D" w:rsidRDefault="00F8399A" w:rsidP="00F8399A">
      <w:pPr>
        <w:spacing w:line="257" w:lineRule="auto"/>
        <w:rPr>
          <w:rFonts w:asciiTheme="minorHAnsi" w:eastAsia="Aptos" w:hAnsiTheme="minorHAnsi" w:cstheme="minorHAnsi"/>
          <w:b/>
          <w:bCs/>
          <w:sz w:val="22"/>
          <w:szCs w:val="22"/>
        </w:rPr>
      </w:pPr>
    </w:p>
    <w:p w14:paraId="1797408C" w14:textId="67A8D8CF" w:rsidR="00F8399A" w:rsidRPr="0056524D" w:rsidRDefault="00F8399A" w:rsidP="00F8399A">
      <w:pPr>
        <w:spacing w:line="257" w:lineRule="auto"/>
        <w:rPr>
          <w:rFonts w:asciiTheme="minorHAnsi" w:eastAsia="Aptos" w:hAnsiTheme="minorHAnsi" w:cstheme="minorHAnsi"/>
          <w:sz w:val="22"/>
          <w:szCs w:val="22"/>
        </w:rPr>
      </w:pPr>
      <w:r w:rsidRPr="0056524D">
        <w:rPr>
          <w:rFonts w:asciiTheme="minorHAnsi" w:eastAsia="Aptos" w:hAnsiTheme="minorHAnsi" w:cstheme="minorHAnsi"/>
          <w:b/>
          <w:bCs/>
          <w:i/>
          <w:iCs/>
          <w:color w:val="4472C4" w:themeColor="accent5"/>
          <w:sz w:val="22"/>
          <w:szCs w:val="22"/>
        </w:rPr>
        <w:t>Feedback:</w:t>
      </w:r>
      <w:r w:rsidRPr="0056524D">
        <w:rPr>
          <w:rFonts w:asciiTheme="minorHAnsi" w:eastAsia="Aptos" w:hAnsiTheme="minorHAnsi" w:cstheme="minorHAnsi"/>
          <w:b/>
          <w:bCs/>
          <w:color w:val="4472C4" w:themeColor="accent5"/>
          <w:sz w:val="22"/>
          <w:szCs w:val="22"/>
        </w:rPr>
        <w:t xml:space="preserve">  </w:t>
      </w:r>
      <w:r w:rsidRPr="0056524D">
        <w:rPr>
          <w:rFonts w:asciiTheme="minorHAnsi" w:eastAsia="Aptos" w:hAnsiTheme="minorHAnsi" w:cstheme="minorHAnsi"/>
          <w:sz w:val="22"/>
          <w:szCs w:val="22"/>
        </w:rPr>
        <w:t>It appears there may be a drafting error in paragraph 15, which incorrectly references credit ratings.</w:t>
      </w:r>
    </w:p>
    <w:p w14:paraId="2093EFFC" w14:textId="77777777" w:rsidR="00F8399A" w:rsidRPr="0056524D" w:rsidRDefault="00F8399A" w:rsidP="00F8399A">
      <w:pPr>
        <w:spacing w:line="257" w:lineRule="auto"/>
        <w:rPr>
          <w:rFonts w:asciiTheme="minorHAnsi" w:eastAsia="Aptos" w:hAnsiTheme="minorHAnsi" w:cstheme="minorHAnsi"/>
          <w:b/>
          <w:color w:val="2E74B5" w:themeColor="accent1" w:themeShade="BF"/>
          <w:sz w:val="22"/>
          <w:szCs w:val="22"/>
        </w:rPr>
      </w:pPr>
    </w:p>
    <w:p w14:paraId="1B2745FF" w14:textId="32CDA31E" w:rsidR="00F8399A" w:rsidRPr="0056524D" w:rsidRDefault="00DB5ADA" w:rsidP="00147D1A">
      <w:pPr>
        <w:pStyle w:val="ListParagraph"/>
        <w:numPr>
          <w:ilvl w:val="0"/>
          <w:numId w:val="11"/>
        </w:numPr>
        <w:rPr>
          <w:rFonts w:asciiTheme="minorHAnsi" w:hAnsiTheme="minorHAnsi" w:cstheme="minorHAnsi"/>
        </w:rPr>
      </w:pPr>
      <w:r>
        <w:rPr>
          <w:rFonts w:asciiTheme="minorHAnsi" w:hAnsiTheme="minorHAnsi" w:cstheme="minorHAnsi"/>
        </w:rPr>
        <w:t xml:space="preserve">RTS </w:t>
      </w:r>
      <w:r w:rsidR="00F8399A" w:rsidRPr="0056524D">
        <w:rPr>
          <w:rFonts w:asciiTheme="minorHAnsi" w:hAnsiTheme="minorHAnsi" w:cstheme="minorHAnsi"/>
        </w:rPr>
        <w:t xml:space="preserve">Annex II: </w:t>
      </w:r>
    </w:p>
    <w:p w14:paraId="4CB4F7BE" w14:textId="77777777" w:rsidR="00F8399A" w:rsidRPr="0056524D" w:rsidRDefault="00F8399A" w:rsidP="00147D1A">
      <w:pPr>
        <w:pStyle w:val="ListParagraph"/>
        <w:numPr>
          <w:ilvl w:val="1"/>
          <w:numId w:val="11"/>
        </w:numPr>
        <w:rPr>
          <w:rFonts w:asciiTheme="minorHAnsi" w:hAnsiTheme="minorHAnsi" w:cstheme="minorHAnsi"/>
        </w:rPr>
      </w:pPr>
      <w:r w:rsidRPr="0056524D">
        <w:rPr>
          <w:rFonts w:asciiTheme="minorHAnsi" w:hAnsiTheme="minorHAnsi" w:cstheme="minorHAnsi"/>
        </w:rPr>
        <w:t>Part D: Ownership Structure</w:t>
      </w:r>
    </w:p>
    <w:p w14:paraId="36948290" w14:textId="77777777" w:rsidR="00F8399A" w:rsidRPr="0056524D" w:rsidRDefault="00F8399A" w:rsidP="00F8399A">
      <w:pPr>
        <w:spacing w:line="257" w:lineRule="auto"/>
        <w:ind w:left="1080"/>
        <w:rPr>
          <w:rFonts w:asciiTheme="minorHAnsi" w:eastAsia="Aptos" w:hAnsiTheme="minorHAnsi" w:cstheme="minorHAnsi"/>
          <w:sz w:val="22"/>
          <w:szCs w:val="22"/>
        </w:rPr>
      </w:pPr>
      <w:r w:rsidRPr="0056524D">
        <w:rPr>
          <w:rFonts w:asciiTheme="minorHAnsi" w:eastAsia="Aptos" w:hAnsiTheme="minorHAnsi" w:cstheme="minorHAnsi"/>
          <w:sz w:val="22"/>
          <w:szCs w:val="22"/>
        </w:rPr>
        <w:t xml:space="preserve">A chart showing the </w:t>
      </w:r>
      <w:r w:rsidRPr="0056524D">
        <w:rPr>
          <w:rFonts w:asciiTheme="minorHAnsi" w:eastAsia="Aptos" w:hAnsiTheme="minorHAnsi" w:cstheme="minorHAnsi"/>
          <w:color w:val="000000" w:themeColor="text1"/>
          <w:sz w:val="22"/>
          <w:szCs w:val="22"/>
        </w:rPr>
        <w:t xml:space="preserve">ownership links between any parent undertaking, subsidiaries and any other associated entities. </w:t>
      </w:r>
      <w:r w:rsidRPr="0056524D">
        <w:rPr>
          <w:rFonts w:asciiTheme="minorHAnsi" w:eastAsia="Aptos" w:hAnsiTheme="minorHAnsi" w:cstheme="minorHAnsi"/>
          <w:sz w:val="22"/>
          <w:szCs w:val="22"/>
        </w:rPr>
        <w:t xml:space="preserve">The undertakings shown in the chart shall be identified by their full name, and address of the registered office. </w:t>
      </w:r>
    </w:p>
    <w:p w14:paraId="71F400D1" w14:textId="77777777" w:rsidR="00F95C89" w:rsidRPr="0056524D" w:rsidRDefault="00F95C89" w:rsidP="00147D1A">
      <w:pPr>
        <w:rPr>
          <w:rFonts w:asciiTheme="minorHAnsi" w:eastAsia="Aptos" w:hAnsiTheme="minorHAnsi" w:cstheme="minorHAnsi"/>
          <w:sz w:val="22"/>
          <w:szCs w:val="22"/>
        </w:rPr>
      </w:pPr>
    </w:p>
    <w:p w14:paraId="10F820C6" w14:textId="0E190C28" w:rsidR="00F8399A" w:rsidRPr="0056524D" w:rsidRDefault="00F8399A" w:rsidP="00147D1A">
      <w:pPr>
        <w:rPr>
          <w:rFonts w:asciiTheme="minorHAnsi" w:eastAsia="Aptos" w:hAnsiTheme="minorHAnsi" w:cstheme="minorHAnsi"/>
          <w:b/>
          <w:bCs/>
          <w:sz w:val="22"/>
          <w:szCs w:val="22"/>
          <w:u w:val="single"/>
        </w:rPr>
      </w:pPr>
      <w:r w:rsidRPr="0056524D">
        <w:rPr>
          <w:rFonts w:asciiTheme="minorHAnsi" w:eastAsia="Aptos" w:hAnsiTheme="minorHAnsi" w:cstheme="minorHAnsi"/>
          <w:b/>
          <w:bCs/>
          <w:i/>
          <w:iCs/>
          <w:color w:val="4472C4" w:themeColor="accent5"/>
          <w:sz w:val="22"/>
          <w:szCs w:val="22"/>
        </w:rPr>
        <w:t>Feedback:</w:t>
      </w:r>
      <w:r w:rsidRPr="0056524D">
        <w:rPr>
          <w:rFonts w:asciiTheme="minorHAnsi" w:eastAsia="Aptos" w:hAnsiTheme="minorHAnsi" w:cstheme="minorHAnsi"/>
          <w:b/>
          <w:bCs/>
          <w:color w:val="4472C4" w:themeColor="accent5"/>
          <w:sz w:val="22"/>
          <w:szCs w:val="22"/>
        </w:rPr>
        <w:t xml:space="preserve"> </w:t>
      </w:r>
      <w:r w:rsidRPr="0056524D">
        <w:rPr>
          <w:rFonts w:asciiTheme="minorHAnsi" w:eastAsia="Aptos" w:hAnsiTheme="minorHAnsi" w:cstheme="minorHAnsi"/>
          <w:color w:val="4472C4" w:themeColor="accent5"/>
          <w:sz w:val="22"/>
          <w:szCs w:val="22"/>
        </w:rPr>
        <w:t xml:space="preserve">  </w:t>
      </w:r>
      <w:r w:rsidRPr="0056524D">
        <w:rPr>
          <w:rFonts w:asciiTheme="minorHAnsi" w:eastAsia="Aptos" w:hAnsiTheme="minorHAnsi" w:cstheme="minorHAnsi"/>
          <w:sz w:val="22"/>
          <w:szCs w:val="22"/>
        </w:rPr>
        <w:t xml:space="preserve">Annex I of the ESG Rating Activities Regulation (ERAR) only requires an applicant for an authorisation to submit to ESMA information on its ownership structure.  The proposed RTS therefore go beyond the scope of the Level 1 requirement by extending it to subsidiaries and in particular associated entities.  For the purposes of this requirement, we believe that providing a clear and comprehensive overview of the applicant entity’s ownership structure </w:t>
      </w:r>
      <w:r w:rsidRPr="0056524D">
        <w:rPr>
          <w:rFonts w:asciiTheme="minorHAnsi" w:eastAsia="Aptos" w:hAnsiTheme="minorHAnsi" w:cstheme="minorHAnsi"/>
          <w:i/>
          <w:iCs/>
          <w:sz w:val="22"/>
          <w:szCs w:val="22"/>
        </w:rPr>
        <w:t xml:space="preserve">would be consistent </w:t>
      </w:r>
      <w:r w:rsidRPr="0056524D">
        <w:rPr>
          <w:rFonts w:asciiTheme="minorHAnsi" w:eastAsia="Aptos" w:hAnsiTheme="minorHAnsi" w:cstheme="minorHAnsi"/>
          <w:sz w:val="22"/>
          <w:szCs w:val="22"/>
        </w:rPr>
        <w:t xml:space="preserve">with ESMA’s request. </w:t>
      </w:r>
    </w:p>
    <w:p w14:paraId="24F816DF" w14:textId="77777777" w:rsidR="00F8399A" w:rsidRPr="0056524D" w:rsidRDefault="00F8399A" w:rsidP="00F8399A">
      <w:pPr>
        <w:spacing w:line="257" w:lineRule="auto"/>
        <w:rPr>
          <w:rFonts w:asciiTheme="minorHAnsi" w:eastAsia="Aptos" w:hAnsiTheme="minorHAnsi" w:cstheme="minorHAnsi"/>
          <w:b/>
          <w:bCs/>
          <w:color w:val="2E74B5" w:themeColor="accent1" w:themeShade="BF"/>
          <w:sz w:val="22"/>
          <w:szCs w:val="22"/>
        </w:rPr>
      </w:pPr>
    </w:p>
    <w:p w14:paraId="5C922806" w14:textId="02587423" w:rsidR="00F8399A" w:rsidRPr="00CA5ED1" w:rsidRDefault="0025306A" w:rsidP="00CA5ED1">
      <w:pPr>
        <w:pStyle w:val="ListParagraph"/>
        <w:numPr>
          <w:ilvl w:val="0"/>
          <w:numId w:val="11"/>
        </w:numPr>
        <w:rPr>
          <w:rFonts w:asciiTheme="minorHAnsi" w:hAnsiTheme="minorHAnsi" w:cstheme="minorHAnsi"/>
        </w:rPr>
      </w:pPr>
      <w:r>
        <w:rPr>
          <w:rFonts w:asciiTheme="minorHAnsi" w:hAnsiTheme="minorHAnsi" w:cstheme="minorHAnsi"/>
        </w:rPr>
        <w:t xml:space="preserve">RTS Annex II: </w:t>
      </w:r>
      <w:r w:rsidR="00F8399A" w:rsidRPr="00CA5ED1">
        <w:rPr>
          <w:rFonts w:asciiTheme="minorHAnsi" w:hAnsiTheme="minorHAnsi" w:cstheme="minorHAnsi"/>
        </w:rPr>
        <w:t>Part G “Analytical Resources”</w:t>
      </w:r>
    </w:p>
    <w:p w14:paraId="6E16652A" w14:textId="755F541B" w:rsidR="00F8399A" w:rsidRPr="0056524D" w:rsidRDefault="00F8399A" w:rsidP="00F8399A">
      <w:pPr>
        <w:spacing w:line="257" w:lineRule="auto"/>
        <w:rPr>
          <w:rFonts w:asciiTheme="minorHAnsi" w:eastAsia="Aptos" w:hAnsiTheme="minorHAnsi" w:cstheme="minorHAnsi"/>
          <w:sz w:val="22"/>
          <w:szCs w:val="22"/>
        </w:rPr>
      </w:pPr>
      <w:r w:rsidRPr="0056524D">
        <w:rPr>
          <w:rFonts w:asciiTheme="minorHAnsi" w:eastAsia="Aptos" w:hAnsiTheme="minorHAnsi" w:cstheme="minorHAnsi"/>
          <w:sz w:val="22"/>
          <w:szCs w:val="22"/>
        </w:rPr>
        <w:t>“The number of rating analysts, employees and other persons working for the applicant who are directly involved in ESG rating activities” –</w:t>
      </w:r>
    </w:p>
    <w:p w14:paraId="7D980434" w14:textId="77777777" w:rsidR="00F8399A" w:rsidRPr="0056524D" w:rsidRDefault="00F8399A" w:rsidP="00147D1A">
      <w:pPr>
        <w:ind w:left="1440"/>
        <w:rPr>
          <w:rFonts w:asciiTheme="minorHAnsi" w:eastAsia="Aptos" w:hAnsiTheme="minorHAnsi" w:cstheme="minorHAnsi"/>
          <w:sz w:val="22"/>
          <w:szCs w:val="22"/>
        </w:rPr>
      </w:pPr>
    </w:p>
    <w:p w14:paraId="4BE631D5" w14:textId="6D3BFE20" w:rsidR="00F8399A" w:rsidRPr="0056524D" w:rsidRDefault="00F8399A" w:rsidP="00147D1A">
      <w:pPr>
        <w:rPr>
          <w:rFonts w:asciiTheme="minorHAnsi" w:eastAsia="Aptos" w:hAnsiTheme="minorHAnsi" w:cstheme="minorHAnsi"/>
          <w:sz w:val="22"/>
          <w:szCs w:val="22"/>
        </w:rPr>
      </w:pPr>
      <w:r w:rsidRPr="005E2753">
        <w:rPr>
          <w:rFonts w:asciiTheme="minorHAnsi" w:eastAsia="Aptos" w:hAnsiTheme="minorHAnsi" w:cstheme="minorHAnsi"/>
          <w:b/>
          <w:bCs/>
          <w:i/>
          <w:iCs/>
          <w:color w:val="4472C4" w:themeColor="accent5"/>
          <w:sz w:val="22"/>
          <w:szCs w:val="22"/>
        </w:rPr>
        <w:t>Feedback:</w:t>
      </w:r>
      <w:r w:rsidRPr="005E2753">
        <w:rPr>
          <w:rFonts w:asciiTheme="minorHAnsi" w:eastAsia="Aptos" w:hAnsiTheme="minorHAnsi" w:cstheme="minorHAnsi"/>
          <w:color w:val="4472C4" w:themeColor="accent5"/>
          <w:sz w:val="22"/>
          <w:szCs w:val="22"/>
        </w:rPr>
        <w:t xml:space="preserve">  </w:t>
      </w:r>
      <w:r w:rsidRPr="0056524D">
        <w:rPr>
          <w:rFonts w:asciiTheme="minorHAnsi" w:eastAsia="Aptos" w:hAnsiTheme="minorHAnsi" w:cstheme="minorHAnsi"/>
          <w:sz w:val="22"/>
          <w:szCs w:val="22"/>
        </w:rPr>
        <w:t>S&amp;P recommends that ESMA reconsider the disclosure requirements around the name, years in role, and type of contract. In our view, it would be more consistent with Annex I of the ERAR simply to disclose to ESMA the number of individuals by years of experience and education</w:t>
      </w:r>
    </w:p>
    <w:p w14:paraId="7D9B5FDE" w14:textId="77777777" w:rsidR="000B7A32" w:rsidRPr="0056524D" w:rsidRDefault="000B7A32" w:rsidP="00147D1A">
      <w:pPr>
        <w:rPr>
          <w:rFonts w:asciiTheme="minorHAnsi" w:eastAsia="Aptos" w:hAnsiTheme="minorHAnsi" w:cstheme="minorHAnsi"/>
          <w:sz w:val="22"/>
          <w:szCs w:val="22"/>
        </w:rPr>
      </w:pPr>
    </w:p>
    <w:p w14:paraId="5B143162" w14:textId="0EB04D69" w:rsidR="00F8399A" w:rsidRPr="0056524D" w:rsidRDefault="00BC58A1" w:rsidP="00CA5ED1">
      <w:pPr>
        <w:pStyle w:val="ListParagraph"/>
        <w:numPr>
          <w:ilvl w:val="0"/>
          <w:numId w:val="11"/>
        </w:numPr>
        <w:rPr>
          <w:rFonts w:asciiTheme="minorHAnsi" w:hAnsiTheme="minorHAnsi" w:cstheme="minorHAnsi"/>
        </w:rPr>
      </w:pPr>
      <w:r>
        <w:rPr>
          <w:rFonts w:asciiTheme="minorHAnsi" w:hAnsiTheme="minorHAnsi" w:cstheme="minorHAnsi"/>
        </w:rPr>
        <w:t xml:space="preserve">RTS Annex II:  </w:t>
      </w:r>
      <w:r w:rsidR="00F8399A" w:rsidRPr="0056524D">
        <w:rPr>
          <w:rFonts w:asciiTheme="minorHAnsi" w:hAnsiTheme="minorHAnsi" w:cstheme="minorHAnsi"/>
        </w:rPr>
        <w:t>Part H “Expected market coverage</w:t>
      </w:r>
    </w:p>
    <w:p w14:paraId="30B76A86" w14:textId="77777777" w:rsidR="00F8399A" w:rsidRPr="0056524D" w:rsidRDefault="00F8399A" w:rsidP="00147D1A">
      <w:pPr>
        <w:pStyle w:val="ListParagraph"/>
        <w:numPr>
          <w:ilvl w:val="0"/>
          <w:numId w:val="14"/>
        </w:numPr>
        <w:rPr>
          <w:rFonts w:asciiTheme="minorHAnsi" w:hAnsiTheme="minorHAnsi" w:cstheme="minorHAnsi"/>
        </w:rPr>
      </w:pPr>
      <w:r w:rsidRPr="0056524D">
        <w:rPr>
          <w:rFonts w:asciiTheme="minorHAnsi" w:hAnsiTheme="minorHAnsi" w:cstheme="minorHAnsi"/>
        </w:rPr>
        <w:t xml:space="preserve">The number of ESG rating products within the meaning of Article 3(1) of Regulation (EU) </w:t>
      </w:r>
    </w:p>
    <w:p w14:paraId="077E5C11" w14:textId="77777777" w:rsidR="00F8399A" w:rsidRPr="0056524D" w:rsidRDefault="00F8399A" w:rsidP="00147D1A">
      <w:pPr>
        <w:pStyle w:val="ListParagraph"/>
        <w:numPr>
          <w:ilvl w:val="0"/>
          <w:numId w:val="14"/>
        </w:numPr>
        <w:rPr>
          <w:rFonts w:asciiTheme="minorHAnsi" w:hAnsiTheme="minorHAnsi" w:cstheme="minorHAnsi"/>
        </w:rPr>
      </w:pPr>
      <w:r w:rsidRPr="0056524D">
        <w:rPr>
          <w:rFonts w:asciiTheme="minorHAnsi" w:hAnsiTheme="minorHAnsi" w:cstheme="minorHAnsi"/>
        </w:rPr>
        <w:t xml:space="preserve"> 2024/3005 that the applicant intends to provide in the Union. </w:t>
      </w:r>
    </w:p>
    <w:p w14:paraId="159EB34C" w14:textId="77777777" w:rsidR="00F8399A" w:rsidRPr="0056524D" w:rsidRDefault="00F8399A" w:rsidP="00147D1A">
      <w:pPr>
        <w:pStyle w:val="ListParagraph"/>
        <w:numPr>
          <w:ilvl w:val="0"/>
          <w:numId w:val="14"/>
        </w:numPr>
        <w:rPr>
          <w:rFonts w:asciiTheme="minorHAnsi" w:hAnsiTheme="minorHAnsi" w:cstheme="minorHAnsi"/>
        </w:rPr>
      </w:pPr>
      <w:r w:rsidRPr="0056524D">
        <w:rPr>
          <w:rFonts w:asciiTheme="minorHAnsi" w:hAnsiTheme="minorHAnsi" w:cstheme="minorHAnsi"/>
        </w:rPr>
        <w:t xml:space="preserve">For each ESG rating product mentioned in point (1): </w:t>
      </w:r>
    </w:p>
    <w:p w14:paraId="04512A27" w14:textId="77777777" w:rsidR="00F8399A" w:rsidRPr="0056524D" w:rsidRDefault="00F8399A" w:rsidP="00147D1A">
      <w:pPr>
        <w:pStyle w:val="ListParagraph"/>
        <w:numPr>
          <w:ilvl w:val="1"/>
          <w:numId w:val="14"/>
        </w:numPr>
        <w:rPr>
          <w:rFonts w:asciiTheme="minorHAnsi" w:hAnsiTheme="minorHAnsi" w:cstheme="minorHAnsi"/>
        </w:rPr>
      </w:pPr>
      <w:r w:rsidRPr="0056524D">
        <w:rPr>
          <w:rFonts w:asciiTheme="minorHAnsi" w:hAnsiTheme="minorHAnsi" w:cstheme="minorHAnsi"/>
        </w:rPr>
        <w:t xml:space="preserve">Name of the </w:t>
      </w:r>
      <w:proofErr w:type="gramStart"/>
      <w:r w:rsidRPr="0056524D">
        <w:rPr>
          <w:rFonts w:asciiTheme="minorHAnsi" w:hAnsiTheme="minorHAnsi" w:cstheme="minorHAnsi"/>
        </w:rPr>
        <w:t>product;</w:t>
      </w:r>
      <w:proofErr w:type="gramEnd"/>
      <w:r w:rsidRPr="0056524D">
        <w:rPr>
          <w:rFonts w:asciiTheme="minorHAnsi" w:hAnsiTheme="minorHAnsi" w:cstheme="minorHAnsi"/>
        </w:rPr>
        <w:t xml:space="preserve"> </w:t>
      </w:r>
    </w:p>
    <w:p w14:paraId="38CACED8" w14:textId="77777777" w:rsidR="00F8399A" w:rsidRPr="0056524D" w:rsidRDefault="00F8399A" w:rsidP="00147D1A">
      <w:pPr>
        <w:pStyle w:val="ListParagraph"/>
        <w:numPr>
          <w:ilvl w:val="1"/>
          <w:numId w:val="14"/>
        </w:numPr>
        <w:rPr>
          <w:rFonts w:asciiTheme="minorHAnsi" w:hAnsiTheme="minorHAnsi" w:cstheme="minorHAnsi"/>
        </w:rPr>
      </w:pPr>
      <w:r w:rsidRPr="0056524D">
        <w:rPr>
          <w:rFonts w:asciiTheme="minorHAnsi" w:hAnsiTheme="minorHAnsi" w:cstheme="minorHAnsi"/>
        </w:rPr>
        <w:t xml:space="preserve">description of the </w:t>
      </w:r>
      <w:proofErr w:type="gramStart"/>
      <w:r w:rsidRPr="0056524D">
        <w:rPr>
          <w:rFonts w:asciiTheme="minorHAnsi" w:hAnsiTheme="minorHAnsi" w:cstheme="minorHAnsi"/>
        </w:rPr>
        <w:t>product;</w:t>
      </w:r>
      <w:proofErr w:type="gramEnd"/>
      <w:r w:rsidRPr="0056524D">
        <w:rPr>
          <w:rFonts w:asciiTheme="minorHAnsi" w:hAnsiTheme="minorHAnsi" w:cstheme="minorHAnsi"/>
        </w:rPr>
        <w:t xml:space="preserve"> </w:t>
      </w:r>
    </w:p>
    <w:p w14:paraId="576E028B" w14:textId="77777777" w:rsidR="00F8399A" w:rsidRPr="0056524D" w:rsidRDefault="00F8399A" w:rsidP="00147D1A">
      <w:pPr>
        <w:pStyle w:val="ListParagraph"/>
        <w:numPr>
          <w:ilvl w:val="1"/>
          <w:numId w:val="14"/>
        </w:numPr>
        <w:rPr>
          <w:rFonts w:asciiTheme="minorHAnsi" w:hAnsiTheme="minorHAnsi" w:cstheme="minorHAnsi"/>
        </w:rPr>
      </w:pPr>
      <w:r w:rsidRPr="0056524D">
        <w:rPr>
          <w:rFonts w:asciiTheme="minorHAnsi" w:hAnsiTheme="minorHAnsi" w:cstheme="minorHAnsi"/>
        </w:rPr>
        <w:lastRenderedPageBreak/>
        <w:t xml:space="preserve">the geographical markets in which the product will be offered, specifying whether </w:t>
      </w:r>
    </w:p>
    <w:p w14:paraId="326472AD" w14:textId="77777777" w:rsidR="00F8399A" w:rsidRPr="0056524D" w:rsidRDefault="00F8399A" w:rsidP="00147D1A">
      <w:pPr>
        <w:pStyle w:val="ListParagraph"/>
        <w:numPr>
          <w:ilvl w:val="0"/>
          <w:numId w:val="14"/>
        </w:numPr>
        <w:rPr>
          <w:rFonts w:asciiTheme="minorHAnsi" w:hAnsiTheme="minorHAnsi" w:cstheme="minorHAnsi"/>
        </w:rPr>
      </w:pPr>
      <w:r w:rsidRPr="0056524D">
        <w:rPr>
          <w:rFonts w:asciiTheme="minorHAnsi" w:hAnsiTheme="minorHAnsi" w:cstheme="minorHAnsi"/>
        </w:rPr>
        <w:t xml:space="preserve"> it will be offered Union-wide or in selected Member States and the expected number of </w:t>
      </w:r>
    </w:p>
    <w:p w14:paraId="52902B11" w14:textId="77777777" w:rsidR="00F8399A" w:rsidRPr="0056524D" w:rsidRDefault="00F8399A" w:rsidP="00147D1A">
      <w:pPr>
        <w:pStyle w:val="ListParagraph"/>
        <w:numPr>
          <w:ilvl w:val="0"/>
          <w:numId w:val="14"/>
        </w:numPr>
        <w:rPr>
          <w:rFonts w:asciiTheme="minorHAnsi" w:hAnsiTheme="minorHAnsi" w:cstheme="minorHAnsi"/>
        </w:rPr>
      </w:pPr>
      <w:r w:rsidRPr="0056524D">
        <w:rPr>
          <w:rFonts w:asciiTheme="minorHAnsi" w:hAnsiTheme="minorHAnsi" w:cstheme="minorHAnsi"/>
        </w:rPr>
        <w:t xml:space="preserve"> rated items, issuers or issuers of rated items on a member state by member state basis, where </w:t>
      </w:r>
      <w:proofErr w:type="gramStart"/>
      <w:r w:rsidRPr="0056524D">
        <w:rPr>
          <w:rFonts w:asciiTheme="minorHAnsi" w:hAnsiTheme="minorHAnsi" w:cstheme="minorHAnsi"/>
        </w:rPr>
        <w:t>applicable;</w:t>
      </w:r>
      <w:proofErr w:type="gramEnd"/>
      <w:r w:rsidRPr="0056524D">
        <w:rPr>
          <w:rFonts w:asciiTheme="minorHAnsi" w:hAnsiTheme="minorHAnsi" w:cstheme="minorHAnsi"/>
        </w:rPr>
        <w:t xml:space="preserve"> </w:t>
      </w:r>
    </w:p>
    <w:p w14:paraId="7FD10B4E" w14:textId="77777777" w:rsidR="00F8399A" w:rsidRPr="0056524D" w:rsidRDefault="00F8399A" w:rsidP="00147D1A">
      <w:pPr>
        <w:pStyle w:val="ListParagraph"/>
        <w:numPr>
          <w:ilvl w:val="0"/>
          <w:numId w:val="14"/>
        </w:numPr>
        <w:rPr>
          <w:rFonts w:asciiTheme="minorHAnsi" w:hAnsiTheme="minorHAnsi" w:cstheme="minorHAnsi"/>
        </w:rPr>
      </w:pPr>
      <w:r w:rsidRPr="0056524D">
        <w:rPr>
          <w:rFonts w:asciiTheme="minorHAnsi" w:hAnsiTheme="minorHAnsi" w:cstheme="minorHAnsi"/>
        </w:rPr>
        <w:t xml:space="preserve">whether the product is offered on an issuer paid/investor paid or unsolicited basis. </w:t>
      </w:r>
    </w:p>
    <w:p w14:paraId="11ABB144" w14:textId="77777777" w:rsidR="00F8399A" w:rsidRPr="0056524D" w:rsidRDefault="00F8399A" w:rsidP="00147D1A">
      <w:pPr>
        <w:ind w:left="360"/>
        <w:rPr>
          <w:rFonts w:asciiTheme="minorHAnsi" w:eastAsia="Aptos" w:hAnsiTheme="minorHAnsi" w:cstheme="minorHAnsi"/>
          <w:sz w:val="22"/>
          <w:szCs w:val="22"/>
        </w:rPr>
      </w:pPr>
    </w:p>
    <w:p w14:paraId="02BC2FFC" w14:textId="0A6F162F" w:rsidR="00F8399A" w:rsidRPr="0056524D" w:rsidRDefault="00F8399A" w:rsidP="00F8399A">
      <w:pPr>
        <w:spacing w:line="257" w:lineRule="auto"/>
        <w:rPr>
          <w:rFonts w:asciiTheme="minorHAnsi" w:eastAsia="Aptos" w:hAnsiTheme="minorHAnsi" w:cstheme="minorHAnsi"/>
          <w:color w:val="000000" w:themeColor="text1"/>
          <w:sz w:val="22"/>
          <w:szCs w:val="22"/>
        </w:rPr>
      </w:pPr>
      <w:r w:rsidRPr="005E2753">
        <w:rPr>
          <w:rFonts w:asciiTheme="minorHAnsi" w:eastAsia="Aptos" w:hAnsiTheme="minorHAnsi" w:cstheme="minorHAnsi"/>
          <w:b/>
          <w:bCs/>
          <w:i/>
          <w:iCs/>
          <w:color w:val="4472C4" w:themeColor="accent5"/>
          <w:sz w:val="22"/>
          <w:szCs w:val="22"/>
        </w:rPr>
        <w:t>Feedback:</w:t>
      </w:r>
      <w:r w:rsidRPr="005E2753">
        <w:rPr>
          <w:rFonts w:asciiTheme="minorHAnsi" w:eastAsia="Aptos" w:hAnsiTheme="minorHAnsi" w:cstheme="minorHAnsi"/>
          <w:color w:val="4472C4" w:themeColor="accent5"/>
          <w:sz w:val="22"/>
          <w:szCs w:val="22"/>
        </w:rPr>
        <w:t xml:space="preserve">  </w:t>
      </w:r>
      <w:r w:rsidRPr="0056524D">
        <w:rPr>
          <w:rFonts w:asciiTheme="minorHAnsi" w:eastAsia="Aptos" w:hAnsiTheme="minorHAnsi" w:cstheme="minorHAnsi"/>
          <w:color w:val="000000" w:themeColor="text1"/>
          <w:sz w:val="22"/>
          <w:szCs w:val="22"/>
        </w:rPr>
        <w:t xml:space="preserve">We believe the requirement to report on the geographical markets is too onerous and provides no significant value.  Specifically, this is a nascent market which will continue to evolve with </w:t>
      </w:r>
      <w:r w:rsidR="00310BC9">
        <w:rPr>
          <w:rFonts w:asciiTheme="minorHAnsi" w:eastAsia="Aptos" w:hAnsiTheme="minorHAnsi" w:cstheme="minorHAnsi"/>
          <w:color w:val="000000" w:themeColor="text1"/>
          <w:sz w:val="22"/>
          <w:szCs w:val="22"/>
        </w:rPr>
        <w:t>the introduction of</w:t>
      </w:r>
      <w:r w:rsidRPr="0056524D">
        <w:rPr>
          <w:rFonts w:asciiTheme="minorHAnsi" w:eastAsia="Aptos" w:hAnsiTheme="minorHAnsi" w:cstheme="minorHAnsi"/>
          <w:color w:val="000000" w:themeColor="text1"/>
          <w:sz w:val="22"/>
          <w:szCs w:val="22"/>
        </w:rPr>
        <w:t xml:space="preserve"> new offerings and retiring other offerings.  As such, we recommend the disclosures be limited to:</w:t>
      </w:r>
    </w:p>
    <w:p w14:paraId="08898575" w14:textId="77777777" w:rsidR="00F8399A" w:rsidRPr="0056524D" w:rsidRDefault="00F8399A" w:rsidP="00147D1A">
      <w:pPr>
        <w:pStyle w:val="ListParagraph"/>
        <w:numPr>
          <w:ilvl w:val="0"/>
          <w:numId w:val="15"/>
        </w:numPr>
        <w:rPr>
          <w:rFonts w:asciiTheme="minorHAnsi" w:hAnsiTheme="minorHAnsi" w:cstheme="minorHAnsi"/>
        </w:rPr>
      </w:pPr>
      <w:r w:rsidRPr="0056524D">
        <w:rPr>
          <w:rFonts w:asciiTheme="minorHAnsi" w:hAnsiTheme="minorHAnsi" w:cstheme="minorHAnsi"/>
        </w:rPr>
        <w:t>Name and description of the product</w:t>
      </w:r>
    </w:p>
    <w:p w14:paraId="1ED181BF" w14:textId="77777777" w:rsidR="00F8399A" w:rsidRPr="0056524D" w:rsidRDefault="00F8399A" w:rsidP="00147D1A">
      <w:pPr>
        <w:pStyle w:val="ListParagraph"/>
        <w:numPr>
          <w:ilvl w:val="0"/>
          <w:numId w:val="15"/>
        </w:numPr>
        <w:rPr>
          <w:rFonts w:asciiTheme="minorHAnsi" w:hAnsiTheme="minorHAnsi" w:cstheme="minorHAnsi"/>
        </w:rPr>
      </w:pPr>
      <w:r w:rsidRPr="0056524D">
        <w:rPr>
          <w:rFonts w:asciiTheme="minorHAnsi" w:hAnsiTheme="minorHAnsi" w:cstheme="minorHAnsi"/>
        </w:rPr>
        <w:t xml:space="preserve">if the offering is (i) within and outside the EU, or (ii) just within the EU </w:t>
      </w:r>
    </w:p>
    <w:p w14:paraId="666B353F" w14:textId="77777777" w:rsidR="00F8399A" w:rsidRPr="0056524D" w:rsidRDefault="00F8399A" w:rsidP="00147D1A">
      <w:pPr>
        <w:pStyle w:val="ListParagraph"/>
        <w:numPr>
          <w:ilvl w:val="0"/>
          <w:numId w:val="15"/>
        </w:numPr>
        <w:rPr>
          <w:rFonts w:asciiTheme="minorHAnsi" w:hAnsiTheme="minorHAnsi" w:cstheme="minorHAnsi"/>
        </w:rPr>
      </w:pPr>
      <w:r w:rsidRPr="0056524D">
        <w:rPr>
          <w:rFonts w:asciiTheme="minorHAnsi" w:hAnsiTheme="minorHAnsi" w:cstheme="minorHAnsi"/>
        </w:rPr>
        <w:t>whether the product is solicited or unsolicited.</w:t>
      </w:r>
    </w:p>
    <w:p w14:paraId="39E69DAC" w14:textId="77777777" w:rsidR="00F8399A" w:rsidRPr="0056524D" w:rsidRDefault="00F8399A" w:rsidP="00F8399A">
      <w:pPr>
        <w:spacing w:line="257" w:lineRule="auto"/>
        <w:rPr>
          <w:rFonts w:asciiTheme="minorHAnsi" w:eastAsia="Aptos" w:hAnsiTheme="minorHAnsi" w:cstheme="minorHAnsi"/>
          <w:color w:val="000000" w:themeColor="text1"/>
          <w:sz w:val="22"/>
          <w:szCs w:val="22"/>
        </w:rPr>
      </w:pPr>
    </w:p>
    <w:p w14:paraId="5F3BA14E" w14:textId="3BF09F92" w:rsidR="00F8399A" w:rsidRPr="0056524D" w:rsidRDefault="00DD6996" w:rsidP="00CA5ED1">
      <w:pPr>
        <w:pStyle w:val="ListParagraph"/>
        <w:numPr>
          <w:ilvl w:val="0"/>
          <w:numId w:val="11"/>
        </w:numPr>
        <w:rPr>
          <w:rFonts w:asciiTheme="minorHAnsi" w:hAnsiTheme="minorHAnsi" w:cstheme="minorHAnsi"/>
        </w:rPr>
      </w:pPr>
      <w:r>
        <w:rPr>
          <w:rFonts w:asciiTheme="minorHAnsi" w:hAnsiTheme="minorHAnsi" w:cstheme="minorHAnsi"/>
        </w:rPr>
        <w:t xml:space="preserve">RTS Annex II, </w:t>
      </w:r>
      <w:r w:rsidR="00F8399A" w:rsidRPr="0056524D">
        <w:rPr>
          <w:rFonts w:asciiTheme="minorHAnsi" w:hAnsiTheme="minorHAnsi" w:cstheme="minorHAnsi"/>
        </w:rPr>
        <w:t>Part M</w:t>
      </w:r>
      <w:r>
        <w:rPr>
          <w:rFonts w:asciiTheme="minorHAnsi" w:hAnsiTheme="minorHAnsi" w:cstheme="minorHAnsi"/>
        </w:rPr>
        <w:t>:</w:t>
      </w:r>
      <w:r w:rsidR="00F8399A" w:rsidRPr="0056524D">
        <w:rPr>
          <w:rFonts w:asciiTheme="minorHAnsi" w:hAnsiTheme="minorHAnsi" w:cstheme="minorHAnsi"/>
        </w:rPr>
        <w:t xml:space="preserve"> Specific measures implemented by the applicant</w:t>
      </w:r>
    </w:p>
    <w:p w14:paraId="042D83BF" w14:textId="77777777" w:rsidR="00F8399A" w:rsidRPr="0056524D" w:rsidRDefault="00F8399A" w:rsidP="00147D1A">
      <w:pPr>
        <w:pStyle w:val="ListParagraph"/>
        <w:numPr>
          <w:ilvl w:val="0"/>
          <w:numId w:val="13"/>
        </w:numPr>
        <w:rPr>
          <w:rFonts w:asciiTheme="minorHAnsi" w:hAnsiTheme="minorHAnsi" w:cstheme="minorHAnsi"/>
        </w:rPr>
      </w:pPr>
      <w:r w:rsidRPr="0056524D">
        <w:rPr>
          <w:rFonts w:asciiTheme="minorHAnsi" w:hAnsiTheme="minorHAnsi" w:cstheme="minorHAnsi"/>
        </w:rPr>
        <w:t xml:space="preserve">An </w:t>
      </w:r>
      <w:r w:rsidRPr="0056524D">
        <w:rPr>
          <w:rFonts w:asciiTheme="minorHAnsi" w:hAnsiTheme="minorHAnsi" w:cstheme="minorHAnsi"/>
          <w:b/>
          <w:bCs/>
        </w:rPr>
        <w:t>explanation</w:t>
      </w:r>
      <w:r w:rsidRPr="0056524D">
        <w:rPr>
          <w:rFonts w:asciiTheme="minorHAnsi" w:hAnsiTheme="minorHAnsi" w:cstheme="minorHAnsi"/>
        </w:rPr>
        <w:t xml:space="preserve"> as to why the measures referred to in point 1) are deemed sufficient by the applicant” (referring to measure of separation for Credit Rating activities, consulting, benchmarking).</w:t>
      </w:r>
    </w:p>
    <w:p w14:paraId="6123DC86" w14:textId="77777777" w:rsidR="00F8399A" w:rsidRPr="0056524D" w:rsidRDefault="00F8399A" w:rsidP="00147D1A">
      <w:pPr>
        <w:ind w:left="360"/>
        <w:rPr>
          <w:rFonts w:asciiTheme="minorHAnsi" w:eastAsia="Aptos" w:hAnsiTheme="minorHAnsi" w:cstheme="minorHAnsi"/>
          <w:sz w:val="22"/>
          <w:szCs w:val="22"/>
        </w:rPr>
      </w:pPr>
    </w:p>
    <w:p w14:paraId="2360AAE3" w14:textId="30C0CB19" w:rsidR="00353330" w:rsidRPr="0050469E" w:rsidRDefault="00F8399A" w:rsidP="005E2753">
      <w:pPr>
        <w:rPr>
          <w:rFonts w:asciiTheme="minorHAnsi" w:eastAsia="Aptos" w:hAnsiTheme="minorHAnsi" w:cstheme="minorHAnsi"/>
          <w:sz w:val="22"/>
          <w:szCs w:val="22"/>
        </w:rPr>
      </w:pPr>
      <w:r w:rsidRPr="0050469E">
        <w:rPr>
          <w:rFonts w:asciiTheme="minorHAnsi" w:eastAsia="Aptos" w:hAnsiTheme="minorHAnsi" w:cstheme="minorHAnsi"/>
          <w:b/>
          <w:bCs/>
          <w:i/>
          <w:iCs/>
          <w:color w:val="4472C4" w:themeColor="accent5"/>
          <w:sz w:val="22"/>
          <w:szCs w:val="22"/>
        </w:rPr>
        <w:t>Feedback:</w:t>
      </w:r>
      <w:r w:rsidRPr="0050469E">
        <w:rPr>
          <w:rFonts w:asciiTheme="minorHAnsi" w:eastAsia="Aptos" w:hAnsiTheme="minorHAnsi" w:cstheme="minorHAnsi"/>
          <w:color w:val="4472C4" w:themeColor="accent5"/>
          <w:sz w:val="22"/>
          <w:szCs w:val="22"/>
        </w:rPr>
        <w:t xml:space="preserve">  </w:t>
      </w:r>
      <w:r w:rsidRPr="0050469E">
        <w:rPr>
          <w:rFonts w:asciiTheme="minorHAnsi" w:eastAsia="Aptos" w:hAnsiTheme="minorHAnsi" w:cstheme="minorHAnsi"/>
          <w:sz w:val="22"/>
          <w:szCs w:val="22"/>
        </w:rPr>
        <w:t>We think an explanation as to why these measures are considered sufficient by the applicant does not provide any significant value.  Specifically, we believe that the measures of our Conflict</w:t>
      </w:r>
      <w:r w:rsidR="0025638C">
        <w:rPr>
          <w:rFonts w:asciiTheme="minorHAnsi" w:eastAsia="Aptos" w:hAnsiTheme="minorHAnsi" w:cstheme="minorHAnsi"/>
          <w:sz w:val="22"/>
          <w:szCs w:val="22"/>
        </w:rPr>
        <w:t>s</w:t>
      </w:r>
      <w:r w:rsidRPr="0050469E">
        <w:rPr>
          <w:rFonts w:asciiTheme="minorHAnsi" w:eastAsia="Aptos" w:hAnsiTheme="minorHAnsi" w:cstheme="minorHAnsi"/>
          <w:sz w:val="22"/>
          <w:szCs w:val="22"/>
        </w:rPr>
        <w:t xml:space="preserve"> </w:t>
      </w:r>
      <w:proofErr w:type="gramStart"/>
      <w:r w:rsidRPr="0050469E">
        <w:rPr>
          <w:rFonts w:asciiTheme="minorHAnsi" w:eastAsia="Aptos" w:hAnsiTheme="minorHAnsi" w:cstheme="minorHAnsi"/>
          <w:sz w:val="22"/>
          <w:szCs w:val="22"/>
        </w:rPr>
        <w:t>Of</w:t>
      </w:r>
      <w:proofErr w:type="gramEnd"/>
      <w:r w:rsidRPr="0050469E">
        <w:rPr>
          <w:rFonts w:asciiTheme="minorHAnsi" w:eastAsia="Aptos" w:hAnsiTheme="minorHAnsi" w:cstheme="minorHAnsi"/>
          <w:sz w:val="22"/>
          <w:szCs w:val="22"/>
        </w:rPr>
        <w:t xml:space="preserve"> Interest (COI) policies, physical separation approach and ownership structure are sufficient and self-evident in demonstrating an ESG Ratings Provider’s ability to manage against engaging in prohibited activities.</w:t>
      </w:r>
    </w:p>
    <w:p w14:paraId="2309B264" w14:textId="77777777" w:rsidR="003E431C" w:rsidRDefault="003E431C" w:rsidP="00353330">
      <w:pPr>
        <w:spacing w:after="160" w:line="259" w:lineRule="auto"/>
        <w:rPr>
          <w:rFonts w:asciiTheme="minorHAnsi" w:eastAsia="Calibri" w:hAnsiTheme="minorHAnsi" w:cstheme="minorHAnsi"/>
          <w:kern w:val="2"/>
          <w:sz w:val="22"/>
          <w:szCs w:val="22"/>
          <w:lang w:val="en-US" w:eastAsia="en-US"/>
          <w14:ligatures w14:val="standardContextual"/>
        </w:rPr>
      </w:pPr>
    </w:p>
    <w:p w14:paraId="2BD71F89" w14:textId="3A77DA97" w:rsidR="00353330" w:rsidRPr="0056524D" w:rsidRDefault="00353330" w:rsidP="00353330">
      <w:pPr>
        <w:spacing w:after="160" w:line="259" w:lineRule="auto"/>
        <w:rPr>
          <w:rFonts w:asciiTheme="minorHAnsi" w:eastAsia="Calibri" w:hAnsiTheme="minorHAnsi" w:cstheme="minorHAnsi"/>
          <w:kern w:val="2"/>
          <w:sz w:val="22"/>
          <w:szCs w:val="22"/>
          <w:lang w:val="en-US" w:eastAsia="en-US"/>
          <w14:ligatures w14:val="standardContextual"/>
        </w:rPr>
      </w:pPr>
      <w:r w:rsidRPr="0056524D">
        <w:rPr>
          <w:rFonts w:asciiTheme="minorHAnsi" w:eastAsia="Calibri" w:hAnsiTheme="minorHAnsi" w:cstheme="minorHAnsi"/>
          <w:kern w:val="2"/>
          <w:sz w:val="22"/>
          <w:szCs w:val="22"/>
          <w:lang w:val="en-US" w:eastAsia="en-US"/>
          <w14:ligatures w14:val="standardContextual"/>
        </w:rPr>
        <w:t>&lt;ESMA_QUESTION_ESGR_1&gt;</w:t>
      </w:r>
    </w:p>
    <w:p w14:paraId="0EB8915F" w14:textId="77777777" w:rsidR="003E431C" w:rsidRDefault="003E431C" w:rsidP="00147D1A">
      <w:pPr>
        <w:pStyle w:val="Paragraph"/>
        <w:numPr>
          <w:ilvl w:val="0"/>
          <w:numId w:val="0"/>
        </w:numPr>
        <w:ind w:left="708"/>
        <w:rPr>
          <w:rFonts w:asciiTheme="minorHAnsi" w:hAnsiTheme="minorHAnsi" w:cstheme="minorHAnsi"/>
        </w:rPr>
      </w:pPr>
    </w:p>
    <w:p w14:paraId="35B7ECCA" w14:textId="797B6AAE" w:rsidR="001B1B48" w:rsidRPr="0056524D" w:rsidRDefault="00ED4FDB" w:rsidP="00147D1A">
      <w:pPr>
        <w:pStyle w:val="Paragraph"/>
        <w:numPr>
          <w:ilvl w:val="0"/>
          <w:numId w:val="0"/>
        </w:numPr>
        <w:ind w:left="708"/>
        <w:rPr>
          <w:rFonts w:asciiTheme="minorHAnsi" w:hAnsiTheme="minorHAnsi" w:cstheme="minorHAnsi"/>
        </w:rPr>
      </w:pPr>
      <w:proofErr w:type="gramStart"/>
      <w:r w:rsidRPr="0056524D">
        <w:rPr>
          <w:rFonts w:asciiTheme="minorHAnsi" w:hAnsiTheme="minorHAnsi" w:cstheme="minorHAnsi"/>
        </w:rPr>
        <w:t>Q2</w:t>
      </w:r>
      <w:proofErr w:type="gramEnd"/>
      <w:r w:rsidRPr="0056524D">
        <w:rPr>
          <w:rFonts w:asciiTheme="minorHAnsi" w:hAnsiTheme="minorHAnsi" w:cstheme="minorHAnsi"/>
        </w:rPr>
        <w:t xml:space="preserve"> </w:t>
      </w:r>
      <w:r w:rsidRPr="0056524D">
        <w:rPr>
          <w:rFonts w:asciiTheme="minorHAnsi" w:hAnsiTheme="minorHAnsi" w:cstheme="minorHAnsi"/>
        </w:rPr>
        <w:tab/>
        <w:t>Do you agree with ESMA’s proposals for the draft technical standard under Article 16(5)?</w:t>
      </w:r>
    </w:p>
    <w:p w14:paraId="6C03D9F2" w14:textId="65FA1CA4" w:rsidR="001B1B48" w:rsidRPr="0056524D" w:rsidRDefault="001B1B48" w:rsidP="001B1B48">
      <w:pPr>
        <w:spacing w:after="160" w:line="259" w:lineRule="auto"/>
        <w:rPr>
          <w:rFonts w:asciiTheme="minorHAnsi" w:eastAsia="Calibri" w:hAnsiTheme="minorHAnsi" w:cstheme="minorHAnsi"/>
          <w:kern w:val="2"/>
          <w:sz w:val="22"/>
          <w:szCs w:val="22"/>
          <w:lang w:val="es-MX" w:eastAsia="en-US"/>
          <w14:ligatures w14:val="standardContextual"/>
        </w:rPr>
      </w:pPr>
      <w:r w:rsidRPr="0056524D">
        <w:rPr>
          <w:rFonts w:asciiTheme="minorHAnsi" w:eastAsia="Calibri" w:hAnsiTheme="minorHAnsi" w:cstheme="minorHAnsi"/>
          <w:kern w:val="2"/>
          <w:sz w:val="22"/>
          <w:szCs w:val="22"/>
          <w:lang w:val="es-MX" w:eastAsia="en-US"/>
          <w14:ligatures w14:val="standardContextual"/>
        </w:rPr>
        <w:t>&lt;ESMA_QUESTION_</w:t>
      </w:r>
      <w:r w:rsidR="0037311D" w:rsidRPr="0056524D">
        <w:rPr>
          <w:rFonts w:asciiTheme="minorHAnsi" w:eastAsia="Calibri" w:hAnsiTheme="minorHAnsi" w:cstheme="minorHAnsi"/>
          <w:kern w:val="2"/>
          <w:sz w:val="22"/>
          <w:szCs w:val="22"/>
          <w:lang w:val="es-MX" w:eastAsia="en-US"/>
          <w14:ligatures w14:val="standardContextual"/>
        </w:rPr>
        <w:t xml:space="preserve"> E</w:t>
      </w:r>
      <w:r w:rsidR="00ED4FDB" w:rsidRPr="0056524D">
        <w:rPr>
          <w:rFonts w:asciiTheme="minorHAnsi" w:eastAsia="Calibri" w:hAnsiTheme="minorHAnsi" w:cstheme="minorHAnsi"/>
          <w:kern w:val="2"/>
          <w:sz w:val="22"/>
          <w:szCs w:val="22"/>
          <w:lang w:val="es-MX" w:eastAsia="en-US"/>
          <w14:ligatures w14:val="standardContextual"/>
        </w:rPr>
        <w:t>SGR</w:t>
      </w:r>
      <w:r w:rsidRPr="0056524D">
        <w:rPr>
          <w:rFonts w:asciiTheme="minorHAnsi" w:eastAsia="Calibri" w:hAnsiTheme="minorHAnsi" w:cstheme="minorHAnsi"/>
          <w:kern w:val="2"/>
          <w:sz w:val="22"/>
          <w:szCs w:val="22"/>
          <w:lang w:val="es-MX" w:eastAsia="en-US"/>
          <w14:ligatures w14:val="standardContextual"/>
        </w:rPr>
        <w:t>_2&gt;</w:t>
      </w:r>
    </w:p>
    <w:p w14:paraId="07160EA1" w14:textId="5B7D1D16" w:rsidR="00202ADA" w:rsidRPr="0050469E" w:rsidRDefault="00202ADA" w:rsidP="00202ADA">
      <w:pPr>
        <w:spacing w:after="160" w:line="259" w:lineRule="auto"/>
        <w:rPr>
          <w:rFonts w:asciiTheme="minorHAnsi" w:eastAsia="Calibri" w:hAnsiTheme="minorHAnsi" w:cstheme="minorHAnsi"/>
          <w:b/>
          <w:bCs/>
          <w:color w:val="4472C4" w:themeColor="accent5"/>
          <w:kern w:val="2"/>
          <w:sz w:val="22"/>
          <w:szCs w:val="22"/>
          <w:lang w:val="es-MX" w:eastAsia="en-US"/>
          <w14:ligatures w14:val="standardContextual"/>
        </w:rPr>
      </w:pPr>
      <w:r w:rsidRPr="0050469E">
        <w:rPr>
          <w:rFonts w:asciiTheme="minorHAnsi" w:eastAsia="Calibri" w:hAnsiTheme="minorHAnsi" w:cstheme="minorHAnsi"/>
          <w:b/>
          <w:bCs/>
          <w:color w:val="4472C4" w:themeColor="accent5"/>
          <w:kern w:val="2"/>
          <w:sz w:val="22"/>
          <w:szCs w:val="22"/>
          <w:lang w:val="es-MX" w:eastAsia="en-US"/>
          <w14:ligatures w14:val="standardContextual"/>
        </w:rPr>
        <w:t>RESPONSE</w:t>
      </w:r>
    </w:p>
    <w:p w14:paraId="20F22EF8" w14:textId="247C45A5" w:rsidR="00556F57" w:rsidRPr="0056524D" w:rsidRDefault="00556F57" w:rsidP="00147D1A">
      <w:pPr>
        <w:pStyle w:val="ListParagraph"/>
        <w:numPr>
          <w:ilvl w:val="0"/>
          <w:numId w:val="16"/>
        </w:numPr>
        <w:rPr>
          <w:rFonts w:asciiTheme="minorHAnsi" w:hAnsiTheme="minorHAnsi" w:cstheme="minorHAnsi"/>
        </w:rPr>
      </w:pPr>
      <w:r w:rsidRPr="0056524D">
        <w:rPr>
          <w:rFonts w:asciiTheme="minorHAnsi" w:hAnsiTheme="minorHAnsi" w:cstheme="minorHAnsi"/>
          <w:b/>
        </w:rPr>
        <w:t>Article 1</w:t>
      </w:r>
      <w:r w:rsidRPr="0056524D">
        <w:rPr>
          <w:rFonts w:asciiTheme="minorHAnsi" w:hAnsiTheme="minorHAnsi" w:cstheme="minorHAnsi"/>
        </w:rPr>
        <w:t xml:space="preserve"> “Measures and safeguards in relation to the activities listed in Article 16(1) of Regulation (EU) 2024/3005”</w:t>
      </w:r>
    </w:p>
    <w:p w14:paraId="060093CC" w14:textId="77777777" w:rsidR="00556F57" w:rsidRPr="0056524D" w:rsidRDefault="00556F57" w:rsidP="00556F57">
      <w:pPr>
        <w:spacing w:line="257" w:lineRule="auto"/>
        <w:ind w:left="360"/>
        <w:rPr>
          <w:rFonts w:asciiTheme="minorHAnsi" w:eastAsia="Aptos" w:hAnsiTheme="minorHAnsi" w:cstheme="minorHAnsi"/>
          <w:color w:val="000000" w:themeColor="text1"/>
          <w:sz w:val="22"/>
          <w:szCs w:val="22"/>
        </w:rPr>
      </w:pPr>
    </w:p>
    <w:p w14:paraId="414F0D00" w14:textId="41993A64" w:rsidR="00556F57" w:rsidRPr="0056524D" w:rsidRDefault="22D75CF7" w:rsidP="736642C6">
      <w:pPr>
        <w:tabs>
          <w:tab w:val="left" w:pos="156"/>
          <w:tab w:val="left" w:pos="456"/>
        </w:tabs>
        <w:spacing w:before="1"/>
        <w:ind w:right="161"/>
        <w:jc w:val="both"/>
        <w:rPr>
          <w:rFonts w:asciiTheme="minorHAnsi" w:eastAsia="Aptos" w:hAnsiTheme="minorHAnsi" w:cstheme="minorBidi"/>
          <w:color w:val="000000" w:themeColor="text1"/>
          <w:sz w:val="22"/>
          <w:szCs w:val="22"/>
        </w:rPr>
      </w:pPr>
      <w:r w:rsidRPr="736642C6">
        <w:rPr>
          <w:rFonts w:asciiTheme="minorHAnsi" w:eastAsia="Aptos" w:hAnsiTheme="minorHAnsi" w:cstheme="minorBidi"/>
          <w:b/>
          <w:bCs/>
          <w:i/>
          <w:iCs/>
          <w:color w:val="4472C4" w:themeColor="accent5"/>
          <w:sz w:val="22"/>
          <w:szCs w:val="22"/>
        </w:rPr>
        <w:t>Feedback</w:t>
      </w:r>
      <w:r w:rsidRPr="736642C6">
        <w:rPr>
          <w:rFonts w:asciiTheme="minorHAnsi" w:eastAsia="Aptos" w:hAnsiTheme="minorHAnsi" w:cstheme="minorBidi"/>
          <w:b/>
          <w:bCs/>
          <w:color w:val="4472C4" w:themeColor="accent5"/>
          <w:sz w:val="22"/>
          <w:szCs w:val="22"/>
        </w:rPr>
        <w:t>:</w:t>
      </w:r>
      <w:r w:rsidRPr="736642C6">
        <w:rPr>
          <w:rFonts w:asciiTheme="minorHAnsi" w:eastAsia="Aptos" w:hAnsiTheme="minorHAnsi" w:cstheme="minorBidi"/>
          <w:b/>
          <w:bCs/>
          <w:color w:val="000000" w:themeColor="text1"/>
          <w:sz w:val="22"/>
          <w:szCs w:val="22"/>
        </w:rPr>
        <w:t xml:space="preserve">  </w:t>
      </w:r>
      <w:r w:rsidRPr="736642C6">
        <w:rPr>
          <w:rFonts w:asciiTheme="minorHAnsi" w:eastAsia="Aptos" w:hAnsiTheme="minorHAnsi" w:cstheme="minorBidi"/>
          <w:color w:val="000000" w:themeColor="text1"/>
          <w:sz w:val="22"/>
          <w:szCs w:val="22"/>
        </w:rPr>
        <w:t xml:space="preserve">We think ESG Ratings Providers’ governance including Codes of Business Ethics, which in S&amp;P </w:t>
      </w:r>
      <w:proofErr w:type="spellStart"/>
      <w:r w:rsidRPr="736642C6">
        <w:rPr>
          <w:rFonts w:asciiTheme="minorHAnsi" w:eastAsia="Aptos" w:hAnsiTheme="minorHAnsi" w:cstheme="minorBidi"/>
          <w:color w:val="000000" w:themeColor="text1"/>
          <w:sz w:val="22"/>
          <w:szCs w:val="22"/>
        </w:rPr>
        <w:t>Global’s</w:t>
      </w:r>
      <w:proofErr w:type="spellEnd"/>
      <w:r w:rsidRPr="736642C6">
        <w:rPr>
          <w:rFonts w:asciiTheme="minorHAnsi" w:eastAsia="Aptos" w:hAnsiTheme="minorHAnsi" w:cstheme="minorBidi"/>
          <w:color w:val="000000" w:themeColor="text1"/>
          <w:sz w:val="22"/>
          <w:szCs w:val="22"/>
        </w:rPr>
        <w:t xml:space="preserve"> case describes each employee</w:t>
      </w:r>
      <w:r w:rsidR="00437AA0">
        <w:rPr>
          <w:rFonts w:asciiTheme="minorHAnsi" w:eastAsia="Aptos" w:hAnsiTheme="minorHAnsi" w:cstheme="minorBidi"/>
          <w:color w:val="000000" w:themeColor="text1"/>
          <w:sz w:val="22"/>
          <w:szCs w:val="22"/>
        </w:rPr>
        <w:t>’</w:t>
      </w:r>
      <w:r w:rsidRPr="736642C6">
        <w:rPr>
          <w:rFonts w:asciiTheme="minorHAnsi" w:eastAsia="Aptos" w:hAnsiTheme="minorHAnsi" w:cstheme="minorBidi"/>
          <w:color w:val="000000" w:themeColor="text1"/>
          <w:sz w:val="22"/>
          <w:szCs w:val="22"/>
        </w:rPr>
        <w:t>s obligations to follow applicable policies and procedures (including the policy roles assigned to each employee), coupled with the certifications around investments, holdings and outside activities will suffice for this requirement and no other self-declaration would be needed.  Additionally, policies and procedures would require ESG Ratings employees to have appropriate role designations that align with their inability to participate in activities described in Article 16(1).</w:t>
      </w:r>
    </w:p>
    <w:p w14:paraId="10B293E4" w14:textId="77777777" w:rsidR="00556F57" w:rsidRPr="0056524D" w:rsidRDefault="00556F57" w:rsidP="00556F57">
      <w:pPr>
        <w:spacing w:line="257" w:lineRule="auto"/>
        <w:rPr>
          <w:rFonts w:asciiTheme="minorHAnsi" w:eastAsia="Aptos" w:hAnsiTheme="minorHAnsi" w:cstheme="minorHAnsi"/>
          <w:color w:val="000000" w:themeColor="text1"/>
          <w:sz w:val="22"/>
          <w:szCs w:val="22"/>
        </w:rPr>
      </w:pPr>
    </w:p>
    <w:p w14:paraId="2DE051F8" w14:textId="77777777" w:rsidR="00556F57" w:rsidRPr="0056524D" w:rsidRDefault="00556F57" w:rsidP="00147D1A">
      <w:pPr>
        <w:pStyle w:val="ListParagraph"/>
        <w:numPr>
          <w:ilvl w:val="0"/>
          <w:numId w:val="16"/>
        </w:numPr>
        <w:rPr>
          <w:rFonts w:asciiTheme="minorHAnsi" w:hAnsiTheme="minorHAnsi" w:cstheme="minorHAnsi"/>
        </w:rPr>
      </w:pPr>
      <w:r w:rsidRPr="0056524D">
        <w:rPr>
          <w:rFonts w:asciiTheme="minorHAnsi" w:hAnsiTheme="minorHAnsi" w:cstheme="minorHAnsi"/>
          <w:b/>
        </w:rPr>
        <w:lastRenderedPageBreak/>
        <w:t xml:space="preserve">Article 3 </w:t>
      </w:r>
      <w:r w:rsidRPr="0056524D">
        <w:rPr>
          <w:rFonts w:asciiTheme="minorHAnsi" w:hAnsiTheme="minorHAnsi" w:cstheme="minorHAnsi"/>
        </w:rPr>
        <w:t>Measures and safeguards in relation to point (c) (Benchmarks) of Article 16(1) of Regulation (EU) 2024/3005. In addition to measures set out in Article 2:</w:t>
      </w:r>
    </w:p>
    <w:p w14:paraId="11B55D28" w14:textId="77777777" w:rsidR="00556F57" w:rsidRPr="0056524D" w:rsidRDefault="00556F57" w:rsidP="00556F57">
      <w:pPr>
        <w:tabs>
          <w:tab w:val="left" w:pos="491"/>
        </w:tabs>
        <w:ind w:right="154"/>
        <w:jc w:val="both"/>
        <w:rPr>
          <w:rFonts w:asciiTheme="minorHAnsi" w:eastAsia="Aptos" w:hAnsiTheme="minorHAnsi" w:cstheme="minorHAnsi"/>
          <w:color w:val="000000" w:themeColor="text1"/>
          <w:sz w:val="22"/>
          <w:szCs w:val="22"/>
        </w:rPr>
      </w:pPr>
    </w:p>
    <w:p w14:paraId="75C374A3" w14:textId="77777777" w:rsidR="00556F57" w:rsidRPr="0056524D" w:rsidRDefault="00556F57" w:rsidP="00556F57">
      <w:pPr>
        <w:tabs>
          <w:tab w:val="left" w:pos="491"/>
        </w:tabs>
        <w:ind w:right="154"/>
        <w:jc w:val="both"/>
        <w:rPr>
          <w:rFonts w:asciiTheme="minorHAnsi" w:eastAsia="Aptos" w:hAnsiTheme="minorHAnsi" w:cstheme="minorHAnsi"/>
          <w:i/>
          <w:sz w:val="22"/>
          <w:szCs w:val="22"/>
        </w:rPr>
      </w:pPr>
      <w:r w:rsidRPr="0056524D">
        <w:rPr>
          <w:rFonts w:asciiTheme="minorHAnsi" w:eastAsia="Aptos" w:hAnsiTheme="minorHAnsi" w:cstheme="minorHAnsi"/>
          <w:i/>
          <w:color w:val="000000" w:themeColor="text1"/>
          <w:sz w:val="22"/>
          <w:szCs w:val="22"/>
        </w:rPr>
        <w:t>‘(c</w:t>
      </w:r>
      <w:proofErr w:type="gramStart"/>
      <w:r w:rsidRPr="0056524D">
        <w:rPr>
          <w:rFonts w:asciiTheme="minorHAnsi" w:eastAsia="Aptos" w:hAnsiTheme="minorHAnsi" w:cstheme="minorHAnsi"/>
          <w:i/>
          <w:color w:val="000000" w:themeColor="text1"/>
          <w:sz w:val="22"/>
          <w:szCs w:val="22"/>
        </w:rPr>
        <w:t xml:space="preserve">)  </w:t>
      </w:r>
      <w:bookmarkStart w:id="2" w:name="_Hlk199953168"/>
      <w:r w:rsidRPr="0056524D">
        <w:rPr>
          <w:rFonts w:asciiTheme="minorHAnsi" w:eastAsia="Aptos" w:hAnsiTheme="minorHAnsi" w:cstheme="minorHAnsi"/>
          <w:i/>
          <w:sz w:val="22"/>
          <w:szCs w:val="22"/>
        </w:rPr>
        <w:t>an</w:t>
      </w:r>
      <w:proofErr w:type="gramEnd"/>
      <w:r w:rsidRPr="0056524D">
        <w:rPr>
          <w:rFonts w:asciiTheme="minorHAnsi" w:eastAsia="Aptos" w:hAnsiTheme="minorHAnsi" w:cstheme="minorHAnsi"/>
          <w:i/>
          <w:sz w:val="22"/>
          <w:szCs w:val="22"/>
        </w:rPr>
        <w:t xml:space="preserve"> assessment on the existence of any actual or potential conflicts of interest is conducted and documented before </w:t>
      </w:r>
      <w:proofErr w:type="gramStart"/>
      <w:r w:rsidRPr="0056524D">
        <w:rPr>
          <w:rFonts w:asciiTheme="minorHAnsi" w:eastAsia="Aptos" w:hAnsiTheme="minorHAnsi" w:cstheme="minorHAnsi"/>
          <w:i/>
          <w:sz w:val="22"/>
          <w:szCs w:val="22"/>
        </w:rPr>
        <w:t>entering into</w:t>
      </w:r>
      <w:proofErr w:type="gramEnd"/>
      <w:r w:rsidRPr="0056524D">
        <w:rPr>
          <w:rFonts w:asciiTheme="minorHAnsi" w:eastAsia="Aptos" w:hAnsiTheme="minorHAnsi" w:cstheme="minorHAnsi"/>
          <w:i/>
          <w:sz w:val="22"/>
          <w:szCs w:val="22"/>
        </w:rPr>
        <w:t xml:space="preserve"> a contract for the provision of services to a rated item, issuer of a rated item or an investor who has an established client relationship with the ESG rating provider or, where applicable, a member of its group.</w:t>
      </w:r>
    </w:p>
    <w:bookmarkEnd w:id="2"/>
    <w:p w14:paraId="665E7864" w14:textId="77777777" w:rsidR="00556F57" w:rsidRPr="0056524D" w:rsidRDefault="00556F57" w:rsidP="00556F57">
      <w:pPr>
        <w:spacing w:line="257" w:lineRule="auto"/>
        <w:rPr>
          <w:rFonts w:asciiTheme="minorHAnsi" w:eastAsia="Aptos" w:hAnsiTheme="minorHAnsi" w:cstheme="minorHAnsi"/>
          <w:color w:val="000000" w:themeColor="text1"/>
          <w:sz w:val="22"/>
          <w:szCs w:val="22"/>
        </w:rPr>
      </w:pPr>
      <w:r w:rsidRPr="0056524D">
        <w:rPr>
          <w:rFonts w:asciiTheme="minorHAnsi" w:eastAsia="Aptos" w:hAnsiTheme="minorHAnsi" w:cstheme="minorHAnsi"/>
          <w:color w:val="000000" w:themeColor="text1"/>
          <w:sz w:val="22"/>
          <w:szCs w:val="22"/>
        </w:rPr>
        <w:t xml:space="preserve"> </w:t>
      </w:r>
    </w:p>
    <w:p w14:paraId="513D72D0" w14:textId="77777777" w:rsidR="00556F57" w:rsidRPr="0056524D" w:rsidRDefault="00556F57" w:rsidP="00556F57">
      <w:pPr>
        <w:spacing w:line="257" w:lineRule="auto"/>
        <w:ind w:left="-180"/>
        <w:rPr>
          <w:rFonts w:asciiTheme="minorHAnsi" w:eastAsia="Aptos" w:hAnsiTheme="minorHAnsi" w:cstheme="minorHAnsi"/>
          <w:color w:val="000000" w:themeColor="text1"/>
          <w:sz w:val="22"/>
          <w:szCs w:val="22"/>
        </w:rPr>
      </w:pPr>
      <w:r w:rsidRPr="00F7088F">
        <w:rPr>
          <w:rFonts w:asciiTheme="minorHAnsi" w:eastAsia="Aptos" w:hAnsiTheme="minorHAnsi" w:cstheme="minorHAnsi"/>
          <w:b/>
          <w:bCs/>
          <w:i/>
          <w:iCs/>
          <w:color w:val="4472C4" w:themeColor="accent5"/>
          <w:sz w:val="22"/>
          <w:szCs w:val="22"/>
        </w:rPr>
        <w:t>Feedback:</w:t>
      </w:r>
      <w:r w:rsidRPr="00F7088F">
        <w:rPr>
          <w:rFonts w:asciiTheme="minorHAnsi" w:eastAsia="Aptos" w:hAnsiTheme="minorHAnsi" w:cstheme="minorHAnsi"/>
          <w:color w:val="4472C4" w:themeColor="accent5"/>
          <w:sz w:val="22"/>
          <w:szCs w:val="22"/>
        </w:rPr>
        <w:t xml:space="preserve">  </w:t>
      </w:r>
      <w:r w:rsidRPr="0056524D">
        <w:rPr>
          <w:rFonts w:asciiTheme="minorHAnsi" w:eastAsia="Aptos" w:hAnsiTheme="minorHAnsi" w:cstheme="minorHAnsi"/>
          <w:color w:val="000000" w:themeColor="text1"/>
          <w:sz w:val="22"/>
          <w:szCs w:val="22"/>
        </w:rPr>
        <w:t>To perform this type of assessment at the group level would be significantly onerous and will provide limited value.  The focus should be on the Regulated Entity’s COI policies and procedures, and ownership structure, which will manage these risks.</w:t>
      </w:r>
    </w:p>
    <w:p w14:paraId="578EB98F" w14:textId="2558A8D4" w:rsidR="001B1B48" w:rsidRPr="0056524D" w:rsidRDefault="001B1B48" w:rsidP="001B1B48">
      <w:pPr>
        <w:spacing w:after="160" w:line="259" w:lineRule="auto"/>
        <w:rPr>
          <w:rFonts w:asciiTheme="minorHAnsi" w:eastAsia="Calibri" w:hAnsiTheme="minorHAnsi" w:cstheme="minorHAnsi"/>
          <w:kern w:val="2"/>
          <w:sz w:val="22"/>
          <w:szCs w:val="22"/>
          <w:lang w:eastAsia="en-US"/>
          <w14:ligatures w14:val="standardContextual"/>
        </w:rPr>
      </w:pPr>
      <w:r w:rsidRPr="0056524D">
        <w:rPr>
          <w:rFonts w:asciiTheme="minorHAnsi" w:eastAsia="Calibri" w:hAnsiTheme="minorHAnsi" w:cstheme="minorHAnsi"/>
          <w:kern w:val="2"/>
          <w:sz w:val="22"/>
          <w:szCs w:val="22"/>
          <w:lang w:eastAsia="en-US"/>
          <w14:ligatures w14:val="standardContextual"/>
        </w:rPr>
        <w:t>&lt;ESMA_QUESTION_</w:t>
      </w:r>
      <w:r w:rsidR="0037311D" w:rsidRPr="0056524D">
        <w:rPr>
          <w:rFonts w:asciiTheme="minorHAnsi" w:eastAsia="Calibri" w:hAnsiTheme="minorHAnsi" w:cstheme="minorHAnsi"/>
          <w:kern w:val="2"/>
          <w:sz w:val="22"/>
          <w:szCs w:val="22"/>
          <w:lang w:eastAsia="en-US"/>
          <w14:ligatures w14:val="standardContextual"/>
        </w:rPr>
        <w:t xml:space="preserve"> E</w:t>
      </w:r>
      <w:r w:rsidR="00AB2C3F" w:rsidRPr="0056524D">
        <w:rPr>
          <w:rFonts w:asciiTheme="minorHAnsi" w:eastAsia="Calibri" w:hAnsiTheme="minorHAnsi" w:cstheme="minorHAnsi"/>
          <w:kern w:val="2"/>
          <w:sz w:val="22"/>
          <w:szCs w:val="22"/>
          <w:lang w:eastAsia="en-US"/>
          <w14:ligatures w14:val="standardContextual"/>
        </w:rPr>
        <w:t>SGR</w:t>
      </w:r>
      <w:r w:rsidRPr="0056524D">
        <w:rPr>
          <w:rFonts w:asciiTheme="minorHAnsi" w:eastAsia="Calibri" w:hAnsiTheme="minorHAnsi" w:cstheme="minorHAnsi"/>
          <w:kern w:val="2"/>
          <w:sz w:val="22"/>
          <w:szCs w:val="22"/>
          <w:lang w:eastAsia="en-US"/>
          <w14:ligatures w14:val="standardContextual"/>
        </w:rPr>
        <w:t>_2&gt;</w:t>
      </w:r>
    </w:p>
    <w:p w14:paraId="19719837" w14:textId="77777777" w:rsidR="001B1B48" w:rsidRPr="0056524D" w:rsidRDefault="001B1B48" w:rsidP="001B1B48">
      <w:pPr>
        <w:spacing w:after="160" w:line="259" w:lineRule="auto"/>
        <w:rPr>
          <w:rFonts w:asciiTheme="minorHAnsi" w:eastAsia="Calibri" w:hAnsiTheme="minorHAnsi" w:cstheme="minorHAnsi"/>
          <w:kern w:val="2"/>
          <w:sz w:val="22"/>
          <w:szCs w:val="22"/>
          <w:lang w:eastAsia="en-US"/>
          <w14:ligatures w14:val="standardContextual"/>
        </w:rPr>
      </w:pPr>
    </w:p>
    <w:p w14:paraId="30B5FCEB" w14:textId="7A17AB27" w:rsidR="006372FE" w:rsidRPr="0056524D" w:rsidRDefault="006372FE" w:rsidP="00147D1A">
      <w:pPr>
        <w:pStyle w:val="Paragraph"/>
        <w:numPr>
          <w:ilvl w:val="0"/>
          <w:numId w:val="0"/>
        </w:numPr>
        <w:ind w:left="708"/>
        <w:rPr>
          <w:rFonts w:asciiTheme="minorHAnsi" w:hAnsiTheme="minorHAnsi" w:cstheme="minorHAnsi"/>
        </w:rPr>
      </w:pPr>
      <w:r w:rsidRPr="0056524D">
        <w:rPr>
          <w:rFonts w:asciiTheme="minorHAnsi" w:hAnsiTheme="minorHAnsi" w:cstheme="minorHAnsi"/>
        </w:rPr>
        <w:t xml:space="preserve">Q3. </w:t>
      </w:r>
      <w:r w:rsidR="00FC3B26" w:rsidRPr="0056524D">
        <w:rPr>
          <w:rFonts w:asciiTheme="minorHAnsi" w:hAnsiTheme="minorHAnsi" w:cstheme="minorHAnsi"/>
        </w:rPr>
        <w:tab/>
      </w:r>
      <w:r w:rsidRPr="0056524D">
        <w:rPr>
          <w:rFonts w:asciiTheme="minorHAnsi" w:hAnsiTheme="minorHAnsi" w:cstheme="minorHAnsi"/>
        </w:rPr>
        <w:t>Do you agree with ESMA’s proposals for the draft technical standard under Articles 23(4) and 24(3)?</w:t>
      </w:r>
    </w:p>
    <w:p w14:paraId="4E720D75" w14:textId="47BCF34E" w:rsidR="001B1B48" w:rsidRPr="0056524D" w:rsidRDefault="001B1B48" w:rsidP="001B1B48">
      <w:pPr>
        <w:spacing w:after="160" w:line="259" w:lineRule="auto"/>
        <w:rPr>
          <w:rFonts w:asciiTheme="minorHAnsi" w:eastAsia="Calibri" w:hAnsiTheme="minorHAnsi" w:cstheme="minorHAnsi"/>
          <w:kern w:val="2"/>
          <w:sz w:val="22"/>
          <w:szCs w:val="22"/>
          <w:lang w:val="en-US" w:eastAsia="en-US"/>
          <w14:ligatures w14:val="standardContextual"/>
        </w:rPr>
      </w:pPr>
      <w:r w:rsidRPr="0056524D">
        <w:rPr>
          <w:rFonts w:asciiTheme="minorHAnsi" w:eastAsia="Calibri" w:hAnsiTheme="minorHAnsi" w:cstheme="minorHAnsi"/>
          <w:kern w:val="2"/>
          <w:sz w:val="22"/>
          <w:szCs w:val="22"/>
          <w:lang w:val="en-US" w:eastAsia="en-US"/>
          <w14:ligatures w14:val="standardContextual"/>
        </w:rPr>
        <w:t>&lt;ESMA_QUESTION_</w:t>
      </w:r>
      <w:r w:rsidR="0037311D" w:rsidRPr="0056524D">
        <w:rPr>
          <w:rFonts w:asciiTheme="minorHAnsi" w:eastAsia="Calibri" w:hAnsiTheme="minorHAnsi" w:cstheme="minorHAnsi"/>
          <w:kern w:val="2"/>
          <w:sz w:val="22"/>
          <w:szCs w:val="22"/>
          <w:lang w:val="en-US" w:eastAsia="en-US"/>
          <w14:ligatures w14:val="standardContextual"/>
        </w:rPr>
        <w:t xml:space="preserve"> E</w:t>
      </w:r>
      <w:r w:rsidR="00322B55" w:rsidRPr="0056524D">
        <w:rPr>
          <w:rFonts w:asciiTheme="minorHAnsi" w:eastAsia="Calibri" w:hAnsiTheme="minorHAnsi" w:cstheme="minorHAnsi"/>
          <w:kern w:val="2"/>
          <w:sz w:val="22"/>
          <w:szCs w:val="22"/>
          <w:lang w:val="en-US" w:eastAsia="en-US"/>
          <w14:ligatures w14:val="standardContextual"/>
        </w:rPr>
        <w:t>SGR</w:t>
      </w:r>
      <w:r w:rsidRPr="0056524D">
        <w:rPr>
          <w:rFonts w:asciiTheme="minorHAnsi" w:eastAsia="Calibri" w:hAnsiTheme="minorHAnsi" w:cstheme="minorHAnsi"/>
          <w:kern w:val="2"/>
          <w:sz w:val="22"/>
          <w:szCs w:val="22"/>
          <w:lang w:val="en-US" w:eastAsia="en-US"/>
          <w14:ligatures w14:val="standardContextual"/>
        </w:rPr>
        <w:t>_3&gt;</w:t>
      </w:r>
    </w:p>
    <w:p w14:paraId="3F77C39F" w14:textId="087C3F20" w:rsidR="00C81EF2" w:rsidRPr="00F7088F" w:rsidRDefault="00C81EF2" w:rsidP="00C81EF2">
      <w:pPr>
        <w:spacing w:after="160" w:line="259" w:lineRule="auto"/>
        <w:rPr>
          <w:rFonts w:asciiTheme="minorHAnsi" w:eastAsia="Calibri" w:hAnsiTheme="minorHAnsi" w:cstheme="minorHAnsi"/>
          <w:b/>
          <w:bCs/>
          <w:color w:val="4472C4" w:themeColor="accent5"/>
          <w:kern w:val="2"/>
          <w:sz w:val="22"/>
          <w:szCs w:val="22"/>
          <w:lang w:val="en-US" w:eastAsia="en-US"/>
          <w14:ligatures w14:val="standardContextual"/>
        </w:rPr>
      </w:pPr>
      <w:r w:rsidRPr="00F7088F">
        <w:rPr>
          <w:rFonts w:asciiTheme="minorHAnsi" w:eastAsia="Calibri" w:hAnsiTheme="minorHAnsi" w:cstheme="minorHAnsi"/>
          <w:b/>
          <w:bCs/>
          <w:color w:val="4472C4" w:themeColor="accent5"/>
          <w:kern w:val="2"/>
          <w:sz w:val="22"/>
          <w:szCs w:val="22"/>
          <w:lang w:val="en-US" w:eastAsia="en-US"/>
          <w14:ligatures w14:val="standardContextual"/>
        </w:rPr>
        <w:t>RESPONSE</w:t>
      </w:r>
    </w:p>
    <w:p w14:paraId="4EDE5972" w14:textId="77777777" w:rsidR="003350A8" w:rsidRPr="0056524D" w:rsidRDefault="003350A8" w:rsidP="003350A8">
      <w:pPr>
        <w:spacing w:after="160" w:line="257" w:lineRule="auto"/>
        <w:rPr>
          <w:rFonts w:asciiTheme="minorHAnsi" w:eastAsia="Aptos" w:hAnsiTheme="minorHAnsi" w:cstheme="minorHAnsi"/>
          <w:b/>
          <w:bCs/>
          <w:color w:val="000000" w:themeColor="text1"/>
          <w:sz w:val="22"/>
          <w:szCs w:val="22"/>
        </w:rPr>
      </w:pPr>
      <w:r w:rsidRPr="0056524D">
        <w:rPr>
          <w:rFonts w:asciiTheme="minorHAnsi" w:eastAsia="Aptos" w:hAnsiTheme="minorHAnsi" w:cstheme="minorHAnsi"/>
          <w:b/>
          <w:bCs/>
          <w:color w:val="000000" w:themeColor="text1"/>
          <w:sz w:val="22"/>
          <w:szCs w:val="22"/>
        </w:rPr>
        <w:t>RTS under Regulation Articles 23(4) and 24(3)</w:t>
      </w:r>
    </w:p>
    <w:p w14:paraId="431A5962" w14:textId="77777777" w:rsidR="003350A8" w:rsidRPr="0056524D" w:rsidRDefault="003350A8" w:rsidP="00147D1A">
      <w:pPr>
        <w:pStyle w:val="ListParagraph"/>
        <w:numPr>
          <w:ilvl w:val="0"/>
          <w:numId w:val="20"/>
        </w:numPr>
        <w:rPr>
          <w:rFonts w:asciiTheme="minorHAnsi" w:hAnsiTheme="minorHAnsi" w:cstheme="minorHAnsi"/>
        </w:rPr>
      </w:pPr>
      <w:r w:rsidRPr="0056524D">
        <w:rPr>
          <w:rFonts w:asciiTheme="minorHAnsi" w:hAnsiTheme="minorHAnsi" w:cstheme="minorHAnsi"/>
          <w:b/>
          <w:bCs/>
        </w:rPr>
        <w:t>RTS Article 3 “Rating Product Disclosures” point 1</w:t>
      </w:r>
      <w:r w:rsidRPr="0056524D">
        <w:rPr>
          <w:rFonts w:asciiTheme="minorHAnsi" w:hAnsiTheme="minorHAnsi" w:cstheme="minorHAnsi"/>
        </w:rPr>
        <w:t xml:space="preserve"> – Regulation Annex III, point 1, letter f): information on the ESG rating’s clearly defined objective and marking whether the rating is assessing risks, impacts, or both, according to the double materiality principle, or any other dimensions, and in the case of double materiality the proportion of the risk and impact </w:t>
      </w:r>
      <w:proofErr w:type="gramStart"/>
      <w:r w:rsidRPr="0056524D">
        <w:rPr>
          <w:rFonts w:asciiTheme="minorHAnsi" w:hAnsiTheme="minorHAnsi" w:cstheme="minorHAnsi"/>
        </w:rPr>
        <w:t>materiality;</w:t>
      </w:r>
      <w:proofErr w:type="gramEnd"/>
    </w:p>
    <w:p w14:paraId="64E3DED0" w14:textId="77777777" w:rsidR="003350A8" w:rsidRPr="0056524D" w:rsidRDefault="003350A8" w:rsidP="00147D1A">
      <w:pPr>
        <w:pStyle w:val="ListParagraph"/>
        <w:numPr>
          <w:ilvl w:val="2"/>
          <w:numId w:val="11"/>
        </w:numPr>
        <w:rPr>
          <w:rFonts w:asciiTheme="minorHAnsi" w:hAnsiTheme="minorHAnsi" w:cstheme="minorHAnsi"/>
        </w:rPr>
      </w:pPr>
      <w:r w:rsidRPr="0056524D">
        <w:rPr>
          <w:rFonts w:asciiTheme="minorHAnsi" w:hAnsiTheme="minorHAnsi" w:cstheme="minorHAnsi"/>
        </w:rPr>
        <w:t>RTS is adding:</w:t>
      </w:r>
    </w:p>
    <w:p w14:paraId="14E7C614" w14:textId="77777777" w:rsidR="003350A8" w:rsidRPr="0056524D" w:rsidRDefault="003350A8" w:rsidP="00147D1A">
      <w:pPr>
        <w:pStyle w:val="ListParagraph"/>
        <w:numPr>
          <w:ilvl w:val="2"/>
          <w:numId w:val="11"/>
        </w:numPr>
        <w:rPr>
          <w:rFonts w:asciiTheme="minorHAnsi" w:hAnsiTheme="minorHAnsi" w:cstheme="minorHAnsi"/>
        </w:rPr>
      </w:pPr>
      <w:r w:rsidRPr="0056524D">
        <w:rPr>
          <w:rFonts w:asciiTheme="minorHAnsi" w:hAnsiTheme="minorHAnsi" w:cstheme="minorHAnsi"/>
        </w:rPr>
        <w:t xml:space="preserve">As part of the information disclosed in accordance with Annex III, point 1, letter (f), of Regulation (EU) 2024/3005, ESG rating providers shall specify:  </w:t>
      </w:r>
    </w:p>
    <w:p w14:paraId="1AA6B20D" w14:textId="77777777" w:rsidR="003350A8" w:rsidRPr="0056524D" w:rsidRDefault="003350A8" w:rsidP="00147D1A">
      <w:pPr>
        <w:pStyle w:val="ListParagraph"/>
        <w:numPr>
          <w:ilvl w:val="0"/>
          <w:numId w:val="24"/>
        </w:numPr>
        <w:rPr>
          <w:rFonts w:asciiTheme="minorHAnsi" w:hAnsiTheme="minorHAnsi" w:cstheme="minorHAnsi"/>
        </w:rPr>
      </w:pPr>
      <w:r w:rsidRPr="0056524D">
        <w:rPr>
          <w:rFonts w:asciiTheme="minorHAnsi" w:hAnsiTheme="minorHAnsi" w:cstheme="minorHAnsi"/>
        </w:rPr>
        <w:t xml:space="preserve">the name of the rated item, and, where applicable, the name of its issuer with a specification of whether it is: </w:t>
      </w:r>
    </w:p>
    <w:p w14:paraId="08096CD3" w14:textId="77777777" w:rsidR="003350A8" w:rsidRPr="0056524D" w:rsidRDefault="003350A8" w:rsidP="00147D1A">
      <w:pPr>
        <w:pStyle w:val="ListParagraph"/>
        <w:numPr>
          <w:ilvl w:val="1"/>
          <w:numId w:val="24"/>
        </w:numPr>
        <w:rPr>
          <w:rFonts w:asciiTheme="minorHAnsi" w:hAnsiTheme="minorHAnsi" w:cstheme="minorHAnsi"/>
        </w:rPr>
      </w:pPr>
      <w:r w:rsidRPr="0056524D">
        <w:rPr>
          <w:rFonts w:asciiTheme="minorHAnsi" w:hAnsiTheme="minorHAnsi" w:cstheme="minorHAnsi"/>
        </w:rPr>
        <w:t xml:space="preserve">a financial </w:t>
      </w:r>
      <w:proofErr w:type="gramStart"/>
      <w:r w:rsidRPr="0056524D">
        <w:rPr>
          <w:rFonts w:asciiTheme="minorHAnsi" w:hAnsiTheme="minorHAnsi" w:cstheme="minorHAnsi"/>
        </w:rPr>
        <w:t>undertaking;</w:t>
      </w:r>
      <w:proofErr w:type="gramEnd"/>
      <w:r w:rsidRPr="0056524D">
        <w:rPr>
          <w:rFonts w:asciiTheme="minorHAnsi" w:hAnsiTheme="minorHAnsi" w:cstheme="minorHAnsi"/>
        </w:rPr>
        <w:t xml:space="preserve"> </w:t>
      </w:r>
    </w:p>
    <w:p w14:paraId="6CA094CB" w14:textId="77777777" w:rsidR="003350A8" w:rsidRPr="0056524D" w:rsidRDefault="003350A8" w:rsidP="00147D1A">
      <w:pPr>
        <w:pStyle w:val="ListParagraph"/>
        <w:numPr>
          <w:ilvl w:val="1"/>
          <w:numId w:val="24"/>
        </w:numPr>
        <w:rPr>
          <w:rFonts w:asciiTheme="minorHAnsi" w:hAnsiTheme="minorHAnsi" w:cstheme="minorHAnsi"/>
        </w:rPr>
      </w:pPr>
      <w:r w:rsidRPr="0056524D">
        <w:rPr>
          <w:rFonts w:asciiTheme="minorHAnsi" w:hAnsiTheme="minorHAnsi" w:cstheme="minorHAnsi"/>
        </w:rPr>
        <w:t xml:space="preserve">a non-financial </w:t>
      </w:r>
      <w:proofErr w:type="gramStart"/>
      <w:r w:rsidRPr="0056524D">
        <w:rPr>
          <w:rFonts w:asciiTheme="minorHAnsi" w:hAnsiTheme="minorHAnsi" w:cstheme="minorHAnsi"/>
        </w:rPr>
        <w:t>undertaking;</w:t>
      </w:r>
      <w:proofErr w:type="gramEnd"/>
      <w:r w:rsidRPr="0056524D">
        <w:rPr>
          <w:rFonts w:asciiTheme="minorHAnsi" w:hAnsiTheme="minorHAnsi" w:cstheme="minorHAnsi"/>
        </w:rPr>
        <w:t xml:space="preserve"> </w:t>
      </w:r>
    </w:p>
    <w:p w14:paraId="67792E26" w14:textId="77777777" w:rsidR="003350A8" w:rsidRPr="0056524D" w:rsidRDefault="003350A8" w:rsidP="00147D1A">
      <w:pPr>
        <w:pStyle w:val="ListParagraph"/>
        <w:numPr>
          <w:ilvl w:val="1"/>
          <w:numId w:val="24"/>
        </w:numPr>
        <w:rPr>
          <w:rFonts w:asciiTheme="minorHAnsi" w:hAnsiTheme="minorHAnsi" w:cstheme="minorHAnsi"/>
        </w:rPr>
      </w:pPr>
      <w:r w:rsidRPr="0056524D">
        <w:rPr>
          <w:rFonts w:asciiTheme="minorHAnsi" w:hAnsiTheme="minorHAnsi" w:cstheme="minorHAnsi"/>
        </w:rPr>
        <w:t xml:space="preserve">a </w:t>
      </w:r>
      <w:proofErr w:type="gramStart"/>
      <w:r w:rsidRPr="0056524D">
        <w:rPr>
          <w:rFonts w:asciiTheme="minorHAnsi" w:hAnsiTheme="minorHAnsi" w:cstheme="minorHAnsi"/>
        </w:rPr>
        <w:t>sovereign;</w:t>
      </w:r>
      <w:proofErr w:type="gramEnd"/>
      <w:r w:rsidRPr="0056524D">
        <w:rPr>
          <w:rFonts w:asciiTheme="minorHAnsi" w:hAnsiTheme="minorHAnsi" w:cstheme="minorHAnsi"/>
        </w:rPr>
        <w:t xml:space="preserve"> </w:t>
      </w:r>
    </w:p>
    <w:p w14:paraId="2EEC5221" w14:textId="77777777" w:rsidR="003350A8" w:rsidRPr="0056524D" w:rsidRDefault="003350A8" w:rsidP="00147D1A">
      <w:pPr>
        <w:pStyle w:val="ListParagraph"/>
        <w:numPr>
          <w:ilvl w:val="1"/>
          <w:numId w:val="24"/>
        </w:numPr>
        <w:rPr>
          <w:rFonts w:asciiTheme="minorHAnsi" w:hAnsiTheme="minorHAnsi" w:cstheme="minorHAnsi"/>
        </w:rPr>
      </w:pPr>
      <w:r w:rsidRPr="0056524D">
        <w:rPr>
          <w:rFonts w:asciiTheme="minorHAnsi" w:hAnsiTheme="minorHAnsi" w:cstheme="minorHAnsi"/>
        </w:rPr>
        <w:t xml:space="preserve">a public authority or body governed by public </w:t>
      </w:r>
      <w:proofErr w:type="gramStart"/>
      <w:r w:rsidRPr="0056524D">
        <w:rPr>
          <w:rFonts w:asciiTheme="minorHAnsi" w:hAnsiTheme="minorHAnsi" w:cstheme="minorHAnsi"/>
        </w:rPr>
        <w:t>law;</w:t>
      </w:r>
      <w:proofErr w:type="gramEnd"/>
      <w:r w:rsidRPr="0056524D">
        <w:rPr>
          <w:rFonts w:asciiTheme="minorHAnsi" w:hAnsiTheme="minorHAnsi" w:cstheme="minorHAnsi"/>
        </w:rPr>
        <w:t xml:space="preserve"> </w:t>
      </w:r>
    </w:p>
    <w:p w14:paraId="3B178C2A" w14:textId="77777777" w:rsidR="003350A8" w:rsidRPr="0056524D" w:rsidRDefault="003350A8" w:rsidP="00147D1A">
      <w:pPr>
        <w:pStyle w:val="ListParagraph"/>
        <w:numPr>
          <w:ilvl w:val="1"/>
          <w:numId w:val="24"/>
        </w:numPr>
        <w:rPr>
          <w:rFonts w:asciiTheme="minorHAnsi" w:hAnsiTheme="minorHAnsi" w:cstheme="minorHAnsi"/>
        </w:rPr>
      </w:pPr>
      <w:r w:rsidRPr="0056524D">
        <w:rPr>
          <w:rFonts w:asciiTheme="minorHAnsi" w:hAnsiTheme="minorHAnsi" w:cstheme="minorHAnsi"/>
        </w:rPr>
        <w:t xml:space="preserve">another legal person with reference to the category of that legal person. </w:t>
      </w:r>
    </w:p>
    <w:p w14:paraId="1168E860" w14:textId="77777777" w:rsidR="003350A8" w:rsidRPr="0056524D" w:rsidRDefault="003350A8" w:rsidP="00147D1A">
      <w:pPr>
        <w:pStyle w:val="ListParagraph"/>
        <w:numPr>
          <w:ilvl w:val="0"/>
          <w:numId w:val="24"/>
        </w:numPr>
        <w:rPr>
          <w:rFonts w:asciiTheme="minorHAnsi" w:hAnsiTheme="minorHAnsi" w:cstheme="minorHAnsi"/>
        </w:rPr>
      </w:pPr>
      <w:r w:rsidRPr="0056524D">
        <w:rPr>
          <w:rFonts w:asciiTheme="minorHAnsi" w:hAnsiTheme="minorHAnsi" w:cstheme="minorHAnsi"/>
        </w:rPr>
        <w:t xml:space="preserve">the specific risks covered, where the ESG rating is assessing </w:t>
      </w:r>
      <w:proofErr w:type="gramStart"/>
      <w:r w:rsidRPr="0056524D">
        <w:rPr>
          <w:rFonts w:asciiTheme="minorHAnsi" w:hAnsiTheme="minorHAnsi" w:cstheme="minorHAnsi"/>
        </w:rPr>
        <w:t>risks;</w:t>
      </w:r>
      <w:proofErr w:type="gramEnd"/>
      <w:r w:rsidRPr="0056524D">
        <w:rPr>
          <w:rFonts w:asciiTheme="minorHAnsi" w:hAnsiTheme="minorHAnsi" w:cstheme="minorHAnsi"/>
        </w:rPr>
        <w:t xml:space="preserve"> </w:t>
      </w:r>
    </w:p>
    <w:p w14:paraId="00A75870" w14:textId="77777777" w:rsidR="003350A8" w:rsidRPr="0056524D" w:rsidRDefault="003350A8" w:rsidP="00147D1A">
      <w:pPr>
        <w:pStyle w:val="ListParagraph"/>
        <w:numPr>
          <w:ilvl w:val="0"/>
          <w:numId w:val="24"/>
        </w:numPr>
        <w:rPr>
          <w:rFonts w:asciiTheme="minorHAnsi" w:hAnsiTheme="minorHAnsi" w:cstheme="minorHAnsi"/>
        </w:rPr>
      </w:pPr>
      <w:r w:rsidRPr="0056524D">
        <w:rPr>
          <w:rFonts w:asciiTheme="minorHAnsi" w:hAnsiTheme="minorHAnsi" w:cstheme="minorHAnsi"/>
        </w:rPr>
        <w:t xml:space="preserve">the specific impacts covered, where the ESG rating is assessing </w:t>
      </w:r>
      <w:proofErr w:type="gramStart"/>
      <w:r w:rsidRPr="0056524D">
        <w:rPr>
          <w:rFonts w:asciiTheme="minorHAnsi" w:hAnsiTheme="minorHAnsi" w:cstheme="minorHAnsi"/>
        </w:rPr>
        <w:t>impacts;</w:t>
      </w:r>
      <w:proofErr w:type="gramEnd"/>
      <w:r w:rsidRPr="0056524D">
        <w:rPr>
          <w:rFonts w:asciiTheme="minorHAnsi" w:hAnsiTheme="minorHAnsi" w:cstheme="minorHAnsi"/>
        </w:rPr>
        <w:t xml:space="preserve"> </w:t>
      </w:r>
    </w:p>
    <w:p w14:paraId="2EF85E96" w14:textId="77777777" w:rsidR="003350A8" w:rsidRPr="0056524D" w:rsidRDefault="003350A8" w:rsidP="00147D1A">
      <w:pPr>
        <w:pStyle w:val="ListParagraph"/>
        <w:numPr>
          <w:ilvl w:val="0"/>
          <w:numId w:val="24"/>
        </w:numPr>
        <w:rPr>
          <w:rFonts w:asciiTheme="minorHAnsi" w:hAnsiTheme="minorHAnsi" w:cstheme="minorHAnsi"/>
        </w:rPr>
      </w:pPr>
      <w:r w:rsidRPr="0056524D">
        <w:rPr>
          <w:rFonts w:asciiTheme="minorHAnsi" w:hAnsiTheme="minorHAnsi" w:cstheme="minorHAnsi"/>
        </w:rPr>
        <w:t xml:space="preserve">how the proportion of the risk and impact materiality is determined in the case of the double materiality </w:t>
      </w:r>
      <w:proofErr w:type="gramStart"/>
      <w:r w:rsidRPr="0056524D">
        <w:rPr>
          <w:rFonts w:asciiTheme="minorHAnsi" w:hAnsiTheme="minorHAnsi" w:cstheme="minorHAnsi"/>
        </w:rPr>
        <w:t>principle;</w:t>
      </w:r>
      <w:proofErr w:type="gramEnd"/>
      <w:r w:rsidRPr="0056524D">
        <w:rPr>
          <w:rFonts w:asciiTheme="minorHAnsi" w:hAnsiTheme="minorHAnsi" w:cstheme="minorHAnsi"/>
        </w:rPr>
        <w:t xml:space="preserve"> </w:t>
      </w:r>
    </w:p>
    <w:p w14:paraId="0951662E" w14:textId="77777777" w:rsidR="003350A8" w:rsidRPr="0056524D" w:rsidRDefault="003350A8" w:rsidP="00147D1A">
      <w:pPr>
        <w:pStyle w:val="ListParagraph"/>
        <w:numPr>
          <w:ilvl w:val="0"/>
          <w:numId w:val="24"/>
        </w:numPr>
        <w:rPr>
          <w:rFonts w:asciiTheme="minorHAnsi" w:hAnsiTheme="minorHAnsi" w:cstheme="minorHAnsi"/>
        </w:rPr>
      </w:pPr>
      <w:r w:rsidRPr="0056524D">
        <w:rPr>
          <w:rFonts w:asciiTheme="minorHAnsi" w:hAnsiTheme="minorHAnsi" w:cstheme="minorHAnsi"/>
        </w:rPr>
        <w:t xml:space="preserve">where the ESG rating product is based on other materiality dimensions, a description of those dimensions. </w:t>
      </w:r>
    </w:p>
    <w:p w14:paraId="12C9AED8" w14:textId="77777777" w:rsidR="003350A8" w:rsidRPr="0056524D" w:rsidRDefault="003350A8" w:rsidP="003350A8">
      <w:pPr>
        <w:spacing w:line="257" w:lineRule="auto"/>
        <w:rPr>
          <w:rFonts w:asciiTheme="minorHAnsi" w:eastAsia="Aptos" w:hAnsiTheme="minorHAnsi" w:cstheme="minorHAnsi"/>
          <w:color w:val="000000" w:themeColor="text1"/>
          <w:sz w:val="22"/>
          <w:szCs w:val="22"/>
          <w:highlight w:val="lightGray"/>
        </w:rPr>
      </w:pPr>
    </w:p>
    <w:p w14:paraId="5E45522C" w14:textId="77777777" w:rsidR="003350A8" w:rsidRPr="0056524D" w:rsidRDefault="003350A8" w:rsidP="00147D1A">
      <w:pPr>
        <w:pStyle w:val="ListParagraph"/>
        <w:numPr>
          <w:ilvl w:val="0"/>
          <w:numId w:val="20"/>
        </w:numPr>
        <w:rPr>
          <w:rFonts w:asciiTheme="minorHAnsi" w:hAnsiTheme="minorHAnsi" w:cstheme="minorHAnsi"/>
        </w:rPr>
      </w:pPr>
      <w:r w:rsidRPr="0056524D">
        <w:rPr>
          <w:rFonts w:asciiTheme="minorHAnsi" w:hAnsiTheme="minorHAnsi" w:cstheme="minorHAnsi"/>
          <w:b/>
          <w:bCs/>
        </w:rPr>
        <w:lastRenderedPageBreak/>
        <w:t>RTS Article 3 “Rating Product Disclosures” point 2</w:t>
      </w:r>
      <w:r w:rsidRPr="0056524D">
        <w:rPr>
          <w:rFonts w:asciiTheme="minorHAnsi" w:hAnsiTheme="minorHAnsi" w:cstheme="minorHAnsi"/>
        </w:rPr>
        <w:t xml:space="preserve">: Regulation Annex III, point 1, letter (g): says the specific risks covered, where the ESG rating is assessing risks; the specific impacts covered, where the ESG rating is assessing impacts; how the proportion of the risk and impact materiality is determined in the case of the double materiality principle; where the ESG rating product is based on other materiality dimensions, a description of those dimensions. </w:t>
      </w:r>
    </w:p>
    <w:p w14:paraId="246E3EEF" w14:textId="77777777" w:rsidR="003350A8" w:rsidRPr="0056524D" w:rsidRDefault="003350A8" w:rsidP="00147D1A">
      <w:pPr>
        <w:pStyle w:val="ListParagraph"/>
        <w:numPr>
          <w:ilvl w:val="0"/>
          <w:numId w:val="19"/>
        </w:numPr>
        <w:rPr>
          <w:rFonts w:asciiTheme="minorHAnsi" w:hAnsiTheme="minorHAnsi" w:cstheme="minorHAnsi"/>
        </w:rPr>
      </w:pPr>
      <w:r w:rsidRPr="0056524D">
        <w:rPr>
          <w:rFonts w:asciiTheme="minorHAnsi" w:hAnsiTheme="minorHAnsi" w:cstheme="minorHAnsi"/>
        </w:rPr>
        <w:t>RTS adds:</w:t>
      </w:r>
    </w:p>
    <w:p w14:paraId="347129FF" w14:textId="77777777" w:rsidR="003350A8" w:rsidRPr="0056524D" w:rsidRDefault="003350A8" w:rsidP="00147D1A">
      <w:pPr>
        <w:pStyle w:val="ListParagraph"/>
        <w:rPr>
          <w:rFonts w:asciiTheme="minorHAnsi" w:hAnsiTheme="minorHAnsi" w:cstheme="minorHAnsi"/>
        </w:rPr>
      </w:pPr>
      <w:r w:rsidRPr="0056524D">
        <w:rPr>
          <w:rFonts w:asciiTheme="minorHAnsi" w:hAnsiTheme="minorHAnsi" w:cstheme="minorHAnsi"/>
        </w:rPr>
        <w:t xml:space="preserve">a description of what is covered under the E, S or G factors and which factors are aggregated, where </w:t>
      </w:r>
      <w:proofErr w:type="gramStart"/>
      <w:r w:rsidRPr="0056524D">
        <w:rPr>
          <w:rFonts w:asciiTheme="minorHAnsi" w:hAnsiTheme="minorHAnsi" w:cstheme="minorHAnsi"/>
        </w:rPr>
        <w:t>applicable;</w:t>
      </w:r>
      <w:proofErr w:type="gramEnd"/>
      <w:r w:rsidRPr="0056524D">
        <w:rPr>
          <w:rFonts w:asciiTheme="minorHAnsi" w:hAnsiTheme="minorHAnsi" w:cstheme="minorHAnsi"/>
        </w:rPr>
        <w:t xml:space="preserve"> </w:t>
      </w:r>
    </w:p>
    <w:p w14:paraId="7464E6F0" w14:textId="77777777" w:rsidR="003350A8" w:rsidRPr="0056524D" w:rsidRDefault="003350A8" w:rsidP="00147D1A">
      <w:pPr>
        <w:pStyle w:val="ListParagraph"/>
        <w:rPr>
          <w:rFonts w:asciiTheme="minorHAnsi" w:hAnsiTheme="minorHAnsi" w:cstheme="minorHAnsi"/>
        </w:rPr>
      </w:pPr>
      <w:r w:rsidRPr="0056524D">
        <w:rPr>
          <w:rFonts w:asciiTheme="minorHAnsi" w:hAnsiTheme="minorHAnsi" w:cstheme="minorHAnsi"/>
        </w:rPr>
        <w:t xml:space="preserve">a description of the specific issues that the ESG rating </w:t>
      </w:r>
      <w:proofErr w:type="gramStart"/>
      <w:r w:rsidRPr="0056524D">
        <w:rPr>
          <w:rFonts w:asciiTheme="minorHAnsi" w:hAnsiTheme="minorHAnsi" w:cstheme="minorHAnsi"/>
        </w:rPr>
        <w:t>covers;</w:t>
      </w:r>
      <w:proofErr w:type="gramEnd"/>
      <w:r w:rsidRPr="0056524D">
        <w:rPr>
          <w:rFonts w:asciiTheme="minorHAnsi" w:hAnsiTheme="minorHAnsi" w:cstheme="minorHAnsi"/>
        </w:rPr>
        <w:t xml:space="preserve"> </w:t>
      </w:r>
    </w:p>
    <w:p w14:paraId="5DFC7414" w14:textId="77777777" w:rsidR="003350A8" w:rsidRPr="0056524D" w:rsidRDefault="003350A8" w:rsidP="003350A8">
      <w:pPr>
        <w:spacing w:line="257" w:lineRule="auto"/>
        <w:rPr>
          <w:rFonts w:asciiTheme="minorHAnsi" w:eastAsia="Aptos" w:hAnsiTheme="minorHAnsi" w:cstheme="minorHAnsi"/>
          <w:color w:val="000000" w:themeColor="text1"/>
          <w:sz w:val="22"/>
          <w:szCs w:val="22"/>
          <w:highlight w:val="lightGray"/>
        </w:rPr>
      </w:pPr>
    </w:p>
    <w:p w14:paraId="38FE1CE0" w14:textId="77777777" w:rsidR="003350A8" w:rsidRPr="0056524D" w:rsidRDefault="003350A8" w:rsidP="00147D1A">
      <w:pPr>
        <w:pStyle w:val="ListParagraph"/>
        <w:numPr>
          <w:ilvl w:val="0"/>
          <w:numId w:val="20"/>
        </w:numPr>
        <w:rPr>
          <w:rFonts w:asciiTheme="minorHAnsi" w:hAnsiTheme="minorHAnsi" w:cstheme="minorHAnsi"/>
        </w:rPr>
      </w:pPr>
      <w:r w:rsidRPr="0056524D">
        <w:rPr>
          <w:rFonts w:asciiTheme="minorHAnsi" w:hAnsiTheme="minorHAnsi" w:cstheme="minorHAnsi"/>
          <w:b/>
          <w:bCs/>
        </w:rPr>
        <w:t>RTS Article 4 “General Methodological Disclosures”</w:t>
      </w:r>
      <w:r w:rsidRPr="0056524D">
        <w:rPr>
          <w:rFonts w:asciiTheme="minorHAnsi" w:hAnsiTheme="minorHAnsi" w:cstheme="minorHAnsi"/>
          <w:b/>
        </w:rPr>
        <w:t xml:space="preserve"> point 1</w:t>
      </w:r>
      <w:r w:rsidRPr="0056524D">
        <w:rPr>
          <w:rFonts w:asciiTheme="minorHAnsi" w:hAnsiTheme="minorHAnsi" w:cstheme="minorHAnsi"/>
        </w:rPr>
        <w:t xml:space="preserve">: Regulation Annex III, point 1, letter (a) says: an overview of the rating methodologies used and changes thereto, including whether analysis is backward-looking or forward-looking and the time horizon </w:t>
      </w:r>
      <w:proofErr w:type="gramStart"/>
      <w:r w:rsidRPr="0056524D">
        <w:rPr>
          <w:rFonts w:asciiTheme="minorHAnsi" w:hAnsiTheme="minorHAnsi" w:cstheme="minorHAnsi"/>
        </w:rPr>
        <w:t>covered;</w:t>
      </w:r>
      <w:proofErr w:type="gramEnd"/>
    </w:p>
    <w:p w14:paraId="07A68FA6" w14:textId="77777777" w:rsidR="003350A8" w:rsidRPr="0056524D" w:rsidRDefault="003350A8" w:rsidP="00147D1A">
      <w:pPr>
        <w:pStyle w:val="ListParagraph"/>
        <w:numPr>
          <w:ilvl w:val="0"/>
          <w:numId w:val="18"/>
        </w:numPr>
        <w:rPr>
          <w:rFonts w:asciiTheme="minorHAnsi" w:hAnsiTheme="minorHAnsi" w:cstheme="minorHAnsi"/>
        </w:rPr>
      </w:pPr>
      <w:r w:rsidRPr="0056524D">
        <w:rPr>
          <w:rFonts w:asciiTheme="minorHAnsi" w:hAnsiTheme="minorHAnsi" w:cstheme="minorHAnsi"/>
        </w:rPr>
        <w:t>RTS adds</w:t>
      </w:r>
    </w:p>
    <w:p w14:paraId="1BE197B7" w14:textId="77777777" w:rsidR="003350A8" w:rsidRPr="0056524D" w:rsidRDefault="003350A8" w:rsidP="00147D1A">
      <w:pPr>
        <w:pStyle w:val="ListParagraph"/>
        <w:numPr>
          <w:ilvl w:val="1"/>
          <w:numId w:val="18"/>
        </w:numPr>
        <w:rPr>
          <w:rFonts w:asciiTheme="minorHAnsi" w:hAnsiTheme="minorHAnsi" w:cstheme="minorHAnsi"/>
        </w:rPr>
      </w:pPr>
      <w:r w:rsidRPr="0056524D">
        <w:rPr>
          <w:rFonts w:asciiTheme="minorHAnsi" w:hAnsiTheme="minorHAnsi" w:cstheme="minorHAnsi"/>
        </w:rPr>
        <w:t xml:space="preserve">the name or unique identifier of the applicable </w:t>
      </w:r>
      <w:proofErr w:type="gramStart"/>
      <w:r w:rsidRPr="0056524D">
        <w:rPr>
          <w:rFonts w:asciiTheme="minorHAnsi" w:hAnsiTheme="minorHAnsi" w:cstheme="minorHAnsi"/>
        </w:rPr>
        <w:t>methodology;</w:t>
      </w:r>
      <w:proofErr w:type="gramEnd"/>
      <w:r w:rsidRPr="0056524D">
        <w:rPr>
          <w:rFonts w:asciiTheme="minorHAnsi" w:hAnsiTheme="minorHAnsi" w:cstheme="minorHAnsi"/>
        </w:rPr>
        <w:t xml:space="preserve"> </w:t>
      </w:r>
    </w:p>
    <w:p w14:paraId="38861B1A" w14:textId="77777777" w:rsidR="003350A8" w:rsidRPr="0056524D" w:rsidRDefault="003350A8" w:rsidP="00147D1A">
      <w:pPr>
        <w:pStyle w:val="ListParagraph"/>
        <w:numPr>
          <w:ilvl w:val="1"/>
          <w:numId w:val="18"/>
        </w:numPr>
        <w:rPr>
          <w:rFonts w:asciiTheme="minorHAnsi" w:hAnsiTheme="minorHAnsi" w:cstheme="minorHAnsi"/>
        </w:rPr>
      </w:pPr>
      <w:r w:rsidRPr="0056524D">
        <w:rPr>
          <w:rFonts w:asciiTheme="minorHAnsi" w:hAnsiTheme="minorHAnsi" w:cstheme="minorHAnsi"/>
        </w:rPr>
        <w:t xml:space="preserve">the list and overview of relevant supporting models and key rating </w:t>
      </w:r>
      <w:proofErr w:type="gramStart"/>
      <w:r w:rsidRPr="0056524D">
        <w:rPr>
          <w:rFonts w:asciiTheme="minorHAnsi" w:hAnsiTheme="minorHAnsi" w:cstheme="minorHAnsi"/>
        </w:rPr>
        <w:t>assumptions;</w:t>
      </w:r>
      <w:proofErr w:type="gramEnd"/>
      <w:r w:rsidRPr="0056524D">
        <w:rPr>
          <w:rFonts w:asciiTheme="minorHAnsi" w:hAnsiTheme="minorHAnsi" w:cstheme="minorHAnsi"/>
        </w:rPr>
        <w:t xml:space="preserve">  </w:t>
      </w:r>
    </w:p>
    <w:p w14:paraId="0BCA8333" w14:textId="77777777" w:rsidR="003350A8" w:rsidRPr="0056524D" w:rsidRDefault="003350A8" w:rsidP="00147D1A">
      <w:pPr>
        <w:pStyle w:val="ListParagraph"/>
        <w:numPr>
          <w:ilvl w:val="1"/>
          <w:numId w:val="18"/>
        </w:numPr>
        <w:rPr>
          <w:rFonts w:asciiTheme="minorHAnsi" w:hAnsiTheme="minorHAnsi" w:cstheme="minorHAnsi"/>
        </w:rPr>
      </w:pPr>
      <w:r w:rsidRPr="0056524D">
        <w:rPr>
          <w:rFonts w:asciiTheme="minorHAnsi" w:hAnsiTheme="minorHAnsi" w:cstheme="minorHAnsi"/>
        </w:rPr>
        <w:t xml:space="preserve">the time-horizon over which the ESG rating is considered </w:t>
      </w:r>
      <w:proofErr w:type="gramStart"/>
      <w:r w:rsidRPr="0056524D">
        <w:rPr>
          <w:rFonts w:asciiTheme="minorHAnsi" w:hAnsiTheme="minorHAnsi" w:cstheme="minorHAnsi"/>
        </w:rPr>
        <w:t>valid;</w:t>
      </w:r>
      <w:proofErr w:type="gramEnd"/>
      <w:r w:rsidRPr="0056524D">
        <w:rPr>
          <w:rFonts w:asciiTheme="minorHAnsi" w:hAnsiTheme="minorHAnsi" w:cstheme="minorHAnsi"/>
        </w:rPr>
        <w:t xml:space="preserve">  </w:t>
      </w:r>
    </w:p>
    <w:p w14:paraId="7317EB54" w14:textId="77777777" w:rsidR="003350A8" w:rsidRPr="0056524D" w:rsidRDefault="003350A8" w:rsidP="00147D1A">
      <w:pPr>
        <w:pStyle w:val="ListParagraph"/>
        <w:numPr>
          <w:ilvl w:val="1"/>
          <w:numId w:val="18"/>
        </w:numPr>
        <w:rPr>
          <w:rFonts w:asciiTheme="minorHAnsi" w:hAnsiTheme="minorHAnsi" w:cstheme="minorHAnsi"/>
        </w:rPr>
      </w:pPr>
      <w:r w:rsidRPr="0056524D">
        <w:rPr>
          <w:rFonts w:asciiTheme="minorHAnsi" w:hAnsiTheme="minorHAnsi" w:cstheme="minorHAnsi"/>
        </w:rPr>
        <w:t xml:space="preserve">the time-horizon of the backward-looking data and forward-looking data taken into </w:t>
      </w:r>
      <w:proofErr w:type="gramStart"/>
      <w:r w:rsidRPr="0056524D">
        <w:rPr>
          <w:rFonts w:asciiTheme="minorHAnsi" w:hAnsiTheme="minorHAnsi" w:cstheme="minorHAnsi"/>
        </w:rPr>
        <w:t>consideration;</w:t>
      </w:r>
      <w:proofErr w:type="gramEnd"/>
      <w:r w:rsidRPr="0056524D">
        <w:rPr>
          <w:rFonts w:asciiTheme="minorHAnsi" w:hAnsiTheme="minorHAnsi" w:cstheme="minorHAnsi"/>
        </w:rPr>
        <w:t xml:space="preserve">  </w:t>
      </w:r>
    </w:p>
    <w:p w14:paraId="77ABF15E" w14:textId="77777777" w:rsidR="003350A8" w:rsidRPr="0056524D" w:rsidRDefault="003350A8" w:rsidP="00147D1A">
      <w:pPr>
        <w:pStyle w:val="ListParagraph"/>
        <w:numPr>
          <w:ilvl w:val="1"/>
          <w:numId w:val="18"/>
        </w:numPr>
        <w:rPr>
          <w:rFonts w:asciiTheme="minorHAnsi" w:hAnsiTheme="minorHAnsi" w:cstheme="minorHAnsi"/>
        </w:rPr>
      </w:pPr>
      <w:r w:rsidRPr="0056524D">
        <w:rPr>
          <w:rFonts w:asciiTheme="minorHAnsi" w:hAnsiTheme="minorHAnsi" w:cstheme="minorHAnsi"/>
        </w:rPr>
        <w:t xml:space="preserve">how major new information is </w:t>
      </w:r>
      <w:proofErr w:type="gramStart"/>
      <w:r w:rsidRPr="0056524D">
        <w:rPr>
          <w:rFonts w:asciiTheme="minorHAnsi" w:hAnsiTheme="minorHAnsi" w:cstheme="minorHAnsi"/>
        </w:rPr>
        <w:t>taken into account</w:t>
      </w:r>
      <w:proofErr w:type="gramEnd"/>
      <w:r w:rsidRPr="0056524D">
        <w:rPr>
          <w:rFonts w:asciiTheme="minorHAnsi" w:hAnsiTheme="minorHAnsi" w:cstheme="minorHAnsi"/>
        </w:rPr>
        <w:t xml:space="preserve"> in the </w:t>
      </w:r>
      <w:proofErr w:type="gramStart"/>
      <w:r w:rsidRPr="0056524D">
        <w:rPr>
          <w:rFonts w:asciiTheme="minorHAnsi" w:hAnsiTheme="minorHAnsi" w:cstheme="minorHAnsi"/>
        </w:rPr>
        <w:t>methodology;</w:t>
      </w:r>
      <w:proofErr w:type="gramEnd"/>
      <w:r w:rsidRPr="0056524D">
        <w:rPr>
          <w:rFonts w:asciiTheme="minorHAnsi" w:hAnsiTheme="minorHAnsi" w:cstheme="minorHAnsi"/>
        </w:rPr>
        <w:t xml:space="preserve">  </w:t>
      </w:r>
    </w:p>
    <w:p w14:paraId="1A57AD18" w14:textId="77777777" w:rsidR="003350A8" w:rsidRPr="0056524D" w:rsidRDefault="003350A8" w:rsidP="00147D1A">
      <w:pPr>
        <w:pStyle w:val="ListParagraph"/>
        <w:numPr>
          <w:ilvl w:val="1"/>
          <w:numId w:val="18"/>
        </w:numPr>
        <w:rPr>
          <w:rFonts w:asciiTheme="minorHAnsi" w:hAnsiTheme="minorHAnsi" w:cstheme="minorHAnsi"/>
        </w:rPr>
      </w:pPr>
      <w:r w:rsidRPr="0056524D">
        <w:rPr>
          <w:rFonts w:asciiTheme="minorHAnsi" w:hAnsiTheme="minorHAnsi" w:cstheme="minorHAnsi"/>
        </w:rPr>
        <w:t xml:space="preserve">the dates of the last update of the methodology and the changes made compared to the previous </w:t>
      </w:r>
      <w:proofErr w:type="gramStart"/>
      <w:r w:rsidRPr="0056524D">
        <w:rPr>
          <w:rFonts w:asciiTheme="minorHAnsi" w:hAnsiTheme="minorHAnsi" w:cstheme="minorHAnsi"/>
        </w:rPr>
        <w:t>version;</w:t>
      </w:r>
      <w:proofErr w:type="gramEnd"/>
      <w:r w:rsidRPr="0056524D">
        <w:rPr>
          <w:rFonts w:asciiTheme="minorHAnsi" w:hAnsiTheme="minorHAnsi" w:cstheme="minorHAnsi"/>
        </w:rPr>
        <w:t xml:space="preserve">  </w:t>
      </w:r>
    </w:p>
    <w:p w14:paraId="309834A2" w14:textId="77777777" w:rsidR="003350A8" w:rsidRPr="0056524D" w:rsidRDefault="003350A8" w:rsidP="00147D1A">
      <w:pPr>
        <w:pStyle w:val="ListParagraph"/>
        <w:numPr>
          <w:ilvl w:val="1"/>
          <w:numId w:val="18"/>
        </w:numPr>
        <w:rPr>
          <w:rFonts w:asciiTheme="minorHAnsi" w:hAnsiTheme="minorHAnsi" w:cstheme="minorHAnsi"/>
        </w:rPr>
      </w:pPr>
      <w:r w:rsidRPr="0056524D">
        <w:rPr>
          <w:rFonts w:asciiTheme="minorHAnsi" w:hAnsiTheme="minorHAnsi" w:cstheme="minorHAnsi"/>
        </w:rPr>
        <w:t xml:space="preserve">data estimation methods and methods to address limitations in data </w:t>
      </w:r>
      <w:proofErr w:type="gramStart"/>
      <w:r w:rsidRPr="0056524D">
        <w:rPr>
          <w:rFonts w:asciiTheme="minorHAnsi" w:hAnsiTheme="minorHAnsi" w:cstheme="minorHAnsi"/>
        </w:rPr>
        <w:t>sources;</w:t>
      </w:r>
      <w:proofErr w:type="gramEnd"/>
      <w:r w:rsidRPr="0056524D">
        <w:rPr>
          <w:rFonts w:asciiTheme="minorHAnsi" w:hAnsiTheme="minorHAnsi" w:cstheme="minorHAnsi"/>
        </w:rPr>
        <w:t xml:space="preserve">  </w:t>
      </w:r>
    </w:p>
    <w:p w14:paraId="5A27E632" w14:textId="77777777" w:rsidR="003350A8" w:rsidRPr="0056524D" w:rsidRDefault="003350A8" w:rsidP="00147D1A">
      <w:pPr>
        <w:pStyle w:val="ListParagraph"/>
        <w:numPr>
          <w:ilvl w:val="1"/>
          <w:numId w:val="18"/>
        </w:numPr>
        <w:rPr>
          <w:rFonts w:asciiTheme="minorHAnsi" w:hAnsiTheme="minorHAnsi" w:cstheme="minorHAnsi"/>
        </w:rPr>
      </w:pPr>
      <w:r w:rsidRPr="0056524D">
        <w:rPr>
          <w:rFonts w:asciiTheme="minorHAnsi" w:hAnsiTheme="minorHAnsi" w:cstheme="minorHAnsi"/>
        </w:rPr>
        <w:t xml:space="preserve">a description of the ranking system used with reference to:  </w:t>
      </w:r>
    </w:p>
    <w:p w14:paraId="47B6E09C" w14:textId="77777777" w:rsidR="003350A8" w:rsidRPr="0056524D" w:rsidRDefault="003350A8" w:rsidP="00147D1A">
      <w:pPr>
        <w:pStyle w:val="ListParagraph"/>
        <w:numPr>
          <w:ilvl w:val="2"/>
          <w:numId w:val="18"/>
        </w:numPr>
        <w:rPr>
          <w:rFonts w:asciiTheme="minorHAnsi" w:hAnsiTheme="minorHAnsi" w:cstheme="minorHAnsi"/>
        </w:rPr>
      </w:pPr>
      <w:r w:rsidRPr="0056524D">
        <w:rPr>
          <w:rFonts w:asciiTheme="minorHAnsi" w:hAnsiTheme="minorHAnsi" w:cstheme="minorHAnsi"/>
        </w:rPr>
        <w:t xml:space="preserve">how the ranking system should be understood, with an illustrative example where </w:t>
      </w:r>
      <w:proofErr w:type="gramStart"/>
      <w:r w:rsidRPr="0056524D">
        <w:rPr>
          <w:rFonts w:asciiTheme="minorHAnsi" w:hAnsiTheme="minorHAnsi" w:cstheme="minorHAnsi"/>
        </w:rPr>
        <w:t>relevant;</w:t>
      </w:r>
      <w:proofErr w:type="gramEnd"/>
      <w:r w:rsidRPr="0056524D">
        <w:rPr>
          <w:rFonts w:asciiTheme="minorHAnsi" w:hAnsiTheme="minorHAnsi" w:cstheme="minorHAnsi"/>
        </w:rPr>
        <w:t xml:space="preserve">  </w:t>
      </w:r>
    </w:p>
    <w:p w14:paraId="4DD38F59" w14:textId="77777777" w:rsidR="003350A8" w:rsidRPr="0056524D" w:rsidRDefault="003350A8" w:rsidP="00147D1A">
      <w:pPr>
        <w:pStyle w:val="ListParagraph"/>
        <w:numPr>
          <w:ilvl w:val="2"/>
          <w:numId w:val="18"/>
        </w:numPr>
        <w:rPr>
          <w:rFonts w:asciiTheme="minorHAnsi" w:hAnsiTheme="minorHAnsi" w:cstheme="minorHAnsi"/>
        </w:rPr>
      </w:pPr>
      <w:r w:rsidRPr="0056524D">
        <w:rPr>
          <w:rFonts w:asciiTheme="minorHAnsi" w:hAnsiTheme="minorHAnsi" w:cstheme="minorHAnsi"/>
        </w:rPr>
        <w:t xml:space="preserve">the meaning of each rating category for absolute and relative </w:t>
      </w:r>
      <w:proofErr w:type="gramStart"/>
      <w:r w:rsidRPr="0056524D">
        <w:rPr>
          <w:rFonts w:asciiTheme="minorHAnsi" w:hAnsiTheme="minorHAnsi" w:cstheme="minorHAnsi"/>
        </w:rPr>
        <w:t>values;</w:t>
      </w:r>
      <w:proofErr w:type="gramEnd"/>
      <w:r w:rsidRPr="0056524D">
        <w:rPr>
          <w:rFonts w:asciiTheme="minorHAnsi" w:hAnsiTheme="minorHAnsi" w:cstheme="minorHAnsi"/>
        </w:rPr>
        <w:t xml:space="preserve"> </w:t>
      </w:r>
    </w:p>
    <w:p w14:paraId="482F1888" w14:textId="77777777" w:rsidR="003350A8" w:rsidRPr="0056524D" w:rsidRDefault="003350A8" w:rsidP="00147D1A">
      <w:pPr>
        <w:pStyle w:val="ListParagraph"/>
        <w:numPr>
          <w:ilvl w:val="2"/>
          <w:numId w:val="18"/>
        </w:numPr>
        <w:rPr>
          <w:rFonts w:asciiTheme="minorHAnsi" w:hAnsiTheme="minorHAnsi" w:cstheme="minorHAnsi"/>
        </w:rPr>
      </w:pPr>
      <w:r w:rsidRPr="0056524D">
        <w:rPr>
          <w:rFonts w:asciiTheme="minorHAnsi" w:hAnsiTheme="minorHAnsi" w:cstheme="minorHAnsi"/>
        </w:rPr>
        <w:t xml:space="preserve">in case of relative values, an explanation as to whether they are relative to a specific industry, geographical area, peer groups or other comparison values and a description of their relevance and available related links.  </w:t>
      </w:r>
    </w:p>
    <w:p w14:paraId="51CCF305" w14:textId="77777777" w:rsidR="003350A8" w:rsidRPr="0056524D" w:rsidRDefault="003350A8" w:rsidP="003350A8">
      <w:pPr>
        <w:spacing w:line="257" w:lineRule="auto"/>
        <w:rPr>
          <w:rFonts w:asciiTheme="minorHAnsi" w:eastAsia="Aptos" w:hAnsiTheme="minorHAnsi" w:cstheme="minorHAnsi"/>
          <w:color w:val="000000" w:themeColor="text1"/>
          <w:sz w:val="22"/>
          <w:szCs w:val="22"/>
        </w:rPr>
      </w:pPr>
    </w:p>
    <w:p w14:paraId="3E93E9F2" w14:textId="77777777" w:rsidR="003350A8" w:rsidRPr="0056524D" w:rsidRDefault="003350A8" w:rsidP="00147D1A">
      <w:pPr>
        <w:pStyle w:val="ListParagraph"/>
        <w:numPr>
          <w:ilvl w:val="0"/>
          <w:numId w:val="20"/>
        </w:numPr>
        <w:rPr>
          <w:rFonts w:asciiTheme="minorHAnsi" w:hAnsiTheme="minorHAnsi" w:cstheme="minorHAnsi"/>
        </w:rPr>
      </w:pPr>
      <w:r w:rsidRPr="00AA1C13">
        <w:rPr>
          <w:rFonts w:asciiTheme="minorHAnsi" w:hAnsiTheme="minorHAnsi" w:cstheme="minorHAnsi"/>
          <w:b/>
          <w:bCs/>
        </w:rPr>
        <w:t>RTS Article 5 “Limitations in data sources, methodologies and information”</w:t>
      </w:r>
      <w:r w:rsidRPr="0056524D">
        <w:rPr>
          <w:rFonts w:asciiTheme="minorHAnsi" w:hAnsiTheme="minorHAnsi" w:cstheme="minorHAnsi"/>
        </w:rPr>
        <w:t>: Regulation Annex III, point 1, letters (m) and (q) say</w:t>
      </w:r>
    </w:p>
    <w:p w14:paraId="4B82CEAB" w14:textId="77777777" w:rsidR="003350A8" w:rsidRPr="0056524D" w:rsidRDefault="003350A8" w:rsidP="00147D1A">
      <w:pPr>
        <w:pStyle w:val="ListParagraph"/>
        <w:numPr>
          <w:ilvl w:val="2"/>
          <w:numId w:val="17"/>
        </w:numPr>
        <w:rPr>
          <w:rFonts w:asciiTheme="minorHAnsi" w:hAnsiTheme="minorHAnsi" w:cstheme="minorHAnsi"/>
        </w:rPr>
      </w:pPr>
      <w:r w:rsidRPr="0056524D">
        <w:rPr>
          <w:rFonts w:asciiTheme="minorHAnsi" w:hAnsiTheme="minorHAnsi" w:cstheme="minorHAnsi"/>
        </w:rPr>
        <w:t xml:space="preserve">any limitation in data sources and methodologies used for the construction of ESG </w:t>
      </w:r>
      <w:proofErr w:type="gramStart"/>
      <w:r w:rsidRPr="0056524D">
        <w:rPr>
          <w:rFonts w:asciiTheme="minorHAnsi" w:hAnsiTheme="minorHAnsi" w:cstheme="minorHAnsi"/>
        </w:rPr>
        <w:t>ratings;</w:t>
      </w:r>
      <w:proofErr w:type="gramEnd"/>
    </w:p>
    <w:p w14:paraId="743F4338" w14:textId="77777777" w:rsidR="003350A8" w:rsidRPr="0056524D" w:rsidRDefault="003350A8" w:rsidP="00147D1A">
      <w:pPr>
        <w:pStyle w:val="ListParagraph"/>
        <w:numPr>
          <w:ilvl w:val="2"/>
          <w:numId w:val="17"/>
        </w:numPr>
        <w:rPr>
          <w:rFonts w:asciiTheme="minorHAnsi" w:hAnsiTheme="minorHAnsi" w:cstheme="minorHAnsi"/>
        </w:rPr>
      </w:pPr>
      <w:r w:rsidRPr="0056524D">
        <w:rPr>
          <w:rFonts w:asciiTheme="minorHAnsi" w:hAnsiTheme="minorHAnsi" w:cstheme="minorHAnsi"/>
        </w:rPr>
        <w:t>any limitation on the information available to ESG rating providers.</w:t>
      </w:r>
    </w:p>
    <w:p w14:paraId="3A02B806" w14:textId="77777777" w:rsidR="003350A8" w:rsidRPr="0056524D" w:rsidRDefault="003350A8" w:rsidP="00147D1A">
      <w:pPr>
        <w:pStyle w:val="ListParagraph"/>
        <w:numPr>
          <w:ilvl w:val="1"/>
          <w:numId w:val="17"/>
        </w:numPr>
        <w:rPr>
          <w:rFonts w:asciiTheme="minorHAnsi" w:hAnsiTheme="minorHAnsi" w:cstheme="minorHAnsi"/>
        </w:rPr>
      </w:pPr>
      <w:r w:rsidRPr="0056524D">
        <w:rPr>
          <w:rFonts w:asciiTheme="minorHAnsi" w:hAnsiTheme="minorHAnsi" w:cstheme="minorHAnsi"/>
        </w:rPr>
        <w:t>RTS specifies additionally:</w:t>
      </w:r>
    </w:p>
    <w:p w14:paraId="155AA19D" w14:textId="77777777" w:rsidR="003350A8" w:rsidRPr="0056524D" w:rsidRDefault="003350A8" w:rsidP="00147D1A">
      <w:pPr>
        <w:pStyle w:val="ListParagraph"/>
        <w:numPr>
          <w:ilvl w:val="2"/>
          <w:numId w:val="17"/>
        </w:numPr>
        <w:rPr>
          <w:rFonts w:asciiTheme="minorHAnsi" w:hAnsiTheme="minorHAnsi" w:cstheme="minorHAnsi"/>
        </w:rPr>
      </w:pPr>
      <w:r w:rsidRPr="0056524D">
        <w:rPr>
          <w:rFonts w:asciiTheme="minorHAnsi" w:hAnsiTheme="minorHAnsi" w:cstheme="minorHAnsi"/>
        </w:rPr>
        <w:t xml:space="preserve">the availability or consistency of data used in the rating </w:t>
      </w:r>
      <w:proofErr w:type="gramStart"/>
      <w:r w:rsidRPr="0056524D">
        <w:rPr>
          <w:rFonts w:asciiTheme="minorHAnsi" w:hAnsiTheme="minorHAnsi" w:cstheme="minorHAnsi"/>
        </w:rPr>
        <w:t>process;</w:t>
      </w:r>
      <w:proofErr w:type="gramEnd"/>
      <w:r w:rsidRPr="0056524D">
        <w:rPr>
          <w:rFonts w:asciiTheme="minorHAnsi" w:hAnsiTheme="minorHAnsi" w:cstheme="minorHAnsi"/>
        </w:rPr>
        <w:t xml:space="preserve"> </w:t>
      </w:r>
    </w:p>
    <w:p w14:paraId="50F6B8EF" w14:textId="77777777" w:rsidR="003350A8" w:rsidRPr="0056524D" w:rsidRDefault="003350A8" w:rsidP="00147D1A">
      <w:pPr>
        <w:pStyle w:val="ListParagraph"/>
        <w:numPr>
          <w:ilvl w:val="2"/>
          <w:numId w:val="17"/>
        </w:numPr>
        <w:rPr>
          <w:rFonts w:asciiTheme="minorHAnsi" w:hAnsiTheme="minorHAnsi" w:cstheme="minorHAnsi"/>
        </w:rPr>
      </w:pPr>
      <w:r w:rsidRPr="0056524D">
        <w:rPr>
          <w:rFonts w:asciiTheme="minorHAnsi" w:hAnsiTheme="minorHAnsi" w:cstheme="minorHAnsi"/>
        </w:rPr>
        <w:t xml:space="preserve">the engagement with rated items and issuers of rated </w:t>
      </w:r>
      <w:proofErr w:type="gramStart"/>
      <w:r w:rsidRPr="0056524D">
        <w:rPr>
          <w:rFonts w:asciiTheme="minorHAnsi" w:hAnsiTheme="minorHAnsi" w:cstheme="minorHAnsi"/>
        </w:rPr>
        <w:t>items;</w:t>
      </w:r>
      <w:proofErr w:type="gramEnd"/>
      <w:r w:rsidRPr="0056524D">
        <w:rPr>
          <w:rFonts w:asciiTheme="minorHAnsi" w:hAnsiTheme="minorHAnsi" w:cstheme="minorHAnsi"/>
        </w:rPr>
        <w:t xml:space="preserve"> </w:t>
      </w:r>
    </w:p>
    <w:p w14:paraId="24218BCE" w14:textId="77777777" w:rsidR="003350A8" w:rsidRPr="0056524D" w:rsidRDefault="003350A8" w:rsidP="00147D1A">
      <w:pPr>
        <w:pStyle w:val="ListParagraph"/>
        <w:numPr>
          <w:ilvl w:val="2"/>
          <w:numId w:val="17"/>
        </w:numPr>
        <w:rPr>
          <w:rFonts w:asciiTheme="minorHAnsi" w:hAnsiTheme="minorHAnsi" w:cstheme="minorHAnsi"/>
        </w:rPr>
      </w:pPr>
      <w:r w:rsidRPr="0056524D">
        <w:rPr>
          <w:rFonts w:asciiTheme="minorHAnsi" w:hAnsiTheme="minorHAnsi" w:cstheme="minorHAnsi"/>
        </w:rPr>
        <w:t xml:space="preserve">the lack of completeness, timeliness and accuracy of </w:t>
      </w:r>
      <w:proofErr w:type="gramStart"/>
      <w:r w:rsidRPr="0056524D">
        <w:rPr>
          <w:rFonts w:asciiTheme="minorHAnsi" w:hAnsiTheme="minorHAnsi" w:cstheme="minorHAnsi"/>
        </w:rPr>
        <w:t>information;</w:t>
      </w:r>
      <w:proofErr w:type="gramEnd"/>
      <w:r w:rsidRPr="0056524D">
        <w:rPr>
          <w:rFonts w:asciiTheme="minorHAnsi" w:hAnsiTheme="minorHAnsi" w:cstheme="minorHAnsi"/>
        </w:rPr>
        <w:t xml:space="preserve"> </w:t>
      </w:r>
    </w:p>
    <w:p w14:paraId="35FD35A7" w14:textId="77777777" w:rsidR="003350A8" w:rsidRPr="0056524D" w:rsidRDefault="003350A8" w:rsidP="00147D1A">
      <w:pPr>
        <w:pStyle w:val="ListParagraph"/>
        <w:numPr>
          <w:ilvl w:val="2"/>
          <w:numId w:val="17"/>
        </w:numPr>
        <w:rPr>
          <w:rFonts w:asciiTheme="minorHAnsi" w:hAnsiTheme="minorHAnsi" w:cstheme="minorHAnsi"/>
        </w:rPr>
      </w:pPr>
      <w:r w:rsidRPr="0056524D">
        <w:rPr>
          <w:rFonts w:asciiTheme="minorHAnsi" w:hAnsiTheme="minorHAnsi" w:cstheme="minorHAnsi"/>
        </w:rPr>
        <w:lastRenderedPageBreak/>
        <w:t xml:space="preserve">the use of assumptions, proxy reference points and data </w:t>
      </w:r>
      <w:proofErr w:type="gramStart"/>
      <w:r w:rsidRPr="0056524D">
        <w:rPr>
          <w:rFonts w:asciiTheme="minorHAnsi" w:hAnsiTheme="minorHAnsi" w:cstheme="minorHAnsi"/>
        </w:rPr>
        <w:t>estimation;</w:t>
      </w:r>
      <w:proofErr w:type="gramEnd"/>
      <w:r w:rsidRPr="0056524D">
        <w:rPr>
          <w:rFonts w:asciiTheme="minorHAnsi" w:hAnsiTheme="minorHAnsi" w:cstheme="minorHAnsi"/>
        </w:rPr>
        <w:t xml:space="preserve"> </w:t>
      </w:r>
    </w:p>
    <w:p w14:paraId="4E001D03" w14:textId="77777777" w:rsidR="003350A8" w:rsidRPr="0056524D" w:rsidRDefault="003350A8" w:rsidP="00147D1A">
      <w:pPr>
        <w:pStyle w:val="ListParagraph"/>
        <w:numPr>
          <w:ilvl w:val="2"/>
          <w:numId w:val="17"/>
        </w:numPr>
        <w:rPr>
          <w:rFonts w:asciiTheme="minorHAnsi" w:hAnsiTheme="minorHAnsi" w:cstheme="minorHAnsi"/>
        </w:rPr>
      </w:pPr>
      <w:r w:rsidRPr="0056524D">
        <w:rPr>
          <w:rFonts w:asciiTheme="minorHAnsi" w:hAnsiTheme="minorHAnsi" w:cstheme="minorHAnsi"/>
        </w:rPr>
        <w:t>other restrictions related to the data and methodologies used.</w:t>
      </w:r>
    </w:p>
    <w:p w14:paraId="7565D1A8" w14:textId="77777777" w:rsidR="003350A8" w:rsidRPr="0056524D" w:rsidRDefault="003350A8" w:rsidP="003350A8">
      <w:pPr>
        <w:spacing w:line="257" w:lineRule="auto"/>
        <w:rPr>
          <w:rFonts w:asciiTheme="minorHAnsi" w:eastAsia="Aptos" w:hAnsiTheme="minorHAnsi" w:cstheme="minorHAnsi"/>
          <w:color w:val="000000" w:themeColor="text1"/>
          <w:sz w:val="22"/>
          <w:szCs w:val="22"/>
        </w:rPr>
      </w:pPr>
    </w:p>
    <w:p w14:paraId="5E290481" w14:textId="77777777" w:rsidR="003350A8" w:rsidRPr="0056524D" w:rsidRDefault="003350A8" w:rsidP="00147D1A">
      <w:pPr>
        <w:pStyle w:val="ListParagraph"/>
        <w:numPr>
          <w:ilvl w:val="0"/>
          <w:numId w:val="20"/>
        </w:numPr>
        <w:rPr>
          <w:rFonts w:asciiTheme="minorHAnsi" w:hAnsiTheme="minorHAnsi" w:cstheme="minorHAnsi"/>
        </w:rPr>
      </w:pPr>
      <w:r w:rsidRPr="00AA1C13">
        <w:rPr>
          <w:rFonts w:asciiTheme="minorHAnsi" w:hAnsiTheme="minorHAnsi" w:cstheme="minorHAnsi"/>
          <w:b/>
          <w:bCs/>
        </w:rPr>
        <w:t>RTS Article 6 “Organisational Disclosures” point 1</w:t>
      </w:r>
      <w:r w:rsidRPr="00AA1C13">
        <w:rPr>
          <w:rFonts w:asciiTheme="minorHAnsi" w:hAnsiTheme="minorHAnsi" w:cstheme="minorHAnsi"/>
        </w:rPr>
        <w:t>:</w:t>
      </w:r>
      <w:r w:rsidRPr="0056524D">
        <w:rPr>
          <w:rFonts w:asciiTheme="minorHAnsi" w:hAnsiTheme="minorHAnsi" w:cstheme="minorHAnsi"/>
        </w:rPr>
        <w:t xml:space="preserve"> Regulation Annex III, point 1, letter (n) says</w:t>
      </w:r>
    </w:p>
    <w:p w14:paraId="669EA70C" w14:textId="77777777" w:rsidR="003350A8" w:rsidRPr="0056524D" w:rsidRDefault="003350A8" w:rsidP="00147D1A">
      <w:pPr>
        <w:pStyle w:val="ListParagraph"/>
        <w:numPr>
          <w:ilvl w:val="2"/>
          <w:numId w:val="17"/>
        </w:numPr>
        <w:rPr>
          <w:rFonts w:asciiTheme="minorHAnsi" w:hAnsiTheme="minorHAnsi" w:cstheme="minorHAnsi"/>
        </w:rPr>
      </w:pPr>
      <w:r w:rsidRPr="0056524D">
        <w:rPr>
          <w:rFonts w:asciiTheme="minorHAnsi" w:hAnsiTheme="minorHAnsi" w:cstheme="minorHAnsi"/>
        </w:rPr>
        <w:t xml:space="preserve">(n) the main risks of conflicts of interest and the steps taken to mitigate </w:t>
      </w:r>
      <w:proofErr w:type="gramStart"/>
      <w:r w:rsidRPr="0056524D">
        <w:rPr>
          <w:rFonts w:asciiTheme="minorHAnsi" w:hAnsiTheme="minorHAnsi" w:cstheme="minorHAnsi"/>
        </w:rPr>
        <w:t>them;</w:t>
      </w:r>
      <w:proofErr w:type="gramEnd"/>
    </w:p>
    <w:p w14:paraId="6F7B5D8F" w14:textId="77777777" w:rsidR="003350A8" w:rsidRPr="0056524D" w:rsidRDefault="003350A8" w:rsidP="00147D1A">
      <w:pPr>
        <w:pStyle w:val="ListParagraph"/>
        <w:numPr>
          <w:ilvl w:val="1"/>
          <w:numId w:val="17"/>
        </w:numPr>
        <w:rPr>
          <w:rFonts w:asciiTheme="minorHAnsi" w:hAnsiTheme="minorHAnsi" w:cstheme="minorHAnsi"/>
        </w:rPr>
      </w:pPr>
      <w:r w:rsidRPr="0056524D">
        <w:rPr>
          <w:rFonts w:asciiTheme="minorHAnsi" w:hAnsiTheme="minorHAnsi" w:cstheme="minorHAnsi"/>
        </w:rPr>
        <w:t>RTS adds</w:t>
      </w:r>
    </w:p>
    <w:p w14:paraId="6AC12DDC" w14:textId="77777777" w:rsidR="003350A8" w:rsidRPr="0056524D" w:rsidRDefault="003350A8" w:rsidP="00147D1A">
      <w:pPr>
        <w:pStyle w:val="ListParagraph"/>
        <w:numPr>
          <w:ilvl w:val="0"/>
          <w:numId w:val="21"/>
        </w:numPr>
        <w:rPr>
          <w:rFonts w:asciiTheme="minorHAnsi" w:hAnsiTheme="minorHAnsi" w:cstheme="minorHAnsi"/>
        </w:rPr>
      </w:pPr>
      <w:r w:rsidRPr="0056524D">
        <w:rPr>
          <w:rFonts w:asciiTheme="minorHAnsi" w:hAnsiTheme="minorHAnsi" w:cstheme="minorHAnsi"/>
        </w:rPr>
        <w:t xml:space="preserve">in which areas the identified risks </w:t>
      </w:r>
      <w:proofErr w:type="gramStart"/>
      <w:r w:rsidRPr="0056524D">
        <w:rPr>
          <w:rFonts w:asciiTheme="minorHAnsi" w:hAnsiTheme="minorHAnsi" w:cstheme="minorHAnsi"/>
        </w:rPr>
        <w:t>occur;</w:t>
      </w:r>
      <w:proofErr w:type="gramEnd"/>
      <w:r w:rsidRPr="0056524D">
        <w:rPr>
          <w:rFonts w:asciiTheme="minorHAnsi" w:hAnsiTheme="minorHAnsi" w:cstheme="minorHAnsi"/>
        </w:rPr>
        <w:t xml:space="preserve"> </w:t>
      </w:r>
    </w:p>
    <w:p w14:paraId="100934F4" w14:textId="77777777" w:rsidR="003350A8" w:rsidRPr="0056524D" w:rsidRDefault="003350A8" w:rsidP="00147D1A">
      <w:pPr>
        <w:pStyle w:val="ListParagraph"/>
        <w:numPr>
          <w:ilvl w:val="0"/>
          <w:numId w:val="21"/>
        </w:numPr>
        <w:rPr>
          <w:rFonts w:asciiTheme="minorHAnsi" w:hAnsiTheme="minorHAnsi" w:cstheme="minorHAnsi"/>
        </w:rPr>
      </w:pPr>
      <w:r w:rsidRPr="0056524D">
        <w:rPr>
          <w:rFonts w:asciiTheme="minorHAnsi" w:hAnsiTheme="minorHAnsi" w:cstheme="minorHAnsi"/>
        </w:rPr>
        <w:t xml:space="preserve">why the ESG rating provider considers the identified risks to pose an actual or potential conflict of </w:t>
      </w:r>
      <w:proofErr w:type="gramStart"/>
      <w:r w:rsidRPr="0056524D">
        <w:rPr>
          <w:rFonts w:asciiTheme="minorHAnsi" w:hAnsiTheme="minorHAnsi" w:cstheme="minorHAnsi"/>
        </w:rPr>
        <w:t>interest;</w:t>
      </w:r>
      <w:proofErr w:type="gramEnd"/>
      <w:r w:rsidRPr="0056524D">
        <w:rPr>
          <w:rFonts w:asciiTheme="minorHAnsi" w:hAnsiTheme="minorHAnsi" w:cstheme="minorHAnsi"/>
        </w:rPr>
        <w:t xml:space="preserve"> </w:t>
      </w:r>
    </w:p>
    <w:p w14:paraId="4C413AEC" w14:textId="77777777" w:rsidR="003350A8" w:rsidRPr="0056524D" w:rsidRDefault="003350A8" w:rsidP="00147D1A">
      <w:pPr>
        <w:pStyle w:val="ListParagraph"/>
        <w:numPr>
          <w:ilvl w:val="0"/>
          <w:numId w:val="21"/>
        </w:numPr>
        <w:rPr>
          <w:rFonts w:asciiTheme="minorHAnsi" w:hAnsiTheme="minorHAnsi" w:cstheme="minorHAnsi"/>
        </w:rPr>
      </w:pPr>
      <w:r w:rsidRPr="0056524D">
        <w:rPr>
          <w:rFonts w:asciiTheme="minorHAnsi" w:hAnsiTheme="minorHAnsi" w:cstheme="minorHAnsi"/>
        </w:rPr>
        <w:t xml:space="preserve">how the identified risks are </w:t>
      </w:r>
      <w:proofErr w:type="gramStart"/>
      <w:r w:rsidRPr="0056524D">
        <w:rPr>
          <w:rFonts w:asciiTheme="minorHAnsi" w:hAnsiTheme="minorHAnsi" w:cstheme="minorHAnsi"/>
        </w:rPr>
        <w:t>mitigated;</w:t>
      </w:r>
      <w:proofErr w:type="gramEnd"/>
      <w:r w:rsidRPr="0056524D">
        <w:rPr>
          <w:rFonts w:asciiTheme="minorHAnsi" w:hAnsiTheme="minorHAnsi" w:cstheme="minorHAnsi"/>
        </w:rPr>
        <w:t xml:space="preserve"> </w:t>
      </w:r>
    </w:p>
    <w:p w14:paraId="7D7E581B" w14:textId="77777777" w:rsidR="003350A8" w:rsidRPr="0056524D" w:rsidRDefault="003350A8" w:rsidP="00147D1A">
      <w:pPr>
        <w:pStyle w:val="ListParagraph"/>
        <w:numPr>
          <w:ilvl w:val="0"/>
          <w:numId w:val="21"/>
        </w:numPr>
        <w:rPr>
          <w:rFonts w:asciiTheme="minorHAnsi" w:hAnsiTheme="minorHAnsi" w:cstheme="minorHAnsi"/>
        </w:rPr>
      </w:pPr>
      <w:r w:rsidRPr="0056524D">
        <w:rPr>
          <w:rFonts w:asciiTheme="minorHAnsi" w:hAnsiTheme="minorHAnsi" w:cstheme="minorHAnsi"/>
        </w:rPr>
        <w:t>whether any risks originate from entities which belong to the same group of undertakings.</w:t>
      </w:r>
    </w:p>
    <w:p w14:paraId="730704FB" w14:textId="77777777" w:rsidR="003350A8" w:rsidRPr="0056524D" w:rsidRDefault="003350A8" w:rsidP="003350A8">
      <w:pPr>
        <w:spacing w:line="257" w:lineRule="auto"/>
        <w:rPr>
          <w:rFonts w:asciiTheme="minorHAnsi" w:eastAsia="Aptos" w:hAnsiTheme="minorHAnsi" w:cstheme="minorHAnsi"/>
          <w:color w:val="000000" w:themeColor="text1"/>
          <w:sz w:val="22"/>
          <w:szCs w:val="22"/>
        </w:rPr>
      </w:pPr>
    </w:p>
    <w:p w14:paraId="6F571714" w14:textId="7CC09B6D" w:rsidR="003350A8" w:rsidRPr="00F7088F" w:rsidRDefault="003350A8" w:rsidP="003350A8">
      <w:pPr>
        <w:spacing w:line="257" w:lineRule="auto"/>
        <w:rPr>
          <w:rFonts w:asciiTheme="minorHAnsi" w:eastAsia="Aptos" w:hAnsiTheme="minorHAnsi" w:cstheme="minorHAnsi"/>
          <w:b/>
          <w:bCs/>
          <w:i/>
          <w:iCs/>
          <w:color w:val="4472C4" w:themeColor="accent5"/>
          <w:sz w:val="22"/>
          <w:szCs w:val="22"/>
        </w:rPr>
      </w:pPr>
      <w:r w:rsidRPr="00F7088F">
        <w:rPr>
          <w:rFonts w:asciiTheme="minorHAnsi" w:eastAsia="Aptos" w:hAnsiTheme="minorHAnsi" w:cstheme="minorHAnsi"/>
          <w:b/>
          <w:bCs/>
          <w:i/>
          <w:iCs/>
          <w:color w:val="4472C4" w:themeColor="accent5"/>
          <w:sz w:val="22"/>
          <w:szCs w:val="22"/>
        </w:rPr>
        <w:t>Feedback responsive to RTS Article 3(1)(2); Article 4 (1); Article 5; Article 6(1):</w:t>
      </w:r>
    </w:p>
    <w:p w14:paraId="7B1D4AE1" w14:textId="77777777" w:rsidR="003350A8" w:rsidRPr="0056524D" w:rsidRDefault="003350A8" w:rsidP="003350A8">
      <w:pPr>
        <w:spacing w:line="257" w:lineRule="auto"/>
        <w:rPr>
          <w:rFonts w:asciiTheme="minorHAnsi" w:eastAsia="Aptos" w:hAnsiTheme="minorHAnsi" w:cstheme="minorHAnsi"/>
          <w:color w:val="000000" w:themeColor="text1"/>
          <w:sz w:val="22"/>
          <w:szCs w:val="22"/>
        </w:rPr>
      </w:pPr>
      <w:r w:rsidRPr="0056524D">
        <w:rPr>
          <w:rFonts w:asciiTheme="minorHAnsi" w:eastAsia="Aptos" w:hAnsiTheme="minorHAnsi" w:cstheme="minorHAnsi"/>
          <w:color w:val="000000" w:themeColor="text1"/>
          <w:sz w:val="22"/>
          <w:szCs w:val="22"/>
        </w:rPr>
        <w:t xml:space="preserve">The details around these disclosure requirements will significantly inhibit the ability of ESG Ratings Providers to create a viable business model (by creating prohibitive cost structures) and serve the markets.  </w:t>
      </w:r>
    </w:p>
    <w:p w14:paraId="2DCE9A3E" w14:textId="77777777" w:rsidR="003350A8" w:rsidRPr="0056524D" w:rsidRDefault="003350A8" w:rsidP="003350A8">
      <w:pPr>
        <w:spacing w:line="257" w:lineRule="auto"/>
        <w:rPr>
          <w:rFonts w:asciiTheme="minorHAnsi" w:eastAsia="Aptos" w:hAnsiTheme="minorHAnsi" w:cstheme="minorHAnsi"/>
          <w:color w:val="000000" w:themeColor="text1"/>
          <w:sz w:val="22"/>
          <w:szCs w:val="22"/>
        </w:rPr>
      </w:pPr>
    </w:p>
    <w:p w14:paraId="6A0003C7" w14:textId="1B9E8BAA" w:rsidR="003350A8" w:rsidRPr="0056524D" w:rsidRDefault="003350A8" w:rsidP="003350A8">
      <w:pPr>
        <w:spacing w:line="257" w:lineRule="auto"/>
        <w:rPr>
          <w:rFonts w:asciiTheme="minorHAnsi" w:eastAsia="Aptos" w:hAnsiTheme="minorHAnsi" w:cstheme="minorHAnsi"/>
          <w:color w:val="000000" w:themeColor="text1"/>
          <w:sz w:val="22"/>
          <w:szCs w:val="22"/>
        </w:rPr>
      </w:pPr>
      <w:r w:rsidRPr="0056524D">
        <w:rPr>
          <w:rFonts w:asciiTheme="minorHAnsi" w:eastAsia="Aptos" w:hAnsiTheme="minorHAnsi" w:cstheme="minorHAnsi"/>
          <w:color w:val="000000" w:themeColor="text1"/>
          <w:sz w:val="22"/>
          <w:szCs w:val="22"/>
        </w:rPr>
        <w:t xml:space="preserve">We support transparency and comparability and view the disclosure requirements contained within the Regulations are more than sufficient for </w:t>
      </w:r>
      <w:r w:rsidR="00FA04DB">
        <w:rPr>
          <w:rFonts w:asciiTheme="minorHAnsi" w:eastAsia="Aptos" w:hAnsiTheme="minorHAnsi" w:cstheme="minorHAnsi"/>
          <w:color w:val="000000" w:themeColor="text1"/>
          <w:sz w:val="22"/>
          <w:szCs w:val="22"/>
        </w:rPr>
        <w:t>the purpose of transparency</w:t>
      </w:r>
      <w:r w:rsidRPr="0056524D">
        <w:rPr>
          <w:rFonts w:asciiTheme="minorHAnsi" w:eastAsia="Aptos" w:hAnsiTheme="minorHAnsi" w:cstheme="minorHAnsi"/>
          <w:color w:val="000000" w:themeColor="text1"/>
          <w:sz w:val="22"/>
          <w:szCs w:val="22"/>
        </w:rPr>
        <w:t>.</w:t>
      </w:r>
    </w:p>
    <w:p w14:paraId="1D9DDF88" w14:textId="2683268D" w:rsidR="003350A8" w:rsidRPr="0056524D" w:rsidRDefault="003350A8" w:rsidP="003350A8">
      <w:pPr>
        <w:spacing w:line="257" w:lineRule="auto"/>
        <w:rPr>
          <w:rFonts w:asciiTheme="minorHAnsi" w:eastAsia="Aptos" w:hAnsiTheme="minorHAnsi" w:cstheme="minorHAnsi"/>
          <w:color w:val="000000" w:themeColor="text1"/>
          <w:sz w:val="22"/>
          <w:szCs w:val="22"/>
        </w:rPr>
      </w:pPr>
      <w:r w:rsidRPr="0056524D">
        <w:rPr>
          <w:rFonts w:asciiTheme="minorHAnsi" w:eastAsia="Aptos" w:hAnsiTheme="minorHAnsi" w:cstheme="minorHAnsi"/>
          <w:color w:val="000000" w:themeColor="text1"/>
          <w:sz w:val="22"/>
          <w:szCs w:val="22"/>
        </w:rPr>
        <w:t xml:space="preserve">Finally, the additional disclosure requirements contained in the RTS do not appear to offer any significant value.  Such onerous disclosures appear to mirror requirements for a more mature market.  </w:t>
      </w:r>
    </w:p>
    <w:p w14:paraId="4C953002" w14:textId="77777777" w:rsidR="003350A8" w:rsidRPr="0056524D" w:rsidRDefault="003350A8" w:rsidP="003350A8">
      <w:pPr>
        <w:spacing w:line="257" w:lineRule="auto"/>
        <w:rPr>
          <w:rFonts w:asciiTheme="minorHAnsi" w:eastAsia="Aptos" w:hAnsiTheme="minorHAnsi" w:cstheme="minorHAnsi"/>
          <w:color w:val="000000" w:themeColor="text1"/>
          <w:sz w:val="22"/>
          <w:szCs w:val="22"/>
        </w:rPr>
      </w:pPr>
    </w:p>
    <w:p w14:paraId="125FA122" w14:textId="77777777" w:rsidR="003350A8" w:rsidRPr="0056524D" w:rsidRDefault="003350A8" w:rsidP="00147D1A">
      <w:pPr>
        <w:pStyle w:val="ListParagraph"/>
        <w:numPr>
          <w:ilvl w:val="0"/>
          <w:numId w:val="20"/>
        </w:numPr>
        <w:rPr>
          <w:rFonts w:asciiTheme="minorHAnsi" w:hAnsiTheme="minorHAnsi" w:cstheme="minorHAnsi"/>
        </w:rPr>
      </w:pPr>
      <w:r w:rsidRPr="0056524D">
        <w:rPr>
          <w:rFonts w:asciiTheme="minorHAnsi" w:hAnsiTheme="minorHAnsi" w:cstheme="minorHAnsi"/>
        </w:rPr>
        <w:t xml:space="preserve">RTS Article 6 “Organisational Disclosures” point </w:t>
      </w:r>
      <w:proofErr w:type="gramStart"/>
      <w:r w:rsidRPr="0056524D">
        <w:rPr>
          <w:rFonts w:asciiTheme="minorHAnsi" w:hAnsiTheme="minorHAnsi" w:cstheme="minorHAnsi"/>
        </w:rPr>
        <w:t>2 .Regulation</w:t>
      </w:r>
      <w:proofErr w:type="gramEnd"/>
      <w:r w:rsidRPr="0056524D">
        <w:rPr>
          <w:rFonts w:asciiTheme="minorHAnsi" w:hAnsiTheme="minorHAnsi" w:cstheme="minorHAnsi"/>
        </w:rPr>
        <w:t xml:space="preserve"> Annex III, point 1, letter (d) says:</w:t>
      </w:r>
    </w:p>
    <w:p w14:paraId="79B5581C" w14:textId="77777777" w:rsidR="003350A8" w:rsidRPr="0056524D" w:rsidRDefault="003350A8" w:rsidP="00147D1A">
      <w:pPr>
        <w:pStyle w:val="ListParagraph"/>
        <w:numPr>
          <w:ilvl w:val="2"/>
          <w:numId w:val="17"/>
        </w:numPr>
        <w:rPr>
          <w:rFonts w:asciiTheme="minorHAnsi" w:hAnsiTheme="minorHAnsi" w:cstheme="minorHAnsi"/>
        </w:rPr>
      </w:pPr>
      <w:r w:rsidRPr="0056524D">
        <w:rPr>
          <w:rFonts w:asciiTheme="minorHAnsi" w:hAnsiTheme="minorHAnsi" w:cstheme="minorHAnsi"/>
        </w:rPr>
        <w:t xml:space="preserve">(d) the ownership structure of the ESG rating </w:t>
      </w:r>
      <w:proofErr w:type="gramStart"/>
      <w:r w:rsidRPr="0056524D">
        <w:rPr>
          <w:rFonts w:asciiTheme="minorHAnsi" w:hAnsiTheme="minorHAnsi" w:cstheme="minorHAnsi"/>
        </w:rPr>
        <w:t>provider;</w:t>
      </w:r>
      <w:proofErr w:type="gramEnd"/>
    </w:p>
    <w:p w14:paraId="3D02244E" w14:textId="77777777" w:rsidR="003350A8" w:rsidRPr="0056524D" w:rsidRDefault="003350A8" w:rsidP="00147D1A">
      <w:pPr>
        <w:pStyle w:val="ListParagraph"/>
        <w:numPr>
          <w:ilvl w:val="1"/>
          <w:numId w:val="17"/>
        </w:numPr>
        <w:rPr>
          <w:rFonts w:asciiTheme="minorHAnsi" w:hAnsiTheme="minorHAnsi" w:cstheme="minorHAnsi"/>
        </w:rPr>
      </w:pPr>
      <w:r w:rsidRPr="0056524D">
        <w:rPr>
          <w:rFonts w:asciiTheme="minorHAnsi" w:hAnsiTheme="minorHAnsi" w:cstheme="minorHAnsi"/>
        </w:rPr>
        <w:t>RTS adds</w:t>
      </w:r>
    </w:p>
    <w:p w14:paraId="1637A12D" w14:textId="77777777" w:rsidR="003350A8" w:rsidRPr="0056524D" w:rsidRDefault="003350A8" w:rsidP="00147D1A">
      <w:pPr>
        <w:pStyle w:val="ListParagraph"/>
        <w:numPr>
          <w:ilvl w:val="0"/>
          <w:numId w:val="22"/>
        </w:numPr>
        <w:rPr>
          <w:rFonts w:asciiTheme="minorHAnsi" w:hAnsiTheme="minorHAnsi" w:cstheme="minorHAnsi"/>
        </w:rPr>
      </w:pPr>
      <w:r w:rsidRPr="0056524D">
        <w:rPr>
          <w:rFonts w:asciiTheme="minorHAnsi" w:hAnsiTheme="minorHAnsi" w:cstheme="minorHAnsi"/>
        </w:rPr>
        <w:t xml:space="preserve">where the ESG rating provider is part of a group, information on each member of the group’s legal status and registered </w:t>
      </w:r>
      <w:proofErr w:type="gramStart"/>
      <w:r w:rsidRPr="0056524D">
        <w:rPr>
          <w:rFonts w:asciiTheme="minorHAnsi" w:hAnsiTheme="minorHAnsi" w:cstheme="minorHAnsi"/>
        </w:rPr>
        <w:t>office;</w:t>
      </w:r>
      <w:proofErr w:type="gramEnd"/>
      <w:r w:rsidRPr="0056524D">
        <w:rPr>
          <w:rFonts w:asciiTheme="minorHAnsi" w:hAnsiTheme="minorHAnsi" w:cstheme="minorHAnsi"/>
        </w:rPr>
        <w:t xml:space="preserve"> </w:t>
      </w:r>
    </w:p>
    <w:p w14:paraId="6F2EF0D8" w14:textId="77777777" w:rsidR="003350A8" w:rsidRPr="0056524D" w:rsidRDefault="003350A8" w:rsidP="00147D1A">
      <w:pPr>
        <w:pStyle w:val="ListParagraph"/>
        <w:numPr>
          <w:ilvl w:val="0"/>
          <w:numId w:val="22"/>
        </w:numPr>
        <w:rPr>
          <w:rFonts w:asciiTheme="minorHAnsi" w:hAnsiTheme="minorHAnsi" w:cstheme="minorHAnsi"/>
        </w:rPr>
      </w:pPr>
      <w:r w:rsidRPr="0056524D">
        <w:rPr>
          <w:rFonts w:asciiTheme="minorHAnsi" w:hAnsiTheme="minorHAnsi" w:cstheme="minorHAnsi"/>
        </w:rPr>
        <w:t>a chart showing the ownership links with any parent undertaking, subsidiaries and any other associated entities, indicating the performance of any activities or services listed in Article 16 of Regulation (EU) 2024/3005 by any of those entities, where relevant.</w:t>
      </w:r>
    </w:p>
    <w:p w14:paraId="76DA82D4" w14:textId="77777777" w:rsidR="003350A8" w:rsidRPr="0056524D" w:rsidRDefault="003350A8" w:rsidP="003350A8">
      <w:pPr>
        <w:spacing w:line="257" w:lineRule="auto"/>
        <w:rPr>
          <w:rFonts w:asciiTheme="minorHAnsi" w:eastAsia="Aptos" w:hAnsiTheme="minorHAnsi" w:cstheme="minorHAnsi"/>
          <w:b/>
          <w:bCs/>
          <w:color w:val="000000" w:themeColor="text1"/>
          <w:sz w:val="22"/>
          <w:szCs w:val="22"/>
        </w:rPr>
      </w:pPr>
    </w:p>
    <w:p w14:paraId="48BCB07F" w14:textId="3100D8CE" w:rsidR="00C71882" w:rsidRDefault="003350A8" w:rsidP="00CC37E9">
      <w:pPr>
        <w:rPr>
          <w:rFonts w:asciiTheme="minorHAnsi" w:eastAsia="Aptos" w:hAnsiTheme="minorHAnsi" w:cstheme="minorHAnsi"/>
          <w:sz w:val="22"/>
          <w:szCs w:val="22"/>
        </w:rPr>
      </w:pPr>
      <w:r w:rsidRPr="00CC37E9">
        <w:rPr>
          <w:rFonts w:asciiTheme="minorHAnsi" w:eastAsia="Aptos" w:hAnsiTheme="minorHAnsi" w:cstheme="minorHAnsi"/>
          <w:b/>
          <w:bCs/>
          <w:i/>
          <w:iCs/>
          <w:color w:val="4472C4" w:themeColor="accent5"/>
          <w:sz w:val="22"/>
          <w:szCs w:val="22"/>
        </w:rPr>
        <w:t>Feedback:</w:t>
      </w:r>
      <w:r w:rsidRPr="00CC37E9">
        <w:rPr>
          <w:rFonts w:asciiTheme="minorHAnsi" w:eastAsia="Aptos" w:hAnsiTheme="minorHAnsi" w:cstheme="minorHAnsi"/>
          <w:b/>
          <w:bCs/>
          <w:color w:val="4472C4" w:themeColor="accent5"/>
          <w:sz w:val="22"/>
          <w:szCs w:val="22"/>
        </w:rPr>
        <w:t xml:space="preserve"> </w:t>
      </w:r>
      <w:r w:rsidRPr="00CC37E9">
        <w:rPr>
          <w:rFonts w:asciiTheme="minorHAnsi" w:eastAsia="Aptos" w:hAnsiTheme="minorHAnsi" w:cstheme="minorHAnsi"/>
          <w:sz w:val="22"/>
          <w:szCs w:val="22"/>
        </w:rPr>
        <w:t xml:space="preserve">Annex I of the ESG Rating Activities Regulation (ERAR) only requires an applicant for an authorisation to submit to ESMA information on its ownership structure.  The proposed RTS therefore go beyond the scope of the Level 1 requirement by extending it to subsidiaries and in particular associated entities.  For the purposes of this requirement, we believe that providing </w:t>
      </w:r>
      <w:r w:rsidR="00A10AE3">
        <w:rPr>
          <w:rFonts w:asciiTheme="minorHAnsi" w:eastAsia="Aptos" w:hAnsiTheme="minorHAnsi" w:cstheme="minorHAnsi"/>
          <w:sz w:val="22"/>
          <w:szCs w:val="22"/>
        </w:rPr>
        <w:t xml:space="preserve">ESMA </w:t>
      </w:r>
      <w:r w:rsidRPr="00CC37E9">
        <w:rPr>
          <w:rFonts w:asciiTheme="minorHAnsi" w:eastAsia="Aptos" w:hAnsiTheme="minorHAnsi" w:cstheme="minorHAnsi"/>
          <w:sz w:val="22"/>
          <w:szCs w:val="22"/>
        </w:rPr>
        <w:t xml:space="preserve">a clear and comprehensive overview of the applicant entity’s ownership structure </w:t>
      </w:r>
      <w:r w:rsidRPr="00CC37E9">
        <w:rPr>
          <w:rFonts w:asciiTheme="minorHAnsi" w:eastAsia="Aptos" w:hAnsiTheme="minorHAnsi" w:cstheme="minorHAnsi"/>
          <w:i/>
          <w:iCs/>
          <w:sz w:val="22"/>
          <w:szCs w:val="22"/>
        </w:rPr>
        <w:t xml:space="preserve">would be consistent </w:t>
      </w:r>
      <w:r w:rsidRPr="00CC37E9">
        <w:rPr>
          <w:rFonts w:asciiTheme="minorHAnsi" w:eastAsia="Aptos" w:hAnsiTheme="minorHAnsi" w:cstheme="minorHAnsi"/>
          <w:sz w:val="22"/>
          <w:szCs w:val="22"/>
        </w:rPr>
        <w:t>with ESMA’s request.</w:t>
      </w:r>
    </w:p>
    <w:p w14:paraId="6BC1AFCD" w14:textId="77777777" w:rsidR="00C71882" w:rsidRDefault="00C71882" w:rsidP="00CC37E9">
      <w:pPr>
        <w:rPr>
          <w:rFonts w:asciiTheme="minorHAnsi" w:eastAsia="Aptos" w:hAnsiTheme="minorHAnsi" w:cstheme="minorHAnsi"/>
          <w:sz w:val="22"/>
          <w:szCs w:val="22"/>
        </w:rPr>
      </w:pPr>
    </w:p>
    <w:p w14:paraId="1D5F6E7B" w14:textId="77777777" w:rsidR="00C71882" w:rsidRDefault="00C71882" w:rsidP="00CC37E9">
      <w:pPr>
        <w:rPr>
          <w:rFonts w:asciiTheme="minorHAnsi" w:eastAsia="Aptos" w:hAnsiTheme="minorHAnsi" w:cstheme="minorHAnsi"/>
          <w:sz w:val="22"/>
          <w:szCs w:val="22"/>
        </w:rPr>
      </w:pPr>
    </w:p>
    <w:p w14:paraId="37DA02AA" w14:textId="00822F5B" w:rsidR="003350A8" w:rsidRPr="00CC37E9" w:rsidRDefault="003350A8" w:rsidP="00CC37E9">
      <w:pPr>
        <w:rPr>
          <w:rFonts w:asciiTheme="minorHAnsi" w:eastAsia="Aptos" w:hAnsiTheme="minorHAnsi" w:cstheme="minorHAnsi"/>
          <w:b/>
          <w:bCs/>
          <w:sz w:val="22"/>
          <w:szCs w:val="22"/>
          <w:u w:val="single"/>
        </w:rPr>
      </w:pPr>
      <w:r w:rsidRPr="00CC37E9">
        <w:rPr>
          <w:rFonts w:asciiTheme="minorHAnsi" w:eastAsia="Aptos" w:hAnsiTheme="minorHAnsi" w:cstheme="minorHAnsi"/>
          <w:sz w:val="22"/>
          <w:szCs w:val="22"/>
        </w:rPr>
        <w:t xml:space="preserve"> </w:t>
      </w:r>
    </w:p>
    <w:p w14:paraId="41A51324" w14:textId="77777777" w:rsidR="003350A8" w:rsidRPr="0056524D" w:rsidRDefault="003350A8" w:rsidP="003350A8">
      <w:pPr>
        <w:spacing w:line="257" w:lineRule="auto"/>
        <w:rPr>
          <w:rFonts w:asciiTheme="minorHAnsi" w:eastAsia="Aptos" w:hAnsiTheme="minorHAnsi" w:cstheme="minorHAnsi"/>
          <w:b/>
          <w:bCs/>
          <w:color w:val="000000" w:themeColor="text1"/>
          <w:sz w:val="22"/>
          <w:szCs w:val="22"/>
        </w:rPr>
      </w:pPr>
    </w:p>
    <w:p w14:paraId="663036AB" w14:textId="0419E82D" w:rsidR="003350A8" w:rsidRPr="0056524D" w:rsidRDefault="003350A8" w:rsidP="005F7604">
      <w:pPr>
        <w:pStyle w:val="ListParagraph"/>
        <w:numPr>
          <w:ilvl w:val="0"/>
          <w:numId w:val="20"/>
        </w:numPr>
        <w:rPr>
          <w:rFonts w:asciiTheme="minorHAnsi" w:hAnsiTheme="minorHAnsi" w:cstheme="minorHAnsi"/>
        </w:rPr>
      </w:pPr>
      <w:r w:rsidRPr="0056524D">
        <w:rPr>
          <w:rFonts w:asciiTheme="minorHAnsi" w:hAnsiTheme="minorHAnsi" w:cstheme="minorHAnsi"/>
        </w:rPr>
        <w:lastRenderedPageBreak/>
        <w:t>RTS Article 6 “Organisational Disclosures” point 3</w:t>
      </w:r>
      <w:r w:rsidR="005F7604">
        <w:rPr>
          <w:rFonts w:asciiTheme="minorHAnsi" w:hAnsiTheme="minorHAnsi" w:cstheme="minorHAnsi"/>
        </w:rPr>
        <w:t>:</w:t>
      </w:r>
    </w:p>
    <w:p w14:paraId="62AE18C8" w14:textId="4E82B901" w:rsidR="003350A8" w:rsidRPr="0056524D" w:rsidRDefault="00BC18C9" w:rsidP="00147D1A">
      <w:pPr>
        <w:pStyle w:val="ListParagraph"/>
        <w:numPr>
          <w:ilvl w:val="0"/>
          <w:numId w:val="23"/>
        </w:numPr>
        <w:rPr>
          <w:rFonts w:asciiTheme="minorHAnsi" w:hAnsiTheme="minorHAnsi" w:cstheme="minorHAnsi"/>
        </w:rPr>
      </w:pPr>
      <w:r>
        <w:rPr>
          <w:rFonts w:asciiTheme="minorHAnsi" w:hAnsiTheme="minorHAnsi" w:cstheme="minorHAnsi"/>
        </w:rPr>
        <w:t>“</w:t>
      </w:r>
      <w:proofErr w:type="gramStart"/>
      <w:r w:rsidR="003350A8" w:rsidRPr="0056524D">
        <w:rPr>
          <w:rFonts w:asciiTheme="minorHAnsi" w:hAnsiTheme="minorHAnsi" w:cstheme="minorHAnsi"/>
        </w:rPr>
        <w:t>how</w:t>
      </w:r>
      <w:proofErr w:type="gramEnd"/>
      <w:r w:rsidR="003350A8" w:rsidRPr="0056524D">
        <w:rPr>
          <w:rFonts w:asciiTheme="minorHAnsi" w:hAnsiTheme="minorHAnsi" w:cstheme="minorHAnsi"/>
        </w:rPr>
        <w:t xml:space="preserve"> the criteria applied by ESG rating providers for establishing fees align with the steps required to ensure that they are charged in a fair, reasonable, transparent and non- discriminatory </w:t>
      </w:r>
      <w:proofErr w:type="gramStart"/>
      <w:r w:rsidR="003350A8" w:rsidRPr="0056524D">
        <w:rPr>
          <w:rFonts w:asciiTheme="minorHAnsi" w:hAnsiTheme="minorHAnsi" w:cstheme="minorHAnsi"/>
        </w:rPr>
        <w:t>manner;</w:t>
      </w:r>
      <w:proofErr w:type="gramEnd"/>
      <w:r w:rsidR="003350A8" w:rsidRPr="0056524D">
        <w:rPr>
          <w:rFonts w:asciiTheme="minorHAnsi" w:hAnsiTheme="minorHAnsi" w:cstheme="minorHAnsi"/>
        </w:rPr>
        <w:t xml:space="preserve"> </w:t>
      </w:r>
    </w:p>
    <w:p w14:paraId="4BF9A89E" w14:textId="77777777" w:rsidR="003350A8" w:rsidRPr="0056524D" w:rsidRDefault="003350A8" w:rsidP="00147D1A">
      <w:pPr>
        <w:pStyle w:val="ListParagraph"/>
        <w:numPr>
          <w:ilvl w:val="0"/>
          <w:numId w:val="23"/>
        </w:numPr>
        <w:rPr>
          <w:rFonts w:asciiTheme="minorHAnsi" w:hAnsiTheme="minorHAnsi" w:cstheme="minorHAnsi"/>
        </w:rPr>
      </w:pPr>
      <w:r w:rsidRPr="0056524D">
        <w:rPr>
          <w:rFonts w:asciiTheme="minorHAnsi" w:hAnsiTheme="minorHAnsi" w:cstheme="minorHAnsi"/>
        </w:rPr>
        <w:t xml:space="preserve">whether the ESG rating provider operates a subscription-paid model, an issuer-paid model, a combination of these, or another </w:t>
      </w:r>
      <w:proofErr w:type="gramStart"/>
      <w:r w:rsidRPr="0056524D">
        <w:rPr>
          <w:rFonts w:asciiTheme="minorHAnsi" w:hAnsiTheme="minorHAnsi" w:cstheme="minorHAnsi"/>
        </w:rPr>
        <w:t>model;</w:t>
      </w:r>
      <w:proofErr w:type="gramEnd"/>
      <w:r w:rsidRPr="0056524D">
        <w:rPr>
          <w:rFonts w:asciiTheme="minorHAnsi" w:hAnsiTheme="minorHAnsi" w:cstheme="minorHAnsi"/>
        </w:rPr>
        <w:t xml:space="preserve"> </w:t>
      </w:r>
    </w:p>
    <w:p w14:paraId="43C687D2" w14:textId="77777777" w:rsidR="003350A8" w:rsidRPr="0056524D" w:rsidRDefault="003350A8" w:rsidP="00147D1A">
      <w:pPr>
        <w:pStyle w:val="ListParagraph"/>
        <w:numPr>
          <w:ilvl w:val="0"/>
          <w:numId w:val="23"/>
        </w:numPr>
        <w:rPr>
          <w:rFonts w:asciiTheme="minorHAnsi" w:hAnsiTheme="minorHAnsi" w:cstheme="minorHAnsi"/>
        </w:rPr>
      </w:pPr>
      <w:r w:rsidRPr="0056524D">
        <w:rPr>
          <w:rFonts w:asciiTheme="minorHAnsi" w:hAnsiTheme="minorHAnsi" w:cstheme="minorHAnsi"/>
        </w:rPr>
        <w:t xml:space="preserve">a description of the relevant business model, and the proportion of total annual revenue including total turnover, of the ESG rating provider derived from each </w:t>
      </w:r>
      <w:proofErr w:type="gramStart"/>
      <w:r w:rsidRPr="0056524D">
        <w:rPr>
          <w:rFonts w:asciiTheme="minorHAnsi" w:hAnsiTheme="minorHAnsi" w:cstheme="minorHAnsi"/>
        </w:rPr>
        <w:t>model;</w:t>
      </w:r>
      <w:proofErr w:type="gramEnd"/>
      <w:r w:rsidRPr="0056524D">
        <w:rPr>
          <w:rFonts w:asciiTheme="minorHAnsi" w:hAnsiTheme="minorHAnsi" w:cstheme="minorHAnsi"/>
        </w:rPr>
        <w:t xml:space="preserve"> </w:t>
      </w:r>
    </w:p>
    <w:p w14:paraId="325555A3" w14:textId="248DA956" w:rsidR="003350A8" w:rsidRPr="0056524D" w:rsidRDefault="003350A8" w:rsidP="00147D1A">
      <w:pPr>
        <w:pStyle w:val="ListParagraph"/>
        <w:numPr>
          <w:ilvl w:val="0"/>
          <w:numId w:val="23"/>
        </w:numPr>
        <w:rPr>
          <w:rFonts w:asciiTheme="minorHAnsi" w:hAnsiTheme="minorHAnsi" w:cstheme="minorHAnsi"/>
        </w:rPr>
      </w:pPr>
      <w:r w:rsidRPr="0056524D">
        <w:rPr>
          <w:rFonts w:asciiTheme="minorHAnsi" w:hAnsiTheme="minorHAnsi" w:cstheme="minorHAnsi"/>
        </w:rPr>
        <w:t>where applicable, the impact of fees charged for services other than ESG rating activities on establishing fees charged in respect of ESG ratings and a description of those services.</w:t>
      </w:r>
      <w:r w:rsidR="008F0884">
        <w:rPr>
          <w:rFonts w:asciiTheme="minorHAnsi" w:hAnsiTheme="minorHAnsi" w:cstheme="minorHAnsi"/>
        </w:rPr>
        <w:t>”</w:t>
      </w:r>
      <w:r w:rsidRPr="0056524D">
        <w:rPr>
          <w:rFonts w:asciiTheme="minorHAnsi" w:hAnsiTheme="minorHAnsi" w:cstheme="minorHAnsi"/>
        </w:rPr>
        <w:t xml:space="preserve"> </w:t>
      </w:r>
    </w:p>
    <w:p w14:paraId="0EC31999" w14:textId="77777777" w:rsidR="003350A8" w:rsidRPr="0056524D" w:rsidRDefault="003350A8" w:rsidP="003350A8">
      <w:pPr>
        <w:spacing w:line="257" w:lineRule="auto"/>
        <w:rPr>
          <w:rFonts w:asciiTheme="minorHAnsi" w:eastAsia="Aptos" w:hAnsiTheme="minorHAnsi" w:cstheme="minorHAnsi"/>
          <w:b/>
          <w:color w:val="000000" w:themeColor="text1"/>
          <w:sz w:val="22"/>
          <w:szCs w:val="22"/>
          <w:highlight w:val="lightGray"/>
        </w:rPr>
      </w:pPr>
    </w:p>
    <w:p w14:paraId="6DB9ABB7" w14:textId="33462709" w:rsidR="003350A8" w:rsidRPr="00113418" w:rsidRDefault="003350A8" w:rsidP="00113418">
      <w:pPr>
        <w:rPr>
          <w:rFonts w:asciiTheme="minorHAnsi" w:hAnsiTheme="minorHAnsi" w:cstheme="minorHAnsi"/>
          <w:sz w:val="22"/>
          <w:szCs w:val="22"/>
          <w:u w:val="single"/>
        </w:rPr>
      </w:pPr>
      <w:r w:rsidRPr="00113418">
        <w:rPr>
          <w:rFonts w:asciiTheme="minorHAnsi" w:hAnsiTheme="minorHAnsi" w:cstheme="minorHAnsi"/>
          <w:b/>
          <w:bCs/>
          <w:color w:val="4472C4" w:themeColor="accent5"/>
          <w:sz w:val="22"/>
          <w:szCs w:val="22"/>
        </w:rPr>
        <w:t xml:space="preserve">Feedback:  </w:t>
      </w:r>
      <w:r w:rsidRPr="00113418">
        <w:rPr>
          <w:rFonts w:asciiTheme="minorHAnsi" w:hAnsiTheme="minorHAnsi" w:cstheme="minorHAnsi"/>
          <w:sz w:val="22"/>
          <w:szCs w:val="22"/>
        </w:rPr>
        <w:t>Although</w:t>
      </w:r>
      <w:r w:rsidRPr="00113418">
        <w:rPr>
          <w:rFonts w:asciiTheme="minorHAnsi" w:hAnsiTheme="minorHAnsi" w:cstheme="minorHAnsi"/>
          <w:b/>
          <w:bCs/>
          <w:sz w:val="22"/>
          <w:szCs w:val="22"/>
        </w:rPr>
        <w:t xml:space="preserve"> </w:t>
      </w:r>
      <w:r w:rsidRPr="00113418">
        <w:rPr>
          <w:rFonts w:asciiTheme="minorHAnsi" w:hAnsiTheme="minorHAnsi" w:cstheme="minorHAnsi"/>
          <w:sz w:val="22"/>
          <w:szCs w:val="22"/>
        </w:rPr>
        <w:t xml:space="preserve">we support the principle of transparency, we are concerned that disclosing </w:t>
      </w:r>
      <w:r w:rsidR="006B22E5" w:rsidRPr="00113418">
        <w:rPr>
          <w:rFonts w:asciiTheme="minorHAnsi" w:hAnsiTheme="minorHAnsi" w:cstheme="minorHAnsi"/>
          <w:sz w:val="22"/>
          <w:szCs w:val="22"/>
        </w:rPr>
        <w:t xml:space="preserve">the criteria </w:t>
      </w:r>
      <w:r w:rsidR="002D2F83" w:rsidRPr="00113418">
        <w:rPr>
          <w:rFonts w:asciiTheme="minorHAnsi" w:hAnsiTheme="minorHAnsi" w:cstheme="minorHAnsi"/>
          <w:sz w:val="22"/>
          <w:szCs w:val="22"/>
        </w:rPr>
        <w:t xml:space="preserve">establishing </w:t>
      </w:r>
      <w:r w:rsidRPr="00113418">
        <w:rPr>
          <w:rFonts w:asciiTheme="minorHAnsi" w:hAnsiTheme="minorHAnsi" w:cstheme="minorHAnsi"/>
          <w:sz w:val="22"/>
          <w:szCs w:val="22"/>
        </w:rPr>
        <w:t>fee</w:t>
      </w:r>
      <w:r w:rsidR="00074D2C" w:rsidRPr="00113418">
        <w:rPr>
          <w:rFonts w:asciiTheme="minorHAnsi" w:hAnsiTheme="minorHAnsi" w:cstheme="minorHAnsi"/>
          <w:sz w:val="22"/>
          <w:szCs w:val="22"/>
        </w:rPr>
        <w:t>s</w:t>
      </w:r>
      <w:r w:rsidRPr="00113418">
        <w:rPr>
          <w:rFonts w:asciiTheme="minorHAnsi" w:hAnsiTheme="minorHAnsi" w:cstheme="minorHAnsi"/>
          <w:sz w:val="22"/>
          <w:szCs w:val="22"/>
        </w:rPr>
        <w:t xml:space="preserve"> could reveal commercially sensitive information.  </w:t>
      </w:r>
      <w:r w:rsidR="00074D2C" w:rsidRPr="00113418">
        <w:rPr>
          <w:rFonts w:asciiTheme="minorHAnsi" w:hAnsiTheme="minorHAnsi" w:cstheme="minorHAnsi"/>
          <w:sz w:val="22"/>
          <w:szCs w:val="22"/>
        </w:rPr>
        <w:t>Further, w</w:t>
      </w:r>
      <w:r w:rsidRPr="00113418">
        <w:rPr>
          <w:rFonts w:asciiTheme="minorHAnsi" w:hAnsiTheme="minorHAnsi" w:cstheme="minorHAnsi"/>
          <w:sz w:val="22"/>
          <w:szCs w:val="22"/>
        </w:rPr>
        <w:t xml:space="preserve">e believe disclosing </w:t>
      </w:r>
      <w:r w:rsidR="008A5FDC" w:rsidRPr="00113418">
        <w:rPr>
          <w:rFonts w:asciiTheme="minorHAnsi" w:hAnsiTheme="minorHAnsi" w:cstheme="minorHAnsi"/>
          <w:sz w:val="22"/>
          <w:szCs w:val="22"/>
        </w:rPr>
        <w:t xml:space="preserve">the impact of fees </w:t>
      </w:r>
      <w:r w:rsidRPr="00113418">
        <w:rPr>
          <w:rFonts w:asciiTheme="minorHAnsi" w:hAnsiTheme="minorHAnsi" w:cstheme="minorHAnsi"/>
          <w:sz w:val="22"/>
          <w:szCs w:val="22"/>
        </w:rPr>
        <w:t xml:space="preserve">for services other than ESG rating activities would go against the concept of separation of activities under the Level 1 text of the ERAR.  </w:t>
      </w:r>
      <w:r w:rsidR="0073464C" w:rsidRPr="00113418">
        <w:rPr>
          <w:rFonts w:asciiTheme="minorHAnsi" w:hAnsiTheme="minorHAnsi" w:cstheme="minorHAnsi"/>
          <w:sz w:val="22"/>
          <w:szCs w:val="22"/>
        </w:rPr>
        <w:t xml:space="preserve">Finally, disclosing such </w:t>
      </w:r>
      <w:r w:rsidRPr="00113418">
        <w:rPr>
          <w:rFonts w:asciiTheme="minorHAnsi" w:hAnsiTheme="minorHAnsi" w:cstheme="minorHAnsi"/>
          <w:sz w:val="22"/>
          <w:szCs w:val="22"/>
        </w:rPr>
        <w:t xml:space="preserve">commercial </w:t>
      </w:r>
      <w:r w:rsidR="0073464C" w:rsidRPr="00113418">
        <w:rPr>
          <w:rFonts w:asciiTheme="minorHAnsi" w:hAnsiTheme="minorHAnsi" w:cstheme="minorHAnsi"/>
          <w:sz w:val="22"/>
          <w:szCs w:val="22"/>
        </w:rPr>
        <w:t xml:space="preserve">information </w:t>
      </w:r>
      <w:r w:rsidRPr="00113418">
        <w:rPr>
          <w:rFonts w:asciiTheme="minorHAnsi" w:hAnsiTheme="minorHAnsi" w:cstheme="minorHAnsi"/>
          <w:sz w:val="22"/>
          <w:szCs w:val="22"/>
        </w:rPr>
        <w:t>may result in COI, i.e., there is a risk that such transparency could inadvertently compromise the independence of ESG ratings analysts</w:t>
      </w:r>
      <w:r w:rsidR="00EB6144">
        <w:rPr>
          <w:rFonts w:asciiTheme="minorHAnsi" w:hAnsiTheme="minorHAnsi" w:cstheme="minorHAnsi"/>
          <w:sz w:val="22"/>
          <w:szCs w:val="22"/>
        </w:rPr>
        <w:t>,</w:t>
      </w:r>
      <w:r w:rsidRPr="00113418">
        <w:rPr>
          <w:rFonts w:asciiTheme="minorHAnsi" w:hAnsiTheme="minorHAnsi" w:cstheme="minorHAnsi"/>
          <w:sz w:val="22"/>
          <w:szCs w:val="22"/>
        </w:rPr>
        <w:t xml:space="preserve"> as fee disclosures may create external pressures or perceptions of influence.   </w:t>
      </w:r>
      <w:r w:rsidR="00796D3A" w:rsidRPr="00113418">
        <w:rPr>
          <w:rFonts w:asciiTheme="minorHAnsi" w:hAnsiTheme="minorHAnsi" w:cstheme="minorHAnsi"/>
          <w:sz w:val="22"/>
          <w:szCs w:val="22"/>
        </w:rPr>
        <w:t>As such, w</w:t>
      </w:r>
      <w:r w:rsidRPr="00113418">
        <w:rPr>
          <w:rFonts w:asciiTheme="minorHAnsi" w:hAnsiTheme="minorHAnsi" w:cstheme="minorHAnsi"/>
          <w:sz w:val="22"/>
          <w:szCs w:val="22"/>
        </w:rPr>
        <w:t xml:space="preserve">e recommend ESMA consider removing the requirement that states </w:t>
      </w:r>
      <w:r w:rsidR="0073464C" w:rsidRPr="00113418">
        <w:rPr>
          <w:rFonts w:asciiTheme="minorHAnsi" w:hAnsiTheme="minorHAnsi" w:cstheme="minorHAnsi"/>
          <w:sz w:val="22"/>
          <w:szCs w:val="22"/>
        </w:rPr>
        <w:t>“</w:t>
      </w:r>
      <w:r w:rsidR="0073464C" w:rsidRPr="00113418">
        <w:rPr>
          <w:rFonts w:asciiTheme="minorHAnsi" w:hAnsiTheme="minorHAnsi" w:cstheme="minorHAnsi"/>
          <w:i/>
          <w:iCs/>
          <w:sz w:val="22"/>
          <w:szCs w:val="22"/>
        </w:rPr>
        <w:t>how the criteria applied by ESG rating providers for establishing fees align with the steps required to ensure that they are charged in a fair, reasonable, transparent and non- discriminatory manner</w:t>
      </w:r>
      <w:r w:rsidR="00596841" w:rsidRPr="00113418">
        <w:rPr>
          <w:rFonts w:asciiTheme="minorHAnsi" w:hAnsiTheme="minorHAnsi" w:cstheme="minorHAnsi"/>
          <w:i/>
          <w:iCs/>
          <w:sz w:val="22"/>
          <w:szCs w:val="22"/>
        </w:rPr>
        <w:t xml:space="preserve">” </w:t>
      </w:r>
      <w:r w:rsidR="00596841" w:rsidRPr="00113418">
        <w:rPr>
          <w:rFonts w:asciiTheme="minorHAnsi" w:hAnsiTheme="minorHAnsi" w:cstheme="minorHAnsi"/>
          <w:sz w:val="22"/>
          <w:szCs w:val="22"/>
        </w:rPr>
        <w:t>and</w:t>
      </w:r>
      <w:r w:rsidR="00596841" w:rsidRPr="00113418">
        <w:rPr>
          <w:rFonts w:asciiTheme="minorHAnsi" w:hAnsiTheme="minorHAnsi" w:cstheme="minorHAnsi"/>
          <w:i/>
          <w:iCs/>
          <w:sz w:val="22"/>
          <w:szCs w:val="22"/>
        </w:rPr>
        <w:t xml:space="preserve"> </w:t>
      </w:r>
      <w:r w:rsidRPr="00113418">
        <w:rPr>
          <w:rFonts w:asciiTheme="minorHAnsi" w:hAnsiTheme="minorHAnsi" w:cstheme="minorHAnsi"/>
          <w:i/>
          <w:iCs/>
          <w:sz w:val="22"/>
          <w:szCs w:val="22"/>
        </w:rPr>
        <w:t>“where applicable, the impact of fees charged for services other than ESG rating activities on establishing fees charged in respect of ESG ratings and a description of those services</w:t>
      </w:r>
      <w:r w:rsidRPr="00113418">
        <w:rPr>
          <w:rFonts w:asciiTheme="minorHAnsi" w:hAnsiTheme="minorHAnsi" w:cstheme="minorHAnsi"/>
          <w:sz w:val="22"/>
          <w:szCs w:val="22"/>
        </w:rPr>
        <w:t>.”</w:t>
      </w:r>
      <w:r w:rsidRPr="00113418">
        <w:rPr>
          <w:rFonts w:asciiTheme="minorHAnsi" w:hAnsiTheme="minorHAnsi" w:cstheme="minorHAnsi"/>
          <w:sz w:val="22"/>
          <w:szCs w:val="22"/>
          <w:u w:val="single"/>
        </w:rPr>
        <w:t xml:space="preserve"> </w:t>
      </w:r>
    </w:p>
    <w:p w14:paraId="1F057919" w14:textId="77777777" w:rsidR="009B6CAF" w:rsidRPr="00CC37E9" w:rsidRDefault="009B6CAF" w:rsidP="00CC37E9">
      <w:pPr>
        <w:rPr>
          <w:rFonts w:asciiTheme="minorHAnsi" w:eastAsia="Aptos" w:hAnsiTheme="minorHAnsi" w:cstheme="minorHAnsi"/>
          <w:sz w:val="22"/>
          <w:szCs w:val="22"/>
          <w:u w:val="single"/>
        </w:rPr>
      </w:pPr>
    </w:p>
    <w:p w14:paraId="06FD80F9" w14:textId="04CB5151" w:rsidR="003350A8" w:rsidRPr="0056524D" w:rsidRDefault="003C7D1A" w:rsidP="00147D1A">
      <w:pPr>
        <w:pStyle w:val="ListParagraph"/>
        <w:numPr>
          <w:ilvl w:val="0"/>
          <w:numId w:val="20"/>
        </w:numPr>
        <w:rPr>
          <w:rFonts w:asciiTheme="minorHAnsi" w:hAnsiTheme="minorHAnsi" w:cstheme="minorHAnsi"/>
        </w:rPr>
      </w:pPr>
      <w:r>
        <w:rPr>
          <w:rFonts w:asciiTheme="minorHAnsi" w:hAnsiTheme="minorHAnsi" w:cstheme="minorHAnsi"/>
        </w:rPr>
        <w:t xml:space="preserve">RTS </w:t>
      </w:r>
      <w:r w:rsidR="003350A8" w:rsidRPr="0056524D">
        <w:rPr>
          <w:rFonts w:asciiTheme="minorHAnsi" w:hAnsiTheme="minorHAnsi" w:cstheme="minorHAnsi"/>
        </w:rPr>
        <w:t>Article 7: “Specific Methodology Disclosures”</w:t>
      </w:r>
      <w:r w:rsidR="003350A8" w:rsidRPr="0056524D">
        <w:rPr>
          <w:rFonts w:asciiTheme="minorHAnsi" w:hAnsiTheme="minorHAnsi" w:cstheme="minorHAnsi"/>
          <w:bCs/>
        </w:rPr>
        <w:t xml:space="preserve"> Point 1</w:t>
      </w:r>
    </w:p>
    <w:p w14:paraId="46497CBD" w14:textId="77777777" w:rsidR="003350A8" w:rsidRPr="0056524D" w:rsidRDefault="003350A8" w:rsidP="00147D1A">
      <w:pPr>
        <w:pStyle w:val="ListParagraph"/>
        <w:numPr>
          <w:ilvl w:val="2"/>
          <w:numId w:val="17"/>
        </w:numPr>
        <w:rPr>
          <w:rFonts w:asciiTheme="minorHAnsi" w:hAnsiTheme="minorHAnsi" w:cstheme="minorHAnsi"/>
        </w:rPr>
      </w:pPr>
      <w:r w:rsidRPr="0056524D">
        <w:rPr>
          <w:rFonts w:asciiTheme="minorHAnsi" w:hAnsiTheme="minorHAnsi" w:cstheme="minorHAnsi"/>
        </w:rPr>
        <w:t>As part of the information disclosed in accordance with Annex III, point 2, letter (b), subpoint (i) of Regulation (EU) 2024/3005, ESG rating providers shall specify the methods used to collect any non-</w:t>
      </w:r>
      <w:r w:rsidRPr="0056524D">
        <w:rPr>
          <w:rFonts w:asciiTheme="minorHAnsi" w:hAnsiTheme="minorHAnsi" w:cstheme="minorHAnsi"/>
        </w:rPr>
        <w:t>public data.</w:t>
      </w:r>
    </w:p>
    <w:p w14:paraId="0C4345EA" w14:textId="77777777" w:rsidR="003350A8" w:rsidRPr="0056524D" w:rsidRDefault="003350A8" w:rsidP="003350A8">
      <w:pPr>
        <w:spacing w:line="257" w:lineRule="auto"/>
        <w:rPr>
          <w:rFonts w:asciiTheme="minorHAnsi" w:eastAsia="Aptos" w:hAnsiTheme="minorHAnsi" w:cstheme="minorHAnsi"/>
          <w:b/>
          <w:bCs/>
          <w:color w:val="000000" w:themeColor="text1"/>
          <w:sz w:val="22"/>
          <w:szCs w:val="22"/>
        </w:rPr>
      </w:pPr>
    </w:p>
    <w:p w14:paraId="0BDDE107" w14:textId="25544409" w:rsidR="003350A8" w:rsidRPr="0056524D" w:rsidRDefault="003350A8" w:rsidP="003350A8">
      <w:pPr>
        <w:spacing w:line="257" w:lineRule="auto"/>
        <w:rPr>
          <w:rFonts w:asciiTheme="minorHAnsi" w:eastAsia="Aptos" w:hAnsiTheme="minorHAnsi" w:cstheme="minorHAnsi"/>
          <w:i/>
          <w:iCs/>
          <w:color w:val="000000" w:themeColor="text1"/>
          <w:sz w:val="22"/>
          <w:szCs w:val="22"/>
        </w:rPr>
      </w:pPr>
      <w:r w:rsidRPr="00CC37E9">
        <w:rPr>
          <w:rFonts w:asciiTheme="minorHAnsi" w:eastAsia="Aptos" w:hAnsiTheme="minorHAnsi" w:cstheme="minorHAnsi"/>
          <w:b/>
          <w:bCs/>
          <w:i/>
          <w:iCs/>
          <w:color w:val="4472C4" w:themeColor="accent5"/>
          <w:sz w:val="22"/>
          <w:szCs w:val="22"/>
        </w:rPr>
        <w:t>Feedback:</w:t>
      </w:r>
      <w:r w:rsidRPr="00CC37E9">
        <w:rPr>
          <w:rFonts w:asciiTheme="minorHAnsi" w:eastAsia="Aptos" w:hAnsiTheme="minorHAnsi" w:cstheme="minorHAnsi"/>
          <w:b/>
          <w:bCs/>
          <w:color w:val="4472C4" w:themeColor="accent5"/>
          <w:sz w:val="22"/>
          <w:szCs w:val="22"/>
        </w:rPr>
        <w:t xml:space="preserve">  </w:t>
      </w:r>
      <w:r w:rsidRPr="0056524D">
        <w:rPr>
          <w:rFonts w:asciiTheme="minorHAnsi" w:eastAsia="Aptos" w:hAnsiTheme="minorHAnsi" w:cstheme="minorHAnsi"/>
          <w:color w:val="000000" w:themeColor="text1"/>
          <w:sz w:val="22"/>
          <w:szCs w:val="22"/>
        </w:rPr>
        <w:t>This process would be significantly onerous.  We would recommend that ESMA consider an alternative approach that would focus on an ESG Ratings Provider’s quality control procedures around non-public data.</w:t>
      </w:r>
    </w:p>
    <w:p w14:paraId="1CAFCFE1" w14:textId="77777777" w:rsidR="00B01F82" w:rsidRDefault="00B01F82" w:rsidP="001B1B48">
      <w:pPr>
        <w:spacing w:after="160" w:line="259" w:lineRule="auto"/>
        <w:rPr>
          <w:rFonts w:asciiTheme="minorHAnsi" w:eastAsia="Calibri" w:hAnsiTheme="minorHAnsi" w:cstheme="minorHAnsi"/>
          <w:kern w:val="2"/>
          <w:sz w:val="22"/>
          <w:szCs w:val="22"/>
          <w:lang w:eastAsia="en-US"/>
          <w14:ligatures w14:val="standardContextual"/>
        </w:rPr>
      </w:pPr>
    </w:p>
    <w:p w14:paraId="77645EA9" w14:textId="7094EF5E" w:rsidR="001B1B48" w:rsidRPr="0056524D" w:rsidRDefault="001B1B48" w:rsidP="001B1B48">
      <w:pPr>
        <w:spacing w:after="160" w:line="259" w:lineRule="auto"/>
        <w:rPr>
          <w:rFonts w:asciiTheme="minorHAnsi" w:eastAsia="Calibri" w:hAnsiTheme="minorHAnsi" w:cstheme="minorHAnsi"/>
          <w:kern w:val="2"/>
          <w:sz w:val="22"/>
          <w:szCs w:val="22"/>
          <w:lang w:eastAsia="en-US"/>
          <w14:ligatures w14:val="standardContextual"/>
        </w:rPr>
      </w:pPr>
      <w:r w:rsidRPr="0056524D">
        <w:rPr>
          <w:rFonts w:asciiTheme="minorHAnsi" w:eastAsia="Calibri" w:hAnsiTheme="minorHAnsi" w:cstheme="minorHAnsi"/>
          <w:kern w:val="2"/>
          <w:sz w:val="22"/>
          <w:szCs w:val="22"/>
          <w:lang w:eastAsia="en-US"/>
          <w14:ligatures w14:val="standardContextual"/>
        </w:rPr>
        <w:t>&lt;ESMA_QUESTION_</w:t>
      </w:r>
      <w:r w:rsidR="0037311D" w:rsidRPr="0056524D">
        <w:rPr>
          <w:rFonts w:asciiTheme="minorHAnsi" w:eastAsia="Calibri" w:hAnsiTheme="minorHAnsi" w:cstheme="minorHAnsi"/>
          <w:kern w:val="2"/>
          <w:sz w:val="22"/>
          <w:szCs w:val="22"/>
          <w:lang w:eastAsia="en-US"/>
          <w14:ligatures w14:val="standardContextual"/>
        </w:rPr>
        <w:t xml:space="preserve"> E</w:t>
      </w:r>
      <w:r w:rsidR="00322B55" w:rsidRPr="0056524D">
        <w:rPr>
          <w:rFonts w:asciiTheme="minorHAnsi" w:eastAsia="Calibri" w:hAnsiTheme="minorHAnsi" w:cstheme="minorHAnsi"/>
          <w:kern w:val="2"/>
          <w:sz w:val="22"/>
          <w:szCs w:val="22"/>
          <w:lang w:eastAsia="en-US"/>
          <w14:ligatures w14:val="standardContextual"/>
        </w:rPr>
        <w:t>SGR</w:t>
      </w:r>
      <w:r w:rsidRPr="0056524D">
        <w:rPr>
          <w:rFonts w:asciiTheme="minorHAnsi" w:eastAsia="Calibri" w:hAnsiTheme="minorHAnsi" w:cstheme="minorHAnsi"/>
          <w:kern w:val="2"/>
          <w:sz w:val="22"/>
          <w:szCs w:val="22"/>
          <w:lang w:eastAsia="en-US"/>
          <w14:ligatures w14:val="standardContextual"/>
        </w:rPr>
        <w:t>_3&gt;</w:t>
      </w:r>
    </w:p>
    <w:p w14:paraId="7401FF4D" w14:textId="6EFF81F1" w:rsidR="0E275649" w:rsidRPr="0056524D" w:rsidRDefault="0E275649" w:rsidP="0E275649">
      <w:pPr>
        <w:spacing w:after="160" w:line="259" w:lineRule="auto"/>
        <w:rPr>
          <w:rFonts w:asciiTheme="minorHAnsi" w:eastAsia="Calibri" w:hAnsiTheme="minorHAnsi" w:cstheme="minorHAnsi"/>
          <w:sz w:val="22"/>
          <w:szCs w:val="22"/>
          <w:lang w:eastAsia="en-US"/>
        </w:rPr>
      </w:pPr>
    </w:p>
    <w:p w14:paraId="73B0B177" w14:textId="77777777" w:rsidR="008A06B9" w:rsidRDefault="008A06B9" w:rsidP="00147D1A">
      <w:pPr>
        <w:pStyle w:val="Paragraph"/>
        <w:numPr>
          <w:ilvl w:val="0"/>
          <w:numId w:val="0"/>
        </w:numPr>
        <w:ind w:left="708"/>
        <w:rPr>
          <w:rFonts w:asciiTheme="minorHAnsi" w:hAnsiTheme="minorHAnsi" w:cstheme="minorHAnsi"/>
        </w:rPr>
      </w:pPr>
    </w:p>
    <w:p w14:paraId="6028D023" w14:textId="77777777" w:rsidR="008A06B9" w:rsidRDefault="008A06B9" w:rsidP="00147D1A">
      <w:pPr>
        <w:pStyle w:val="Paragraph"/>
        <w:numPr>
          <w:ilvl w:val="0"/>
          <w:numId w:val="0"/>
        </w:numPr>
        <w:ind w:left="708"/>
        <w:rPr>
          <w:rFonts w:asciiTheme="minorHAnsi" w:hAnsiTheme="minorHAnsi" w:cstheme="minorHAnsi"/>
        </w:rPr>
      </w:pPr>
    </w:p>
    <w:p w14:paraId="76FC0669" w14:textId="77777777" w:rsidR="008A06B9" w:rsidRDefault="008A06B9" w:rsidP="00147D1A">
      <w:pPr>
        <w:pStyle w:val="Paragraph"/>
        <w:numPr>
          <w:ilvl w:val="0"/>
          <w:numId w:val="0"/>
        </w:numPr>
        <w:ind w:left="708"/>
        <w:rPr>
          <w:rFonts w:asciiTheme="minorHAnsi" w:hAnsiTheme="minorHAnsi" w:cstheme="minorHAnsi"/>
        </w:rPr>
      </w:pPr>
    </w:p>
    <w:p w14:paraId="2F6502A2" w14:textId="77777777" w:rsidR="008A06B9" w:rsidRDefault="008A06B9" w:rsidP="00147D1A">
      <w:pPr>
        <w:pStyle w:val="Paragraph"/>
        <w:numPr>
          <w:ilvl w:val="0"/>
          <w:numId w:val="0"/>
        </w:numPr>
        <w:ind w:left="708"/>
        <w:rPr>
          <w:rFonts w:asciiTheme="minorHAnsi" w:hAnsiTheme="minorHAnsi" w:cstheme="minorHAnsi"/>
        </w:rPr>
      </w:pPr>
    </w:p>
    <w:p w14:paraId="406632E5" w14:textId="77777777" w:rsidR="008A06B9" w:rsidRDefault="008A06B9" w:rsidP="00147D1A">
      <w:pPr>
        <w:pStyle w:val="Paragraph"/>
        <w:numPr>
          <w:ilvl w:val="0"/>
          <w:numId w:val="0"/>
        </w:numPr>
        <w:ind w:left="708"/>
        <w:rPr>
          <w:rFonts w:asciiTheme="minorHAnsi" w:hAnsiTheme="minorHAnsi" w:cstheme="minorHAnsi"/>
        </w:rPr>
      </w:pPr>
    </w:p>
    <w:p w14:paraId="374EDE5B" w14:textId="2BBB6464" w:rsidR="00513DA2" w:rsidRDefault="00655791" w:rsidP="00147D1A">
      <w:pPr>
        <w:pStyle w:val="Paragraph"/>
        <w:numPr>
          <w:ilvl w:val="0"/>
          <w:numId w:val="0"/>
        </w:numPr>
        <w:ind w:left="708"/>
        <w:rPr>
          <w:rFonts w:asciiTheme="minorHAnsi" w:hAnsiTheme="minorHAnsi" w:cstheme="minorHAnsi"/>
        </w:rPr>
      </w:pPr>
      <w:r w:rsidRPr="0056524D">
        <w:rPr>
          <w:rFonts w:asciiTheme="minorHAnsi" w:hAnsiTheme="minorHAnsi" w:cstheme="minorHAnsi"/>
        </w:rPr>
        <w:lastRenderedPageBreak/>
        <w:t>Q4.</w:t>
      </w:r>
      <w:r w:rsidRPr="0056524D">
        <w:rPr>
          <w:rFonts w:asciiTheme="minorHAnsi" w:hAnsiTheme="minorHAnsi" w:cstheme="minorHAnsi"/>
        </w:rPr>
        <w:tab/>
      </w:r>
      <w:r w:rsidR="00513DA2" w:rsidRPr="0056524D">
        <w:rPr>
          <w:rFonts w:asciiTheme="minorHAnsi" w:hAnsiTheme="minorHAnsi" w:cstheme="minorHAnsi"/>
        </w:rPr>
        <w:t xml:space="preserve">Do you consider that the draft technical standards under Articles 23(4) or 24(3) </w:t>
      </w:r>
      <w:proofErr w:type="gramStart"/>
      <w:r w:rsidR="00513DA2" w:rsidRPr="0056524D">
        <w:rPr>
          <w:rFonts w:asciiTheme="minorHAnsi" w:hAnsiTheme="minorHAnsi" w:cstheme="minorHAnsi"/>
        </w:rPr>
        <w:t>should  instead</w:t>
      </w:r>
      <w:proofErr w:type="gramEnd"/>
      <w:r w:rsidR="00513DA2" w:rsidRPr="0056524D">
        <w:rPr>
          <w:rFonts w:asciiTheme="minorHAnsi" w:hAnsiTheme="minorHAnsi" w:cstheme="minorHAnsi"/>
        </w:rPr>
        <w:t xml:space="preserve"> provide an expanded table in Annex proposing a sequence and structure for all disclosures to be made under parts 1 and 2 of Annex III? If yes, please explain the benefits of such an approach.</w:t>
      </w:r>
    </w:p>
    <w:p w14:paraId="3E13D502" w14:textId="77777777" w:rsidR="008A06B9" w:rsidRPr="0056524D" w:rsidRDefault="008A06B9" w:rsidP="00147D1A">
      <w:pPr>
        <w:pStyle w:val="Paragraph"/>
        <w:numPr>
          <w:ilvl w:val="0"/>
          <w:numId w:val="0"/>
        </w:numPr>
        <w:ind w:left="708"/>
        <w:rPr>
          <w:rFonts w:asciiTheme="minorHAnsi" w:hAnsiTheme="minorHAnsi" w:cstheme="minorHAnsi"/>
        </w:rPr>
      </w:pPr>
    </w:p>
    <w:p w14:paraId="052AF9D6" w14:textId="43D4216A" w:rsidR="001B1B48" w:rsidRPr="0056524D" w:rsidRDefault="001B1B48" w:rsidP="001B1B48">
      <w:pPr>
        <w:spacing w:after="160" w:line="259" w:lineRule="auto"/>
        <w:rPr>
          <w:rFonts w:asciiTheme="minorHAnsi" w:eastAsia="Calibri" w:hAnsiTheme="minorHAnsi" w:cstheme="minorHAnsi"/>
          <w:kern w:val="2"/>
          <w:sz w:val="22"/>
          <w:szCs w:val="22"/>
          <w:lang w:val="en-US" w:eastAsia="en-US"/>
          <w14:ligatures w14:val="standardContextual"/>
        </w:rPr>
      </w:pPr>
      <w:r w:rsidRPr="0056524D">
        <w:rPr>
          <w:rFonts w:asciiTheme="minorHAnsi" w:eastAsia="Calibri" w:hAnsiTheme="minorHAnsi" w:cstheme="minorHAnsi"/>
          <w:kern w:val="2"/>
          <w:sz w:val="22"/>
          <w:szCs w:val="22"/>
          <w:lang w:val="en-US" w:eastAsia="en-US"/>
          <w14:ligatures w14:val="standardContextual"/>
        </w:rPr>
        <w:t>&lt;ESMA_QUESTION_</w:t>
      </w:r>
      <w:r w:rsidR="0037311D" w:rsidRPr="0056524D">
        <w:rPr>
          <w:rFonts w:asciiTheme="minorHAnsi" w:eastAsia="Calibri" w:hAnsiTheme="minorHAnsi" w:cstheme="minorHAnsi"/>
          <w:kern w:val="2"/>
          <w:sz w:val="22"/>
          <w:szCs w:val="22"/>
          <w:lang w:val="en-US" w:eastAsia="en-US"/>
          <w14:ligatures w14:val="standardContextual"/>
        </w:rPr>
        <w:t xml:space="preserve"> E</w:t>
      </w:r>
      <w:r w:rsidR="00655791" w:rsidRPr="0056524D">
        <w:rPr>
          <w:rFonts w:asciiTheme="minorHAnsi" w:eastAsia="Calibri" w:hAnsiTheme="minorHAnsi" w:cstheme="minorHAnsi"/>
          <w:kern w:val="2"/>
          <w:sz w:val="22"/>
          <w:szCs w:val="22"/>
          <w:lang w:val="en-US" w:eastAsia="en-US"/>
          <w14:ligatures w14:val="standardContextual"/>
        </w:rPr>
        <w:t>SGR</w:t>
      </w:r>
      <w:r w:rsidRPr="0056524D">
        <w:rPr>
          <w:rFonts w:asciiTheme="minorHAnsi" w:eastAsia="Calibri" w:hAnsiTheme="minorHAnsi" w:cstheme="minorHAnsi"/>
          <w:kern w:val="2"/>
          <w:sz w:val="22"/>
          <w:szCs w:val="22"/>
          <w:lang w:val="en-US" w:eastAsia="en-US"/>
          <w14:ligatures w14:val="standardContextual"/>
        </w:rPr>
        <w:t>_4&gt;</w:t>
      </w:r>
    </w:p>
    <w:p w14:paraId="102055A7" w14:textId="60A17331" w:rsidR="00202ADA" w:rsidRPr="00CC37E9" w:rsidRDefault="00202ADA" w:rsidP="00202ADA">
      <w:pPr>
        <w:spacing w:after="160" w:line="259" w:lineRule="auto"/>
        <w:rPr>
          <w:rFonts w:asciiTheme="minorHAnsi" w:eastAsia="Calibri" w:hAnsiTheme="minorHAnsi" w:cstheme="minorHAnsi"/>
          <w:b/>
          <w:bCs/>
          <w:color w:val="4472C4" w:themeColor="accent5"/>
          <w:kern w:val="2"/>
          <w:sz w:val="22"/>
          <w:szCs w:val="22"/>
          <w:lang w:val="en-US" w:eastAsia="en-US"/>
          <w14:ligatures w14:val="standardContextual"/>
        </w:rPr>
      </w:pPr>
      <w:r w:rsidRPr="00CC37E9">
        <w:rPr>
          <w:rFonts w:asciiTheme="minorHAnsi" w:eastAsia="Calibri" w:hAnsiTheme="minorHAnsi" w:cstheme="minorHAnsi"/>
          <w:b/>
          <w:bCs/>
          <w:color w:val="4472C4" w:themeColor="accent5"/>
          <w:kern w:val="2"/>
          <w:sz w:val="22"/>
          <w:szCs w:val="22"/>
          <w:lang w:val="en-US" w:eastAsia="en-US"/>
          <w14:ligatures w14:val="standardContextual"/>
        </w:rPr>
        <w:t>RESPONSE</w:t>
      </w:r>
    </w:p>
    <w:p w14:paraId="692A83E9" w14:textId="10B997F1" w:rsidR="00C23201" w:rsidRPr="0056524D" w:rsidRDefault="00C23201" w:rsidP="00C23201">
      <w:pPr>
        <w:spacing w:line="257" w:lineRule="auto"/>
        <w:rPr>
          <w:rFonts w:asciiTheme="minorHAnsi" w:eastAsia="Aptos" w:hAnsiTheme="minorHAnsi" w:cstheme="minorHAnsi"/>
          <w:color w:val="000000" w:themeColor="text1"/>
          <w:sz w:val="22"/>
          <w:szCs w:val="22"/>
        </w:rPr>
      </w:pPr>
      <w:r w:rsidRPr="00CC37E9">
        <w:rPr>
          <w:rFonts w:asciiTheme="minorHAnsi" w:eastAsia="Aptos" w:hAnsiTheme="minorHAnsi" w:cstheme="minorHAnsi"/>
          <w:b/>
          <w:bCs/>
          <w:i/>
          <w:iCs/>
          <w:color w:val="4472C4" w:themeColor="accent5"/>
          <w:sz w:val="22"/>
          <w:szCs w:val="22"/>
        </w:rPr>
        <w:t>Feedback:</w:t>
      </w:r>
      <w:r w:rsidRPr="00CC37E9">
        <w:rPr>
          <w:rFonts w:asciiTheme="minorHAnsi" w:eastAsia="Aptos" w:hAnsiTheme="minorHAnsi" w:cstheme="minorHAnsi"/>
          <w:color w:val="4472C4" w:themeColor="accent5"/>
          <w:sz w:val="22"/>
          <w:szCs w:val="22"/>
        </w:rPr>
        <w:t xml:space="preserve"> </w:t>
      </w:r>
      <w:r w:rsidRPr="0056524D">
        <w:rPr>
          <w:rFonts w:asciiTheme="minorHAnsi" w:eastAsia="Aptos" w:hAnsiTheme="minorHAnsi" w:cstheme="minorHAnsi"/>
          <w:color w:val="000000" w:themeColor="text1"/>
          <w:sz w:val="22"/>
          <w:szCs w:val="22"/>
        </w:rPr>
        <w:t>If this document is expected to be machine readable, then a table is helpful to indicate the format of a response. If not, the Annex clearly references Annex</w:t>
      </w:r>
      <w:r w:rsidR="0AC10E8B" w:rsidRPr="0056524D">
        <w:rPr>
          <w:rFonts w:asciiTheme="minorHAnsi" w:eastAsia="Aptos" w:hAnsiTheme="minorHAnsi" w:cstheme="minorHAnsi"/>
          <w:color w:val="000000" w:themeColor="text1"/>
          <w:sz w:val="22"/>
          <w:szCs w:val="22"/>
        </w:rPr>
        <w:t xml:space="preserve"> </w:t>
      </w:r>
      <w:r w:rsidR="2154CDDB" w:rsidRPr="0056524D">
        <w:rPr>
          <w:rFonts w:asciiTheme="minorHAnsi" w:eastAsia="Aptos" w:hAnsiTheme="minorHAnsi" w:cstheme="minorHAnsi"/>
          <w:color w:val="000000" w:themeColor="text1"/>
          <w:sz w:val="22"/>
          <w:szCs w:val="22"/>
        </w:rPr>
        <w:t>III point 1</w:t>
      </w:r>
      <w:r w:rsidRPr="0056524D">
        <w:rPr>
          <w:rFonts w:asciiTheme="minorHAnsi" w:eastAsia="Aptos" w:hAnsiTheme="minorHAnsi" w:cstheme="minorHAnsi"/>
          <w:color w:val="5B9BD5" w:themeColor="accent1"/>
          <w:sz w:val="22"/>
          <w:szCs w:val="22"/>
        </w:rPr>
        <w:t xml:space="preserve"> </w:t>
      </w:r>
      <w:r w:rsidRPr="0056524D">
        <w:rPr>
          <w:rFonts w:asciiTheme="minorHAnsi" w:eastAsia="Aptos" w:hAnsiTheme="minorHAnsi" w:cstheme="minorHAnsi"/>
          <w:color w:val="000000" w:themeColor="text1"/>
          <w:sz w:val="22"/>
          <w:szCs w:val="22"/>
        </w:rPr>
        <w:t>in the Regulation, and the requirement is therefore clear.</w:t>
      </w:r>
      <w:r w:rsidR="1149909B" w:rsidRPr="0056524D">
        <w:rPr>
          <w:rFonts w:asciiTheme="minorHAnsi" w:eastAsia="Aptos" w:hAnsiTheme="minorHAnsi" w:cstheme="minorHAnsi"/>
          <w:color w:val="000000" w:themeColor="text1"/>
          <w:sz w:val="22"/>
          <w:szCs w:val="22"/>
        </w:rPr>
        <w:t xml:space="preserve">  </w:t>
      </w:r>
      <w:r w:rsidR="4D2D0F04" w:rsidRPr="0056524D">
        <w:rPr>
          <w:rFonts w:asciiTheme="minorHAnsi" w:eastAsia="Aptos" w:hAnsiTheme="minorHAnsi" w:cstheme="minorHAnsi"/>
          <w:color w:val="000000" w:themeColor="text1"/>
          <w:sz w:val="22"/>
          <w:szCs w:val="22"/>
        </w:rPr>
        <w:t xml:space="preserve">However, our feedback on the specific disclosure requirements contained in the draft RTS under Article 23(4) </w:t>
      </w:r>
      <w:r w:rsidR="01C5DC4D" w:rsidRPr="0056524D">
        <w:rPr>
          <w:rFonts w:asciiTheme="minorHAnsi" w:eastAsia="Aptos" w:hAnsiTheme="minorHAnsi" w:cstheme="minorHAnsi"/>
          <w:color w:val="000000" w:themeColor="text1"/>
          <w:sz w:val="22"/>
          <w:szCs w:val="22"/>
        </w:rPr>
        <w:t>and 24(3) is contained in Question 3.</w:t>
      </w:r>
    </w:p>
    <w:p w14:paraId="618CCBB8" w14:textId="77777777" w:rsidR="00502818" w:rsidRPr="0056524D" w:rsidRDefault="00502818" w:rsidP="00502818">
      <w:pPr>
        <w:rPr>
          <w:rFonts w:asciiTheme="minorHAnsi" w:eastAsia="Calibri" w:hAnsiTheme="minorHAnsi" w:cstheme="minorHAnsi"/>
          <w:kern w:val="2"/>
          <w:sz w:val="22"/>
          <w:szCs w:val="22"/>
          <w:lang w:eastAsia="en-US"/>
          <w14:ligatures w14:val="standardContextual"/>
        </w:rPr>
      </w:pPr>
    </w:p>
    <w:p w14:paraId="2F0C894F" w14:textId="61E1E202" w:rsidR="001B1B48" w:rsidRPr="0056524D" w:rsidRDefault="001B1B48" w:rsidP="001B1B48">
      <w:pPr>
        <w:spacing w:after="160" w:line="259" w:lineRule="auto"/>
        <w:rPr>
          <w:rFonts w:asciiTheme="minorHAnsi" w:eastAsia="Calibri" w:hAnsiTheme="minorHAnsi" w:cstheme="minorHAnsi"/>
          <w:kern w:val="2"/>
          <w:sz w:val="22"/>
          <w:szCs w:val="22"/>
          <w:lang w:eastAsia="en-US"/>
          <w14:ligatures w14:val="standardContextual"/>
        </w:rPr>
      </w:pPr>
      <w:r w:rsidRPr="0056524D">
        <w:rPr>
          <w:rFonts w:asciiTheme="minorHAnsi" w:eastAsia="Calibri" w:hAnsiTheme="minorHAnsi" w:cstheme="minorHAnsi"/>
          <w:kern w:val="2"/>
          <w:sz w:val="22"/>
          <w:szCs w:val="22"/>
          <w:lang w:eastAsia="en-US"/>
          <w14:ligatures w14:val="standardContextual"/>
        </w:rPr>
        <w:t>&lt;ESMA_QUESTION_</w:t>
      </w:r>
      <w:r w:rsidR="0037311D" w:rsidRPr="0056524D">
        <w:rPr>
          <w:rFonts w:asciiTheme="minorHAnsi" w:eastAsia="Calibri" w:hAnsiTheme="minorHAnsi" w:cstheme="minorHAnsi"/>
          <w:kern w:val="2"/>
          <w:sz w:val="22"/>
          <w:szCs w:val="22"/>
          <w:lang w:eastAsia="en-US"/>
          <w14:ligatures w14:val="standardContextual"/>
        </w:rPr>
        <w:t xml:space="preserve"> E</w:t>
      </w:r>
      <w:r w:rsidR="00655791" w:rsidRPr="0056524D">
        <w:rPr>
          <w:rFonts w:asciiTheme="minorHAnsi" w:eastAsia="Calibri" w:hAnsiTheme="minorHAnsi" w:cstheme="minorHAnsi"/>
          <w:kern w:val="2"/>
          <w:sz w:val="22"/>
          <w:szCs w:val="22"/>
          <w:lang w:eastAsia="en-US"/>
          <w14:ligatures w14:val="standardContextual"/>
        </w:rPr>
        <w:t>SGR</w:t>
      </w:r>
      <w:r w:rsidRPr="0056524D">
        <w:rPr>
          <w:rFonts w:asciiTheme="minorHAnsi" w:eastAsia="Calibri" w:hAnsiTheme="minorHAnsi" w:cstheme="minorHAnsi"/>
          <w:kern w:val="2"/>
          <w:sz w:val="22"/>
          <w:szCs w:val="22"/>
          <w:lang w:eastAsia="en-US"/>
          <w14:ligatures w14:val="standardContextual"/>
        </w:rPr>
        <w:t>_4&gt;</w:t>
      </w:r>
    </w:p>
    <w:p w14:paraId="0EFC77F0" w14:textId="77777777" w:rsidR="001B1B48" w:rsidRPr="0056524D" w:rsidRDefault="001B1B48" w:rsidP="001B1B48">
      <w:pPr>
        <w:spacing w:after="160" w:line="259" w:lineRule="auto"/>
        <w:rPr>
          <w:rFonts w:asciiTheme="minorHAnsi" w:eastAsia="Calibri" w:hAnsiTheme="minorHAnsi" w:cstheme="minorHAnsi"/>
          <w:kern w:val="2"/>
          <w:sz w:val="22"/>
          <w:szCs w:val="22"/>
          <w:lang w:eastAsia="en-US"/>
          <w14:ligatures w14:val="standardContextual"/>
        </w:rPr>
      </w:pPr>
    </w:p>
    <w:p w14:paraId="0691FCAC" w14:textId="5B24CD2A" w:rsidR="001B1B48" w:rsidRPr="0056524D" w:rsidRDefault="00EA357E" w:rsidP="00147D1A">
      <w:pPr>
        <w:pStyle w:val="Paragraph"/>
        <w:numPr>
          <w:ilvl w:val="0"/>
          <w:numId w:val="0"/>
        </w:numPr>
        <w:rPr>
          <w:rFonts w:asciiTheme="minorHAnsi" w:hAnsiTheme="minorHAnsi" w:cstheme="minorHAnsi"/>
        </w:rPr>
      </w:pPr>
      <w:proofErr w:type="gramStart"/>
      <w:r w:rsidRPr="0056524D">
        <w:rPr>
          <w:rFonts w:asciiTheme="minorHAnsi" w:hAnsiTheme="minorHAnsi" w:cstheme="minorHAnsi"/>
        </w:rPr>
        <w:t>Q5</w:t>
      </w:r>
      <w:proofErr w:type="gramEnd"/>
      <w:r w:rsidRPr="0056524D">
        <w:rPr>
          <w:rFonts w:asciiTheme="minorHAnsi" w:hAnsiTheme="minorHAnsi" w:cstheme="minorHAnsi"/>
        </w:rPr>
        <w:t xml:space="preserve"> </w:t>
      </w:r>
      <w:r w:rsidRPr="0056524D">
        <w:rPr>
          <w:rFonts w:asciiTheme="minorHAnsi" w:hAnsiTheme="minorHAnsi" w:cstheme="minorHAnsi"/>
        </w:rPr>
        <w:tab/>
        <w:t>Do you agree with ESMA’s proposed cost benefit analysis? If not, please explain.</w:t>
      </w:r>
    </w:p>
    <w:p w14:paraId="2996F4BA" w14:textId="36938C88" w:rsidR="001B1B48" w:rsidRPr="0056524D" w:rsidRDefault="001B1B48" w:rsidP="001B1B48">
      <w:pPr>
        <w:spacing w:after="160" w:line="259" w:lineRule="auto"/>
        <w:rPr>
          <w:rFonts w:asciiTheme="minorHAnsi" w:eastAsia="Calibri" w:hAnsiTheme="minorHAnsi" w:cstheme="minorHAnsi"/>
          <w:kern w:val="2"/>
          <w:sz w:val="22"/>
          <w:szCs w:val="22"/>
          <w:lang w:eastAsia="en-US"/>
          <w14:ligatures w14:val="standardContextual"/>
        </w:rPr>
      </w:pPr>
      <w:r w:rsidRPr="0056524D">
        <w:rPr>
          <w:rFonts w:asciiTheme="minorHAnsi" w:eastAsia="Calibri" w:hAnsiTheme="minorHAnsi" w:cstheme="minorHAnsi"/>
          <w:kern w:val="2"/>
          <w:sz w:val="22"/>
          <w:szCs w:val="22"/>
          <w:lang w:eastAsia="en-US"/>
          <w14:ligatures w14:val="standardContextual"/>
        </w:rPr>
        <w:t>&lt;ESMA_QUESTION_</w:t>
      </w:r>
      <w:r w:rsidR="0037311D" w:rsidRPr="0056524D">
        <w:rPr>
          <w:rFonts w:asciiTheme="minorHAnsi" w:eastAsia="Calibri" w:hAnsiTheme="minorHAnsi" w:cstheme="minorHAnsi"/>
          <w:kern w:val="2"/>
          <w:sz w:val="22"/>
          <w:szCs w:val="22"/>
          <w:lang w:eastAsia="en-US"/>
          <w14:ligatures w14:val="standardContextual"/>
        </w:rPr>
        <w:t xml:space="preserve"> E</w:t>
      </w:r>
      <w:r w:rsidR="00EA357E" w:rsidRPr="0056524D">
        <w:rPr>
          <w:rFonts w:asciiTheme="minorHAnsi" w:eastAsia="Calibri" w:hAnsiTheme="minorHAnsi" w:cstheme="minorHAnsi"/>
          <w:kern w:val="2"/>
          <w:sz w:val="22"/>
          <w:szCs w:val="22"/>
          <w:lang w:eastAsia="en-US"/>
          <w14:ligatures w14:val="standardContextual"/>
        </w:rPr>
        <w:t>SGR</w:t>
      </w:r>
      <w:r w:rsidRPr="0056524D">
        <w:rPr>
          <w:rFonts w:asciiTheme="minorHAnsi" w:eastAsia="Calibri" w:hAnsiTheme="minorHAnsi" w:cstheme="minorHAnsi"/>
          <w:kern w:val="2"/>
          <w:sz w:val="22"/>
          <w:szCs w:val="22"/>
          <w:lang w:eastAsia="en-US"/>
          <w14:ligatures w14:val="standardContextual"/>
        </w:rPr>
        <w:t>_5&gt;</w:t>
      </w:r>
    </w:p>
    <w:p w14:paraId="42B10693" w14:textId="2CCCFDBD" w:rsidR="00613194" w:rsidRPr="00CC37E9" w:rsidRDefault="00202ADA" w:rsidP="00613194">
      <w:pPr>
        <w:spacing w:after="160" w:line="259" w:lineRule="auto"/>
        <w:rPr>
          <w:rFonts w:asciiTheme="minorHAnsi" w:eastAsia="Calibri" w:hAnsiTheme="minorHAnsi" w:cstheme="minorHAnsi"/>
          <w:b/>
          <w:bCs/>
          <w:color w:val="4472C4" w:themeColor="accent5"/>
          <w:kern w:val="2"/>
          <w:sz w:val="22"/>
          <w:szCs w:val="22"/>
          <w:lang w:val="en" w:eastAsia="en-US"/>
          <w14:ligatures w14:val="standardContextual"/>
        </w:rPr>
      </w:pPr>
      <w:r w:rsidRPr="00CC37E9">
        <w:rPr>
          <w:rFonts w:asciiTheme="minorHAnsi" w:eastAsia="Calibri" w:hAnsiTheme="minorHAnsi" w:cstheme="minorHAnsi"/>
          <w:b/>
          <w:bCs/>
          <w:color w:val="4472C4" w:themeColor="accent5"/>
          <w:kern w:val="2"/>
          <w:sz w:val="22"/>
          <w:szCs w:val="22"/>
          <w:lang w:val="en" w:eastAsia="en-US"/>
          <w14:ligatures w14:val="standardContextual"/>
        </w:rPr>
        <w:t>RESPONSE</w:t>
      </w:r>
    </w:p>
    <w:p w14:paraId="195DD50F" w14:textId="1457F28A" w:rsidR="00CB06D1" w:rsidRPr="0056524D" w:rsidRDefault="00CB06D1" w:rsidP="00CB06D1">
      <w:pPr>
        <w:spacing w:after="160" w:line="257" w:lineRule="auto"/>
        <w:rPr>
          <w:rFonts w:asciiTheme="minorHAnsi" w:hAnsiTheme="minorHAnsi" w:cstheme="minorHAnsi"/>
          <w:sz w:val="22"/>
          <w:szCs w:val="22"/>
        </w:rPr>
      </w:pPr>
      <w:r w:rsidRPr="00CC37E9">
        <w:rPr>
          <w:rFonts w:asciiTheme="minorHAnsi" w:eastAsia="Aptos" w:hAnsiTheme="minorHAnsi" w:cstheme="minorHAnsi"/>
          <w:b/>
          <w:bCs/>
          <w:i/>
          <w:iCs/>
          <w:color w:val="4472C4" w:themeColor="accent5"/>
          <w:sz w:val="22"/>
          <w:szCs w:val="22"/>
        </w:rPr>
        <w:t>Feedback:</w:t>
      </w:r>
      <w:r w:rsidRPr="00CC37E9">
        <w:rPr>
          <w:rFonts w:asciiTheme="minorHAnsi" w:eastAsia="Aptos" w:hAnsiTheme="minorHAnsi" w:cstheme="minorHAnsi"/>
          <w:b/>
          <w:bCs/>
          <w:color w:val="4472C4" w:themeColor="accent5"/>
          <w:sz w:val="22"/>
          <w:szCs w:val="22"/>
        </w:rPr>
        <w:t xml:space="preserve">  </w:t>
      </w:r>
      <w:r w:rsidRPr="0056524D">
        <w:rPr>
          <w:rFonts w:asciiTheme="minorHAnsi" w:eastAsia="Aptos" w:hAnsiTheme="minorHAnsi" w:cstheme="minorHAnsi"/>
          <w:color w:val="000000" w:themeColor="text1"/>
          <w:sz w:val="22"/>
          <w:szCs w:val="22"/>
        </w:rPr>
        <w:t>The cost</w:t>
      </w:r>
      <w:r w:rsidR="008A06B9">
        <w:rPr>
          <w:rFonts w:asciiTheme="minorHAnsi" w:eastAsia="Aptos" w:hAnsiTheme="minorHAnsi" w:cstheme="minorHAnsi"/>
          <w:color w:val="000000" w:themeColor="text1"/>
          <w:sz w:val="22"/>
          <w:szCs w:val="22"/>
        </w:rPr>
        <w:t xml:space="preserve"> </w:t>
      </w:r>
      <w:r w:rsidRPr="0056524D">
        <w:rPr>
          <w:rFonts w:asciiTheme="minorHAnsi" w:eastAsia="Aptos" w:hAnsiTheme="minorHAnsi" w:cstheme="minorHAnsi"/>
          <w:color w:val="000000" w:themeColor="text1"/>
          <w:sz w:val="22"/>
          <w:szCs w:val="22"/>
        </w:rPr>
        <w:t xml:space="preserve">benefit analysis appears inadequate and does not appear to take into consideration the infancy of this market, which may require an ESG Ratings Provider to pivot quickly in a variety of areas.  The higher degree of disclosure requirements imposed by the RTS is quite significant and will add substantially to the operational costs for ESG Ratings Providers. </w:t>
      </w:r>
    </w:p>
    <w:p w14:paraId="2A15B62C" w14:textId="04A00486" w:rsidR="001B1B48" w:rsidRPr="0056524D" w:rsidRDefault="001B1B48" w:rsidP="00D955C2">
      <w:pPr>
        <w:spacing w:after="160" w:line="259" w:lineRule="auto"/>
        <w:rPr>
          <w:rFonts w:asciiTheme="minorHAnsi" w:eastAsia="Calibri" w:hAnsiTheme="minorHAnsi" w:cstheme="minorHAnsi"/>
          <w:kern w:val="2"/>
          <w:sz w:val="22"/>
          <w:szCs w:val="22"/>
          <w:lang w:eastAsia="en-US"/>
          <w14:ligatures w14:val="standardContextual"/>
        </w:rPr>
      </w:pPr>
      <w:r w:rsidRPr="0056524D">
        <w:rPr>
          <w:rFonts w:asciiTheme="minorHAnsi" w:eastAsia="Calibri" w:hAnsiTheme="minorHAnsi" w:cstheme="minorHAnsi"/>
          <w:kern w:val="2"/>
          <w:sz w:val="22"/>
          <w:szCs w:val="22"/>
          <w:lang w:eastAsia="en-US"/>
          <w14:ligatures w14:val="standardContextual"/>
        </w:rPr>
        <w:t>&lt;ESMA_QUESTION_</w:t>
      </w:r>
      <w:r w:rsidR="0037311D" w:rsidRPr="0056524D">
        <w:rPr>
          <w:rFonts w:asciiTheme="minorHAnsi" w:eastAsia="Calibri" w:hAnsiTheme="minorHAnsi" w:cstheme="minorHAnsi"/>
          <w:kern w:val="2"/>
          <w:sz w:val="22"/>
          <w:szCs w:val="22"/>
          <w:lang w:eastAsia="en-US"/>
          <w14:ligatures w14:val="standardContextual"/>
        </w:rPr>
        <w:t xml:space="preserve"> E</w:t>
      </w:r>
      <w:r w:rsidR="00EA357E" w:rsidRPr="0056524D">
        <w:rPr>
          <w:rFonts w:asciiTheme="minorHAnsi" w:eastAsia="Calibri" w:hAnsiTheme="minorHAnsi" w:cstheme="minorHAnsi"/>
          <w:kern w:val="2"/>
          <w:sz w:val="22"/>
          <w:szCs w:val="22"/>
          <w:lang w:eastAsia="en-US"/>
          <w14:ligatures w14:val="standardContextual"/>
        </w:rPr>
        <w:t>SGR</w:t>
      </w:r>
      <w:r w:rsidRPr="0056524D">
        <w:rPr>
          <w:rFonts w:asciiTheme="minorHAnsi" w:eastAsia="Calibri" w:hAnsiTheme="minorHAnsi" w:cstheme="minorHAnsi"/>
          <w:kern w:val="2"/>
          <w:sz w:val="22"/>
          <w:szCs w:val="22"/>
          <w:lang w:eastAsia="en-US"/>
          <w14:ligatures w14:val="standardContextual"/>
        </w:rPr>
        <w:t>_5&gt;</w:t>
      </w:r>
    </w:p>
    <w:sectPr w:rsidR="001B1B48" w:rsidRPr="0056524D" w:rsidSect="00C85C8B">
      <w:headerReference w:type="default" r:id="rId21"/>
      <w:footerReference w:type="default" r:id="rId2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2E162" w14:textId="77777777" w:rsidR="00D14E8D" w:rsidRDefault="00D14E8D" w:rsidP="007E7997">
      <w:r>
        <w:separator/>
      </w:r>
    </w:p>
  </w:endnote>
  <w:endnote w:type="continuationSeparator" w:id="0">
    <w:p w14:paraId="2EC3552D" w14:textId="77777777" w:rsidR="00D14E8D" w:rsidRDefault="00D14E8D" w:rsidP="007E7997">
      <w:r>
        <w:continuationSeparator/>
      </w:r>
    </w:p>
  </w:endnote>
  <w:endnote w:type="continuationNotice" w:id="1">
    <w:p w14:paraId="2D324E0A" w14:textId="77777777" w:rsidR="00D14E8D" w:rsidRDefault="00D14E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40FA1" w14:textId="77777777" w:rsidR="0082292E" w:rsidRDefault="008229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F3915" w14:textId="58619407"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6D3F14">
      <w:rPr>
        <w:rFonts w:asciiTheme="majorHAnsi" w:hAnsiTheme="majorHAnsi"/>
        <w:color w:val="FFFFFF" w:themeColor="background1"/>
      </w:rPr>
      <w:t>29</w:t>
    </w:r>
    <w:r w:rsidR="00871163">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ESMA</w:t>
    </w:r>
    <w:r w:rsidR="006B391B" w:rsidRPr="008279D3">
      <w:rPr>
        <w:rFonts w:asciiTheme="majorHAnsi" w:hAnsiTheme="majorHAnsi"/>
        <w:color w:val="FFFFFF" w:themeColor="background1"/>
      </w:rPr>
      <w:t xml:space="preserve"> | </w:t>
    </w:r>
    <w:hyperlink r:id="rId1" w:tgtFrame="_blank" w:history="1">
      <w:r w:rsidR="006B391B" w:rsidRPr="008279D3">
        <w:rPr>
          <w:rFonts w:asciiTheme="majorHAnsi" w:hAnsiTheme="majorHAnsi"/>
          <w:color w:val="FFFFFF" w:themeColor="background1"/>
        </w:rPr>
        <w:t>ESMA</w:t>
      </w:r>
    </w:hyperlink>
    <w:r w:rsidR="008279D3">
      <w:rPr>
        <w:rFonts w:asciiTheme="majorHAnsi" w:hAnsiTheme="majorHAnsi"/>
        <w:color w:val="FFFFFF" w:themeColor="background1"/>
      </w:rPr>
      <w:t xml:space="preserve"> 70-</w:t>
    </w:r>
    <w:r w:rsidR="00B63379">
      <w:rPr>
        <w:rFonts w:asciiTheme="majorHAnsi" w:hAnsiTheme="majorHAnsi"/>
        <w:color w:val="FFFFFF" w:themeColor="background1"/>
      </w:rPr>
      <w:t>44</w:t>
    </w:r>
    <w:r w:rsidR="006D3F14">
      <w:rPr>
        <w:rFonts w:asciiTheme="majorHAnsi" w:hAnsiTheme="majorHAnsi"/>
        <w:color w:val="FFFFFF" w:themeColor="background1"/>
      </w:rPr>
      <w:t>9</w:t>
    </w:r>
    <w:r w:rsidR="00B63379">
      <w:rPr>
        <w:rFonts w:asciiTheme="majorHAnsi" w:hAnsiTheme="majorHAnsi"/>
        <w:color w:val="FFFFFF" w:themeColor="background1"/>
      </w:rPr>
      <w:t>-67</w:t>
    </w:r>
    <w:r w:rsidR="006D3F14">
      <w:rPr>
        <w:rFonts w:asciiTheme="majorHAnsi" w:hAnsiTheme="majorHAnsi"/>
        <w:color w:val="FFFFFF" w:themeColor="background1"/>
      </w:rPr>
      <w:t>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p w14:paraId="12C756E7" w14:textId="77777777" w:rsidR="00C97F9B" w:rsidRDefault="00C97F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83FDC" w14:textId="77777777" w:rsidR="00D14E8D" w:rsidRDefault="00D14E8D" w:rsidP="007E7997">
      <w:r>
        <w:separator/>
      </w:r>
    </w:p>
  </w:footnote>
  <w:footnote w:type="continuationSeparator" w:id="0">
    <w:p w14:paraId="038F8767" w14:textId="77777777" w:rsidR="00D14E8D" w:rsidRDefault="00D14E8D" w:rsidP="007E7997">
      <w:r>
        <w:continuationSeparator/>
      </w:r>
    </w:p>
  </w:footnote>
  <w:footnote w:type="continuationNotice" w:id="1">
    <w:p w14:paraId="1D455690" w14:textId="77777777" w:rsidR="00D14E8D" w:rsidRDefault="00D14E8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99B0D" w14:textId="77777777" w:rsidR="0082292E" w:rsidRDefault="008229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956F7" w14:textId="77777777" w:rsidR="00E36813" w:rsidRDefault="00E36813">
    <w:pPr>
      <w:pStyle w:val="Header"/>
    </w:pPr>
  </w:p>
  <w:p w14:paraId="59FA3C9D" w14:textId="77777777" w:rsidR="00E36813" w:rsidRDefault="00E368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923F5" w14:textId="11D11F90" w:rsidR="00FA64BE" w:rsidRDefault="00FA64BE" w:rsidP="00FA64BE">
    <w:pPr>
      <w:pStyle w:val="Header"/>
      <w:jc w:val="right"/>
      <w:rPr>
        <w:rFonts w:asciiTheme="minorHAnsi" w:eastAsiaTheme="minorEastAsia" w:hAnsiTheme="minorHAnsi" w:cstheme="minorBidi"/>
        <w:color w:val="000000" w:themeColor="text1" w:themeShade="80"/>
        <w:sz w:val="16"/>
        <w:szCs w:val="20"/>
        <w:lang w:eastAsia="en-US"/>
      </w:rPr>
    </w:pPr>
    <w:r w:rsidRPr="001522DD">
      <w:rPr>
        <w:rFonts w:asciiTheme="minorHAnsi" w:eastAsiaTheme="minorEastAsia" w:hAnsiTheme="minorHAnsi" w:cstheme="minorBidi"/>
        <w:bCs/>
        <w:caps/>
        <w:noProof/>
        <w:color w:val="000000" w:themeColor="text1" w:themeShade="80"/>
        <w:sz w:val="16"/>
        <w:szCs w:val="20"/>
        <w:highlight w:val="yellow"/>
        <w:lang w:eastAsia="en-US"/>
      </w:rPr>
      <w:drawing>
        <wp:anchor distT="0" distB="0" distL="114300" distR="114300" simplePos="0" relativeHeight="251658240" behindDoc="0" locked="0" layoutInCell="1" allowOverlap="1" wp14:anchorId="7D655387" wp14:editId="3342670B">
          <wp:simplePos x="0" y="0"/>
          <wp:positionH relativeFrom="page">
            <wp:posOffset>892914</wp:posOffset>
          </wp:positionH>
          <wp:positionV relativeFrom="page">
            <wp:posOffset>547370</wp:posOffset>
          </wp:positionV>
          <wp:extent cx="2296800" cy="601200"/>
          <wp:effectExtent l="0" t="0" r="1905" b="0"/>
          <wp:wrapNone/>
          <wp:docPr id="1622906503" name="Picture 1622906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0310AB">
      <w:rPr>
        <w:rFonts w:asciiTheme="minorHAnsi" w:eastAsiaTheme="minorEastAsia" w:hAnsiTheme="minorHAnsi" w:cstheme="minorBidi"/>
        <w:color w:val="000000" w:themeColor="text1" w:themeShade="80"/>
        <w:sz w:val="16"/>
        <w:szCs w:val="20"/>
        <w:lang w:eastAsia="en-US"/>
      </w:rPr>
      <w:t>2 May 2025</w:t>
    </w:r>
    <w:r w:rsidR="00C00D4F">
      <w:rPr>
        <w:rFonts w:asciiTheme="minorHAnsi" w:eastAsiaTheme="minorEastAsia" w:hAnsiTheme="minorHAnsi" w:cstheme="minorBidi"/>
        <w:color w:val="000000" w:themeColor="text1" w:themeShade="80"/>
        <w:sz w:val="16"/>
        <w:szCs w:val="20"/>
        <w:lang w:eastAsia="en-US"/>
      </w:rPr>
      <w:br/>
    </w:r>
    <w:r w:rsidR="0013090E" w:rsidRPr="0013090E">
      <w:rPr>
        <w:rFonts w:asciiTheme="minorHAnsi" w:eastAsiaTheme="minorEastAsia" w:hAnsiTheme="minorHAnsi" w:cstheme="minorBidi"/>
        <w:color w:val="000000" w:themeColor="text1" w:themeShade="80"/>
        <w:sz w:val="16"/>
        <w:szCs w:val="20"/>
        <w:lang w:eastAsia="en-US"/>
      </w:rPr>
      <w:t>ESMA</w:t>
    </w:r>
    <w:r w:rsidR="00373AB8">
      <w:rPr>
        <w:rFonts w:asciiTheme="minorHAnsi" w:eastAsiaTheme="minorEastAsia" w:hAnsiTheme="minorHAnsi" w:cstheme="minorBidi"/>
        <w:color w:val="000000" w:themeColor="text1" w:themeShade="80"/>
        <w:sz w:val="16"/>
        <w:szCs w:val="20"/>
        <w:lang w:eastAsia="en-US"/>
      </w:rPr>
      <w:t>84</w:t>
    </w:r>
    <w:r w:rsidR="0013090E" w:rsidRPr="0013090E">
      <w:rPr>
        <w:rFonts w:asciiTheme="minorHAnsi" w:eastAsiaTheme="minorEastAsia" w:hAnsiTheme="minorHAnsi" w:cstheme="minorBidi"/>
        <w:color w:val="000000" w:themeColor="text1" w:themeShade="80"/>
        <w:sz w:val="16"/>
        <w:szCs w:val="20"/>
        <w:lang w:eastAsia="en-US"/>
      </w:rPr>
      <w:t>-</w:t>
    </w:r>
    <w:r w:rsidR="00373AB8">
      <w:rPr>
        <w:rFonts w:asciiTheme="minorHAnsi" w:eastAsiaTheme="minorEastAsia" w:hAnsiTheme="minorHAnsi" w:cstheme="minorBidi"/>
        <w:color w:val="000000" w:themeColor="text1" w:themeShade="80"/>
        <w:sz w:val="16"/>
        <w:szCs w:val="20"/>
        <w:lang w:eastAsia="en-US"/>
      </w:rPr>
      <w:t>858037815-6</w:t>
    </w:r>
    <w:r w:rsidR="006072C6">
      <w:rPr>
        <w:rFonts w:asciiTheme="minorHAnsi" w:eastAsiaTheme="minorEastAsia" w:hAnsiTheme="minorHAnsi" w:cstheme="minorBidi"/>
        <w:color w:val="000000" w:themeColor="text1" w:themeShade="80"/>
        <w:sz w:val="16"/>
        <w:szCs w:val="20"/>
        <w:lang w:eastAsia="en-US"/>
      </w:rPr>
      <w:t>83</w:t>
    </w:r>
  </w:p>
  <w:p w14:paraId="70391035" w14:textId="0FE57758" w:rsidR="00E36813" w:rsidRDefault="00FA64BE" w:rsidP="00FA64BE">
    <w:pPr>
      <w:pStyle w:val="Header"/>
      <w:ind w:left="1836" w:firstLine="4536"/>
    </w:pPr>
    <w:r>
      <w:t xml:space="preserve">   </w:t>
    </w:r>
    <w:r w:rsidRPr="00374D79">
      <w:t>ESMA74-449133380-434</w:t>
    </w:r>
    <w:r>
      <w:rPr>
        <w:noProof/>
      </w:rPr>
      <mc:AlternateContent>
        <mc:Choice Requires="wps">
          <w:drawing>
            <wp:anchor distT="0" distB="0" distL="114300" distR="114300" simplePos="1" relativeHeight="251658241" behindDoc="1" locked="1" layoutInCell="1" allowOverlap="0" wp14:anchorId="71203346" wp14:editId="7B5BE921">
              <wp:simplePos x="899795" y="624205"/>
              <wp:positionH relativeFrom="page">
                <wp:posOffset>899795</wp:posOffset>
              </wp:positionH>
              <wp:positionV relativeFrom="paragraph">
                <wp:posOffset>624205</wp:posOffset>
              </wp:positionV>
              <wp:extent cx="7570470" cy="9777095"/>
              <wp:effectExtent l="0" t="0" r="0" b="0"/>
              <wp:wrapNone/>
              <wp:docPr id="7" name="Freeform: Shape 7"/>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F54F14" id="Freeform: Shape 7" o:spid="_x0000_s1026" style="position:absolute;margin-left:70.85pt;margin-top:49.15pt;width:596.1pt;height:769.8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IKeLQN8AAAAM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B6EC4" w14:textId="2AEFCC83" w:rsidR="00E36813" w:rsidRDefault="00FA64BE" w:rsidP="00B50534">
    <w:pPr>
      <w:pStyle w:val="Header"/>
      <w:jc w:val="right"/>
      <w:rPr>
        <w:b/>
        <w:color w:val="FF0000"/>
      </w:rPr>
    </w:pPr>
    <w:r w:rsidRPr="008858FE">
      <w:rPr>
        <w:rStyle w:val="ESMAConfidentialRestricted"/>
        <w:noProof/>
      </w:rPr>
      <w:drawing>
        <wp:anchor distT="0" distB="0" distL="114300" distR="114300" simplePos="0" relativeHeight="251658242" behindDoc="0" locked="0" layoutInCell="1" allowOverlap="1" wp14:anchorId="4C8586CB" wp14:editId="39910558">
          <wp:simplePos x="0" y="0"/>
          <wp:positionH relativeFrom="page">
            <wp:posOffset>900430</wp:posOffset>
          </wp:positionH>
          <wp:positionV relativeFrom="page">
            <wp:posOffset>449580</wp:posOffset>
          </wp:positionV>
          <wp:extent cx="2296800" cy="601200"/>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p w14:paraId="66716E7C" w14:textId="7FD8E363" w:rsidR="00FA64BE" w:rsidRDefault="00FA64BE" w:rsidP="00FA64BE">
    <w:pPr>
      <w:pStyle w:val="Header"/>
      <w:jc w:val="right"/>
      <w:rPr>
        <w:rFonts w:asciiTheme="minorHAnsi" w:hAnsiTheme="minorHAnsi" w:cstheme="minorHAnsi"/>
        <w:color w:val="2F5496" w:themeColor="accent5" w:themeShade="BF"/>
        <w:sz w:val="20"/>
      </w:rPr>
    </w:pPr>
  </w:p>
  <w:p w14:paraId="3E983FE8" w14:textId="71D87355" w:rsidR="00FA64BE" w:rsidRDefault="00FA64BE" w:rsidP="00FA64BE">
    <w:pPr>
      <w:pStyle w:val="Header"/>
      <w:jc w:val="right"/>
      <w:rPr>
        <w:rFonts w:asciiTheme="minorHAnsi" w:hAnsiTheme="minorHAnsi" w:cstheme="minorHAnsi"/>
        <w:color w:val="2F5496" w:themeColor="accent5" w:themeShade="BF"/>
        <w:sz w:val="20"/>
      </w:rPr>
    </w:pPr>
  </w:p>
  <w:p w14:paraId="17CD6BBB" w14:textId="77777777" w:rsidR="00FA64BE" w:rsidRPr="00D13661" w:rsidRDefault="00FA64BE" w:rsidP="00FA64BE">
    <w:pPr>
      <w:pStyle w:val="Header"/>
      <w:jc w:val="right"/>
      <w:rPr>
        <w:rFonts w:asciiTheme="minorHAnsi" w:hAnsiTheme="minorHAnsi" w:cstheme="minorHAnsi"/>
        <w:color w:val="2F5496" w:themeColor="accent5" w:themeShade="BF"/>
        <w:sz w:val="20"/>
      </w:rPr>
    </w:pP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p w14:paraId="237512AD" w14:textId="77777777" w:rsidR="00C97F9B" w:rsidRDefault="00C97F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C90A4"/>
    <w:multiLevelType w:val="hybridMultilevel"/>
    <w:tmpl w:val="A962B88C"/>
    <w:lvl w:ilvl="0" w:tplc="8626C9E0">
      <w:start w:val="1"/>
      <w:numFmt w:val="decimal"/>
      <w:lvlText w:val="%1."/>
      <w:lvlJc w:val="left"/>
      <w:pPr>
        <w:ind w:left="720" w:hanging="360"/>
      </w:pPr>
      <w:rPr>
        <w:lang w:val="en-GB"/>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180"/>
      </w:pPr>
      <w:rPr>
        <w:rFonts w:ascii="Symbol" w:hAnsi="Symbol" w:hint="default"/>
      </w:rPr>
    </w:lvl>
    <w:lvl w:ilvl="3" w:tplc="588E910A">
      <w:start w:val="1"/>
      <w:numFmt w:val="decimal"/>
      <w:lvlText w:val="%4."/>
      <w:lvlJc w:val="left"/>
      <w:pPr>
        <w:ind w:left="2880" w:hanging="360"/>
      </w:pPr>
    </w:lvl>
    <w:lvl w:ilvl="4" w:tplc="04090001">
      <w:start w:val="1"/>
      <w:numFmt w:val="bullet"/>
      <w:lvlText w:val=""/>
      <w:lvlJc w:val="left"/>
      <w:pPr>
        <w:ind w:left="3600" w:hanging="360"/>
      </w:pPr>
      <w:rPr>
        <w:rFonts w:ascii="Symbol" w:hAnsi="Symbol" w:hint="default"/>
      </w:rPr>
    </w:lvl>
    <w:lvl w:ilvl="5" w:tplc="090C62FE">
      <w:start w:val="1"/>
      <w:numFmt w:val="lowerRoman"/>
      <w:lvlText w:val="%6."/>
      <w:lvlJc w:val="right"/>
      <w:pPr>
        <w:ind w:left="4320" w:hanging="180"/>
      </w:pPr>
    </w:lvl>
    <w:lvl w:ilvl="6" w:tplc="1AF0D9D0">
      <w:start w:val="1"/>
      <w:numFmt w:val="decimal"/>
      <w:lvlText w:val="%7."/>
      <w:lvlJc w:val="left"/>
      <w:pPr>
        <w:ind w:left="5040" w:hanging="360"/>
      </w:pPr>
    </w:lvl>
    <w:lvl w:ilvl="7" w:tplc="95705390">
      <w:start w:val="1"/>
      <w:numFmt w:val="lowerLetter"/>
      <w:lvlText w:val="%8."/>
      <w:lvlJc w:val="left"/>
      <w:pPr>
        <w:ind w:left="5760" w:hanging="360"/>
      </w:pPr>
    </w:lvl>
    <w:lvl w:ilvl="8" w:tplc="49941F3A">
      <w:start w:val="1"/>
      <w:numFmt w:val="lowerRoman"/>
      <w:lvlText w:val="%9."/>
      <w:lvlJc w:val="right"/>
      <w:pPr>
        <w:ind w:left="6480" w:hanging="180"/>
      </w:pPr>
    </w:lvl>
  </w:abstractNum>
  <w:abstractNum w:abstractNumId="1" w15:restartNumberingAfterBreak="0">
    <w:nsid w:val="0789DD45"/>
    <w:multiLevelType w:val="hybridMultilevel"/>
    <w:tmpl w:val="FFFFFFFF"/>
    <w:lvl w:ilvl="0" w:tplc="01DCAD52">
      <w:start w:val="1"/>
      <w:numFmt w:val="decimal"/>
      <w:lvlText w:val="%1."/>
      <w:lvlJc w:val="left"/>
      <w:pPr>
        <w:ind w:left="720" w:hanging="360"/>
      </w:pPr>
    </w:lvl>
    <w:lvl w:ilvl="1" w:tplc="AAA64420">
      <w:start w:val="1"/>
      <w:numFmt w:val="lowerLetter"/>
      <w:lvlText w:val="%2."/>
      <w:lvlJc w:val="left"/>
      <w:pPr>
        <w:ind w:left="1440" w:hanging="360"/>
      </w:pPr>
    </w:lvl>
    <w:lvl w:ilvl="2" w:tplc="07B27702">
      <w:start w:val="1"/>
      <w:numFmt w:val="lowerRoman"/>
      <w:lvlText w:val="%3."/>
      <w:lvlJc w:val="right"/>
      <w:pPr>
        <w:ind w:left="2160" w:hanging="180"/>
      </w:pPr>
    </w:lvl>
    <w:lvl w:ilvl="3" w:tplc="F84890BA">
      <w:start w:val="1"/>
      <w:numFmt w:val="decimal"/>
      <w:lvlText w:val="%4."/>
      <w:lvlJc w:val="left"/>
      <w:pPr>
        <w:ind w:left="2880" w:hanging="360"/>
      </w:pPr>
    </w:lvl>
    <w:lvl w:ilvl="4" w:tplc="C602E1D0">
      <w:start w:val="1"/>
      <w:numFmt w:val="lowerLetter"/>
      <w:lvlText w:val="%5."/>
      <w:lvlJc w:val="left"/>
      <w:pPr>
        <w:ind w:left="3600" w:hanging="360"/>
      </w:pPr>
    </w:lvl>
    <w:lvl w:ilvl="5" w:tplc="AA82ACB0">
      <w:start w:val="1"/>
      <w:numFmt w:val="lowerRoman"/>
      <w:lvlText w:val="%6."/>
      <w:lvlJc w:val="right"/>
      <w:pPr>
        <w:ind w:left="4320" w:hanging="180"/>
      </w:pPr>
    </w:lvl>
    <w:lvl w:ilvl="6" w:tplc="4C163510">
      <w:start w:val="1"/>
      <w:numFmt w:val="decimal"/>
      <w:lvlText w:val="%7."/>
      <w:lvlJc w:val="left"/>
      <w:pPr>
        <w:ind w:left="5040" w:hanging="360"/>
      </w:pPr>
    </w:lvl>
    <w:lvl w:ilvl="7" w:tplc="1C4619F0">
      <w:start w:val="1"/>
      <w:numFmt w:val="lowerLetter"/>
      <w:lvlText w:val="%8."/>
      <w:lvlJc w:val="left"/>
      <w:pPr>
        <w:ind w:left="5760" w:hanging="360"/>
      </w:pPr>
    </w:lvl>
    <w:lvl w:ilvl="8" w:tplc="4A1C7BD2">
      <w:start w:val="1"/>
      <w:numFmt w:val="lowerRoman"/>
      <w:lvlText w:val="%9."/>
      <w:lvlJc w:val="right"/>
      <w:pPr>
        <w:ind w:left="6480" w:hanging="180"/>
      </w:pPr>
    </w:lvl>
  </w:abstractNum>
  <w:abstractNum w:abstractNumId="2" w15:restartNumberingAfterBreak="0">
    <w:nsid w:val="12243217"/>
    <w:multiLevelType w:val="hybridMultilevel"/>
    <w:tmpl w:val="FFFFFFFF"/>
    <w:lvl w:ilvl="0" w:tplc="2A8EE5CA">
      <w:start w:val="1"/>
      <w:numFmt w:val="decimal"/>
      <w:lvlText w:val="%1."/>
      <w:lvlJc w:val="left"/>
      <w:pPr>
        <w:ind w:left="720" w:hanging="360"/>
      </w:pPr>
    </w:lvl>
    <w:lvl w:ilvl="1" w:tplc="0EA2CAA0">
      <w:start w:val="1"/>
      <w:numFmt w:val="lowerLetter"/>
      <w:lvlText w:val="%2."/>
      <w:lvlJc w:val="left"/>
      <w:pPr>
        <w:ind w:left="1440" w:hanging="360"/>
      </w:pPr>
    </w:lvl>
    <w:lvl w:ilvl="2" w:tplc="F67A48FA">
      <w:start w:val="1"/>
      <w:numFmt w:val="lowerRoman"/>
      <w:lvlText w:val="%3."/>
      <w:lvlJc w:val="right"/>
      <w:pPr>
        <w:ind w:left="2160" w:hanging="180"/>
      </w:pPr>
    </w:lvl>
    <w:lvl w:ilvl="3" w:tplc="EDC428FE">
      <w:start w:val="1"/>
      <w:numFmt w:val="decimal"/>
      <w:lvlText w:val="%4."/>
      <w:lvlJc w:val="left"/>
      <w:pPr>
        <w:ind w:left="2880" w:hanging="360"/>
      </w:pPr>
    </w:lvl>
    <w:lvl w:ilvl="4" w:tplc="165297E4">
      <w:start w:val="1"/>
      <w:numFmt w:val="lowerLetter"/>
      <w:lvlText w:val="%5."/>
      <w:lvlJc w:val="left"/>
      <w:pPr>
        <w:ind w:left="3600" w:hanging="360"/>
      </w:pPr>
    </w:lvl>
    <w:lvl w:ilvl="5" w:tplc="7C2401C6">
      <w:start w:val="1"/>
      <w:numFmt w:val="lowerRoman"/>
      <w:lvlText w:val="%6."/>
      <w:lvlJc w:val="right"/>
      <w:pPr>
        <w:ind w:left="4320" w:hanging="180"/>
      </w:pPr>
    </w:lvl>
    <w:lvl w:ilvl="6" w:tplc="81B80D34">
      <w:start w:val="1"/>
      <w:numFmt w:val="decimal"/>
      <w:lvlText w:val="%7."/>
      <w:lvlJc w:val="left"/>
      <w:pPr>
        <w:ind w:left="5040" w:hanging="360"/>
      </w:pPr>
    </w:lvl>
    <w:lvl w:ilvl="7" w:tplc="C8DE935A">
      <w:start w:val="1"/>
      <w:numFmt w:val="lowerLetter"/>
      <w:lvlText w:val="%8."/>
      <w:lvlJc w:val="left"/>
      <w:pPr>
        <w:ind w:left="5760" w:hanging="360"/>
      </w:pPr>
    </w:lvl>
    <w:lvl w:ilvl="8" w:tplc="85F0D73E">
      <w:start w:val="1"/>
      <w:numFmt w:val="lowerRoman"/>
      <w:lvlText w:val="%9."/>
      <w:lvlJc w:val="right"/>
      <w:pPr>
        <w:ind w:left="6480" w:hanging="180"/>
      </w:pPr>
    </w:lvl>
  </w:abstractNum>
  <w:abstractNum w:abstractNumId="3" w15:restartNumberingAfterBreak="0">
    <w:nsid w:val="124AB25B"/>
    <w:multiLevelType w:val="hybridMultilevel"/>
    <w:tmpl w:val="FFFFFFFF"/>
    <w:lvl w:ilvl="0" w:tplc="C7A4724A">
      <w:start w:val="1"/>
      <w:numFmt w:val="bullet"/>
      <w:lvlText w:val=""/>
      <w:lvlJc w:val="left"/>
      <w:pPr>
        <w:ind w:left="2160" w:hanging="360"/>
      </w:pPr>
      <w:rPr>
        <w:rFonts w:ascii="Symbol" w:hAnsi="Symbol" w:hint="default"/>
      </w:rPr>
    </w:lvl>
    <w:lvl w:ilvl="1" w:tplc="F816E886">
      <w:start w:val="1"/>
      <w:numFmt w:val="bullet"/>
      <w:lvlText w:val="o"/>
      <w:lvlJc w:val="left"/>
      <w:pPr>
        <w:ind w:left="2880" w:hanging="360"/>
      </w:pPr>
      <w:rPr>
        <w:rFonts w:ascii="Courier New" w:hAnsi="Courier New" w:hint="default"/>
      </w:rPr>
    </w:lvl>
    <w:lvl w:ilvl="2" w:tplc="06344226">
      <w:start w:val="1"/>
      <w:numFmt w:val="bullet"/>
      <w:lvlText w:val=""/>
      <w:lvlJc w:val="left"/>
      <w:pPr>
        <w:ind w:left="3600" w:hanging="360"/>
      </w:pPr>
      <w:rPr>
        <w:rFonts w:ascii="Wingdings" w:hAnsi="Wingdings" w:hint="default"/>
      </w:rPr>
    </w:lvl>
    <w:lvl w:ilvl="3" w:tplc="FB046A86">
      <w:start w:val="1"/>
      <w:numFmt w:val="bullet"/>
      <w:lvlText w:val=""/>
      <w:lvlJc w:val="left"/>
      <w:pPr>
        <w:ind w:left="4320" w:hanging="360"/>
      </w:pPr>
      <w:rPr>
        <w:rFonts w:ascii="Symbol" w:hAnsi="Symbol" w:hint="default"/>
      </w:rPr>
    </w:lvl>
    <w:lvl w:ilvl="4" w:tplc="1D5475E2">
      <w:start w:val="1"/>
      <w:numFmt w:val="bullet"/>
      <w:lvlText w:val="o"/>
      <w:lvlJc w:val="left"/>
      <w:pPr>
        <w:ind w:left="5040" w:hanging="360"/>
      </w:pPr>
      <w:rPr>
        <w:rFonts w:ascii="Courier New" w:hAnsi="Courier New" w:hint="default"/>
      </w:rPr>
    </w:lvl>
    <w:lvl w:ilvl="5" w:tplc="D85846EC">
      <w:start w:val="1"/>
      <w:numFmt w:val="bullet"/>
      <w:lvlText w:val=""/>
      <w:lvlJc w:val="left"/>
      <w:pPr>
        <w:ind w:left="5760" w:hanging="360"/>
      </w:pPr>
      <w:rPr>
        <w:rFonts w:ascii="Wingdings" w:hAnsi="Wingdings" w:hint="default"/>
      </w:rPr>
    </w:lvl>
    <w:lvl w:ilvl="6" w:tplc="3F3C656A">
      <w:start w:val="1"/>
      <w:numFmt w:val="bullet"/>
      <w:lvlText w:val=""/>
      <w:lvlJc w:val="left"/>
      <w:pPr>
        <w:ind w:left="6480" w:hanging="360"/>
      </w:pPr>
      <w:rPr>
        <w:rFonts w:ascii="Symbol" w:hAnsi="Symbol" w:hint="default"/>
      </w:rPr>
    </w:lvl>
    <w:lvl w:ilvl="7" w:tplc="031A413E">
      <w:start w:val="1"/>
      <w:numFmt w:val="bullet"/>
      <w:lvlText w:val="o"/>
      <w:lvlJc w:val="left"/>
      <w:pPr>
        <w:ind w:left="7200" w:hanging="360"/>
      </w:pPr>
      <w:rPr>
        <w:rFonts w:ascii="Courier New" w:hAnsi="Courier New" w:hint="default"/>
      </w:rPr>
    </w:lvl>
    <w:lvl w:ilvl="8" w:tplc="652CE15C">
      <w:start w:val="1"/>
      <w:numFmt w:val="bullet"/>
      <w:lvlText w:val=""/>
      <w:lvlJc w:val="left"/>
      <w:pPr>
        <w:ind w:left="7920" w:hanging="360"/>
      </w:pPr>
      <w:rPr>
        <w:rFonts w:ascii="Wingdings" w:hAnsi="Wingdings" w:hint="default"/>
      </w:rPr>
    </w:lvl>
  </w:abstractNum>
  <w:abstractNum w:abstractNumId="4" w15:restartNumberingAfterBreak="0">
    <w:nsid w:val="159B7266"/>
    <w:multiLevelType w:val="hybridMultilevel"/>
    <w:tmpl w:val="FFFFFFFF"/>
    <w:lvl w:ilvl="0" w:tplc="790E6906">
      <w:start w:val="1"/>
      <w:numFmt w:val="bullet"/>
      <w:lvlText w:val=""/>
      <w:lvlJc w:val="left"/>
      <w:pPr>
        <w:ind w:left="1800" w:hanging="360"/>
      </w:pPr>
      <w:rPr>
        <w:rFonts w:ascii="Symbol" w:hAnsi="Symbol" w:hint="default"/>
      </w:rPr>
    </w:lvl>
    <w:lvl w:ilvl="1" w:tplc="6D445A5C">
      <w:start w:val="1"/>
      <w:numFmt w:val="bullet"/>
      <w:lvlText w:val="o"/>
      <w:lvlJc w:val="left"/>
      <w:pPr>
        <w:ind w:left="2520" w:hanging="360"/>
      </w:pPr>
      <w:rPr>
        <w:rFonts w:ascii="Courier New" w:hAnsi="Courier New" w:hint="default"/>
      </w:rPr>
    </w:lvl>
    <w:lvl w:ilvl="2" w:tplc="FC18BE70">
      <w:start w:val="1"/>
      <w:numFmt w:val="bullet"/>
      <w:lvlText w:val=""/>
      <w:lvlJc w:val="left"/>
      <w:pPr>
        <w:ind w:left="3240" w:hanging="360"/>
      </w:pPr>
      <w:rPr>
        <w:rFonts w:ascii="Wingdings" w:hAnsi="Wingdings" w:hint="default"/>
      </w:rPr>
    </w:lvl>
    <w:lvl w:ilvl="3" w:tplc="646CD99E">
      <w:start w:val="1"/>
      <w:numFmt w:val="bullet"/>
      <w:lvlText w:val=""/>
      <w:lvlJc w:val="left"/>
      <w:pPr>
        <w:ind w:left="3960" w:hanging="360"/>
      </w:pPr>
      <w:rPr>
        <w:rFonts w:ascii="Symbol" w:hAnsi="Symbol" w:hint="default"/>
      </w:rPr>
    </w:lvl>
    <w:lvl w:ilvl="4" w:tplc="03869A5A">
      <w:start w:val="1"/>
      <w:numFmt w:val="bullet"/>
      <w:lvlText w:val="o"/>
      <w:lvlJc w:val="left"/>
      <w:pPr>
        <w:ind w:left="4680" w:hanging="360"/>
      </w:pPr>
      <w:rPr>
        <w:rFonts w:ascii="Courier New" w:hAnsi="Courier New" w:hint="default"/>
      </w:rPr>
    </w:lvl>
    <w:lvl w:ilvl="5" w:tplc="0CF0B666">
      <w:start w:val="1"/>
      <w:numFmt w:val="bullet"/>
      <w:lvlText w:val=""/>
      <w:lvlJc w:val="left"/>
      <w:pPr>
        <w:ind w:left="5400" w:hanging="360"/>
      </w:pPr>
      <w:rPr>
        <w:rFonts w:ascii="Wingdings" w:hAnsi="Wingdings" w:hint="default"/>
      </w:rPr>
    </w:lvl>
    <w:lvl w:ilvl="6" w:tplc="ED58F4FA">
      <w:start w:val="1"/>
      <w:numFmt w:val="bullet"/>
      <w:lvlText w:val=""/>
      <w:lvlJc w:val="left"/>
      <w:pPr>
        <w:ind w:left="6120" w:hanging="360"/>
      </w:pPr>
      <w:rPr>
        <w:rFonts w:ascii="Symbol" w:hAnsi="Symbol" w:hint="default"/>
      </w:rPr>
    </w:lvl>
    <w:lvl w:ilvl="7" w:tplc="A4E211E6">
      <w:start w:val="1"/>
      <w:numFmt w:val="bullet"/>
      <w:lvlText w:val="o"/>
      <w:lvlJc w:val="left"/>
      <w:pPr>
        <w:ind w:left="6840" w:hanging="360"/>
      </w:pPr>
      <w:rPr>
        <w:rFonts w:ascii="Courier New" w:hAnsi="Courier New" w:hint="default"/>
      </w:rPr>
    </w:lvl>
    <w:lvl w:ilvl="8" w:tplc="FE3AB8F0">
      <w:start w:val="1"/>
      <w:numFmt w:val="bullet"/>
      <w:lvlText w:val=""/>
      <w:lvlJc w:val="left"/>
      <w:pPr>
        <w:ind w:left="7560" w:hanging="360"/>
      </w:pPr>
      <w:rPr>
        <w:rFonts w:ascii="Wingdings" w:hAnsi="Wingdings" w:hint="default"/>
      </w:rPr>
    </w:lvl>
  </w:abstractNum>
  <w:abstractNum w:abstractNumId="5" w15:restartNumberingAfterBreak="0">
    <w:nsid w:val="18FA574D"/>
    <w:multiLevelType w:val="hybridMultilevel"/>
    <w:tmpl w:val="FC087430"/>
    <w:lvl w:ilvl="0" w:tplc="D90EA658">
      <w:start w:val="1"/>
      <w:numFmt w:val="bullet"/>
      <w:lvlText w:val=""/>
      <w:lvlJc w:val="left"/>
      <w:pPr>
        <w:ind w:left="1800" w:hanging="360"/>
      </w:pPr>
      <w:rPr>
        <w:rFonts w:ascii="Symbol" w:hAnsi="Symbol" w:hint="default"/>
      </w:rPr>
    </w:lvl>
    <w:lvl w:ilvl="1" w:tplc="E708DAFA">
      <w:start w:val="1"/>
      <w:numFmt w:val="bullet"/>
      <w:lvlText w:val="o"/>
      <w:lvlJc w:val="left"/>
      <w:pPr>
        <w:ind w:left="2520" w:hanging="360"/>
      </w:pPr>
      <w:rPr>
        <w:rFonts w:ascii="Courier New" w:hAnsi="Courier New" w:hint="default"/>
      </w:rPr>
    </w:lvl>
    <w:lvl w:ilvl="2" w:tplc="4B06A8E0">
      <w:start w:val="1"/>
      <w:numFmt w:val="bullet"/>
      <w:lvlText w:val=""/>
      <w:lvlJc w:val="left"/>
      <w:pPr>
        <w:ind w:left="3240" w:hanging="360"/>
      </w:pPr>
      <w:rPr>
        <w:rFonts w:ascii="Wingdings" w:hAnsi="Wingdings" w:hint="default"/>
      </w:rPr>
    </w:lvl>
    <w:lvl w:ilvl="3" w:tplc="30F0B6FA" w:tentative="1">
      <w:start w:val="1"/>
      <w:numFmt w:val="bullet"/>
      <w:lvlText w:val=""/>
      <w:lvlJc w:val="left"/>
      <w:pPr>
        <w:ind w:left="3960" w:hanging="360"/>
      </w:pPr>
      <w:rPr>
        <w:rFonts w:ascii="Symbol" w:hAnsi="Symbol" w:hint="default"/>
      </w:rPr>
    </w:lvl>
    <w:lvl w:ilvl="4" w:tplc="33E6558C" w:tentative="1">
      <w:start w:val="1"/>
      <w:numFmt w:val="bullet"/>
      <w:lvlText w:val="o"/>
      <w:lvlJc w:val="left"/>
      <w:pPr>
        <w:ind w:left="4680" w:hanging="360"/>
      </w:pPr>
      <w:rPr>
        <w:rFonts w:ascii="Courier New" w:hAnsi="Courier New" w:hint="default"/>
      </w:rPr>
    </w:lvl>
    <w:lvl w:ilvl="5" w:tplc="3C10C5EA" w:tentative="1">
      <w:start w:val="1"/>
      <w:numFmt w:val="bullet"/>
      <w:lvlText w:val=""/>
      <w:lvlJc w:val="left"/>
      <w:pPr>
        <w:ind w:left="5400" w:hanging="360"/>
      </w:pPr>
      <w:rPr>
        <w:rFonts w:ascii="Wingdings" w:hAnsi="Wingdings" w:hint="default"/>
      </w:rPr>
    </w:lvl>
    <w:lvl w:ilvl="6" w:tplc="5D2AA5F4" w:tentative="1">
      <w:start w:val="1"/>
      <w:numFmt w:val="bullet"/>
      <w:lvlText w:val=""/>
      <w:lvlJc w:val="left"/>
      <w:pPr>
        <w:ind w:left="6120" w:hanging="360"/>
      </w:pPr>
      <w:rPr>
        <w:rFonts w:ascii="Symbol" w:hAnsi="Symbol" w:hint="default"/>
      </w:rPr>
    </w:lvl>
    <w:lvl w:ilvl="7" w:tplc="2AE638C8" w:tentative="1">
      <w:start w:val="1"/>
      <w:numFmt w:val="bullet"/>
      <w:lvlText w:val="o"/>
      <w:lvlJc w:val="left"/>
      <w:pPr>
        <w:ind w:left="6840" w:hanging="360"/>
      </w:pPr>
      <w:rPr>
        <w:rFonts w:ascii="Courier New" w:hAnsi="Courier New" w:hint="default"/>
      </w:rPr>
    </w:lvl>
    <w:lvl w:ilvl="8" w:tplc="CD7A40BE" w:tentative="1">
      <w:start w:val="1"/>
      <w:numFmt w:val="bullet"/>
      <w:lvlText w:val=""/>
      <w:lvlJc w:val="left"/>
      <w:pPr>
        <w:ind w:left="7560" w:hanging="360"/>
      </w:pPr>
      <w:rPr>
        <w:rFonts w:ascii="Wingdings" w:hAnsi="Wingdings" w:hint="default"/>
      </w:rPr>
    </w:lvl>
  </w:abstractNum>
  <w:abstractNum w:abstractNumId="6" w15:restartNumberingAfterBreak="0">
    <w:nsid w:val="28726AF2"/>
    <w:multiLevelType w:val="hybridMultilevel"/>
    <w:tmpl w:val="054EE25E"/>
    <w:lvl w:ilvl="0" w:tplc="FFFFFFFF">
      <w:start w:val="1"/>
      <w:numFmt w:val="bullet"/>
      <w:lvlText w:val=""/>
      <w:lvlJc w:val="left"/>
      <w:pPr>
        <w:ind w:left="422" w:hanging="305"/>
      </w:pPr>
      <w:rPr>
        <w:rFonts w:ascii="Symbol" w:hAnsi="Symbol" w:hint="default"/>
        <w:b w:val="0"/>
        <w:bCs w:val="0"/>
        <w:i w:val="0"/>
        <w:iCs w:val="0"/>
        <w:color w:val="171717"/>
        <w:spacing w:val="0"/>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2D181D69"/>
    <w:multiLevelType w:val="hybridMultilevel"/>
    <w:tmpl w:val="0A189E10"/>
    <w:lvl w:ilvl="0" w:tplc="52DE78C0">
      <w:start w:val="1"/>
      <w:numFmt w:val="upp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10" w15:restartNumberingAfterBreak="0">
    <w:nsid w:val="314289A0"/>
    <w:multiLevelType w:val="hybridMultilevel"/>
    <w:tmpl w:val="FFFFFFFF"/>
    <w:lvl w:ilvl="0" w:tplc="3014B6E8">
      <w:start w:val="1"/>
      <w:numFmt w:val="bullet"/>
      <w:lvlText w:val=""/>
      <w:lvlJc w:val="left"/>
      <w:pPr>
        <w:ind w:left="720" w:hanging="360"/>
      </w:pPr>
      <w:rPr>
        <w:rFonts w:ascii="Symbol" w:hAnsi="Symbol" w:hint="default"/>
      </w:rPr>
    </w:lvl>
    <w:lvl w:ilvl="1" w:tplc="89C256AE">
      <w:start w:val="1"/>
      <w:numFmt w:val="bullet"/>
      <w:lvlText w:val="o"/>
      <w:lvlJc w:val="left"/>
      <w:pPr>
        <w:ind w:left="1440" w:hanging="360"/>
      </w:pPr>
      <w:rPr>
        <w:rFonts w:ascii="Courier New" w:hAnsi="Courier New" w:hint="default"/>
      </w:rPr>
    </w:lvl>
    <w:lvl w:ilvl="2" w:tplc="BCF69A5E">
      <w:start w:val="1"/>
      <w:numFmt w:val="bullet"/>
      <w:lvlText w:val=""/>
      <w:lvlJc w:val="left"/>
      <w:pPr>
        <w:ind w:left="2160" w:hanging="360"/>
      </w:pPr>
      <w:rPr>
        <w:rFonts w:ascii="Wingdings" w:hAnsi="Wingdings" w:hint="default"/>
      </w:rPr>
    </w:lvl>
    <w:lvl w:ilvl="3" w:tplc="8B3274B8">
      <w:start w:val="1"/>
      <w:numFmt w:val="bullet"/>
      <w:lvlText w:val=""/>
      <w:lvlJc w:val="left"/>
      <w:pPr>
        <w:ind w:left="2880" w:hanging="360"/>
      </w:pPr>
      <w:rPr>
        <w:rFonts w:ascii="Symbol" w:hAnsi="Symbol" w:hint="default"/>
      </w:rPr>
    </w:lvl>
    <w:lvl w:ilvl="4" w:tplc="21B0E2A2">
      <w:start w:val="1"/>
      <w:numFmt w:val="bullet"/>
      <w:lvlText w:val="o"/>
      <w:lvlJc w:val="left"/>
      <w:pPr>
        <w:ind w:left="3600" w:hanging="360"/>
      </w:pPr>
      <w:rPr>
        <w:rFonts w:ascii="Courier New" w:hAnsi="Courier New" w:hint="default"/>
      </w:rPr>
    </w:lvl>
    <w:lvl w:ilvl="5" w:tplc="F710DDF6">
      <w:start w:val="1"/>
      <w:numFmt w:val="bullet"/>
      <w:lvlText w:val=""/>
      <w:lvlJc w:val="left"/>
      <w:pPr>
        <w:ind w:left="4320" w:hanging="360"/>
      </w:pPr>
      <w:rPr>
        <w:rFonts w:ascii="Wingdings" w:hAnsi="Wingdings" w:hint="default"/>
      </w:rPr>
    </w:lvl>
    <w:lvl w:ilvl="6" w:tplc="E3223ABA">
      <w:start w:val="1"/>
      <w:numFmt w:val="bullet"/>
      <w:lvlText w:val=""/>
      <w:lvlJc w:val="left"/>
      <w:pPr>
        <w:ind w:left="5040" w:hanging="360"/>
      </w:pPr>
      <w:rPr>
        <w:rFonts w:ascii="Symbol" w:hAnsi="Symbol" w:hint="default"/>
      </w:rPr>
    </w:lvl>
    <w:lvl w:ilvl="7" w:tplc="73E8E664">
      <w:start w:val="1"/>
      <w:numFmt w:val="bullet"/>
      <w:lvlText w:val="o"/>
      <w:lvlJc w:val="left"/>
      <w:pPr>
        <w:ind w:left="5760" w:hanging="360"/>
      </w:pPr>
      <w:rPr>
        <w:rFonts w:ascii="Courier New" w:hAnsi="Courier New" w:hint="default"/>
      </w:rPr>
    </w:lvl>
    <w:lvl w:ilvl="8" w:tplc="34E22492">
      <w:start w:val="1"/>
      <w:numFmt w:val="bullet"/>
      <w:lvlText w:val=""/>
      <w:lvlJc w:val="left"/>
      <w:pPr>
        <w:ind w:left="6480" w:hanging="360"/>
      </w:pPr>
      <w:rPr>
        <w:rFonts w:ascii="Wingdings" w:hAnsi="Wingdings" w:hint="default"/>
      </w:rPr>
    </w:lvl>
  </w:abstractNum>
  <w:abstractNum w:abstractNumId="11" w15:restartNumberingAfterBreak="0">
    <w:nsid w:val="3874776C"/>
    <w:multiLevelType w:val="hybridMultilevel"/>
    <w:tmpl w:val="C100946C"/>
    <w:lvl w:ilvl="0" w:tplc="33800BD8">
      <w:start w:val="1"/>
      <w:numFmt w:val="decimal"/>
      <w:lvlText w:val="%1."/>
      <w:lvlJc w:val="left"/>
      <w:pPr>
        <w:ind w:left="720" w:hanging="360"/>
      </w:pPr>
    </w:lvl>
    <w:lvl w:ilvl="1" w:tplc="FFFFFFFF">
      <w:start w:val="1"/>
      <w:numFmt w:val="bullet"/>
      <w:lvlText w:val=""/>
      <w:lvlJc w:val="left"/>
      <w:pPr>
        <w:ind w:left="1440" w:hanging="360"/>
      </w:pPr>
      <w:rPr>
        <w:rFonts w:ascii="Symbol" w:hAnsi="Symbol" w:hint="default"/>
      </w:rPr>
    </w:lvl>
    <w:lvl w:ilvl="2" w:tplc="04090001">
      <w:start w:val="1"/>
      <w:numFmt w:val="bullet"/>
      <w:lvlText w:val=""/>
      <w:lvlJc w:val="left"/>
      <w:pPr>
        <w:ind w:left="2340" w:hanging="360"/>
      </w:pPr>
      <w:rPr>
        <w:rFonts w:ascii="Symbol" w:hAnsi="Symbol" w:hint="default"/>
      </w:rPr>
    </w:lvl>
    <w:lvl w:ilvl="3" w:tplc="E21E3204">
      <w:start w:val="1"/>
      <w:numFmt w:val="decimal"/>
      <w:lvlText w:val="%4."/>
      <w:lvlJc w:val="left"/>
      <w:pPr>
        <w:ind w:left="2880" w:hanging="360"/>
      </w:pPr>
    </w:lvl>
    <w:lvl w:ilvl="4" w:tplc="13E4652E">
      <w:start w:val="1"/>
      <w:numFmt w:val="lowerLetter"/>
      <w:lvlText w:val="%5."/>
      <w:lvlJc w:val="left"/>
      <w:pPr>
        <w:ind w:left="3600" w:hanging="360"/>
      </w:pPr>
    </w:lvl>
    <w:lvl w:ilvl="5" w:tplc="22160F8A">
      <w:start w:val="1"/>
      <w:numFmt w:val="lowerRoman"/>
      <w:lvlText w:val="%6."/>
      <w:lvlJc w:val="right"/>
      <w:pPr>
        <w:ind w:left="4320" w:hanging="180"/>
      </w:pPr>
    </w:lvl>
    <w:lvl w:ilvl="6" w:tplc="809A0D68">
      <w:start w:val="1"/>
      <w:numFmt w:val="decimal"/>
      <w:lvlText w:val="%7."/>
      <w:lvlJc w:val="left"/>
      <w:pPr>
        <w:ind w:left="5040" w:hanging="360"/>
      </w:pPr>
    </w:lvl>
    <w:lvl w:ilvl="7" w:tplc="CDF0F7D0">
      <w:start w:val="1"/>
      <w:numFmt w:val="lowerLetter"/>
      <w:lvlText w:val="%8."/>
      <w:lvlJc w:val="left"/>
      <w:pPr>
        <w:ind w:left="5760" w:hanging="360"/>
      </w:pPr>
    </w:lvl>
    <w:lvl w:ilvl="8" w:tplc="A2A89A24">
      <w:start w:val="1"/>
      <w:numFmt w:val="lowerRoman"/>
      <w:lvlText w:val="%9."/>
      <w:lvlJc w:val="right"/>
      <w:pPr>
        <w:ind w:left="6480" w:hanging="180"/>
      </w:pPr>
    </w:lvl>
  </w:abstractNum>
  <w:abstractNum w:abstractNumId="12"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33916DB"/>
    <w:multiLevelType w:val="hybridMultilevel"/>
    <w:tmpl w:val="B12A1BCA"/>
    <w:lvl w:ilvl="0" w:tplc="62468FBE">
      <w:start w:val="1"/>
      <w:numFmt w:val="decimal"/>
      <w:pStyle w:val="Paragraph"/>
      <w:lvlText w:val="%1."/>
      <w:lvlJc w:val="left"/>
      <w:pPr>
        <w:ind w:left="709" w:hanging="709"/>
      </w:pPr>
      <w:rPr>
        <w:b w:val="0"/>
        <w:bCs w:val="0"/>
        <w:i w:val="0"/>
        <w:iCs w:val="0"/>
      </w:rPr>
    </w:lvl>
    <w:lvl w:ilvl="1" w:tplc="AD0E719C">
      <w:start w:val="1"/>
      <w:numFmt w:val="lowerRoman"/>
      <w:pStyle w:val="Paragraph"/>
      <w:lvlText w:val="(%2)"/>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47709403"/>
    <w:multiLevelType w:val="hybridMultilevel"/>
    <w:tmpl w:val="FFFFFFFF"/>
    <w:lvl w:ilvl="0" w:tplc="FF2857D0">
      <w:start w:val="1"/>
      <w:numFmt w:val="bullet"/>
      <w:lvlText w:val=""/>
      <w:lvlJc w:val="left"/>
      <w:pPr>
        <w:ind w:left="1800" w:hanging="360"/>
      </w:pPr>
      <w:rPr>
        <w:rFonts w:ascii="Symbol" w:hAnsi="Symbol" w:hint="default"/>
      </w:rPr>
    </w:lvl>
    <w:lvl w:ilvl="1" w:tplc="5B9A8E90">
      <w:start w:val="1"/>
      <w:numFmt w:val="bullet"/>
      <w:lvlText w:val="o"/>
      <w:lvlJc w:val="left"/>
      <w:pPr>
        <w:ind w:left="2520" w:hanging="360"/>
      </w:pPr>
      <w:rPr>
        <w:rFonts w:ascii="Courier New" w:hAnsi="Courier New" w:hint="default"/>
      </w:rPr>
    </w:lvl>
    <w:lvl w:ilvl="2" w:tplc="8F82D328">
      <w:start w:val="1"/>
      <w:numFmt w:val="bullet"/>
      <w:lvlText w:val=""/>
      <w:lvlJc w:val="left"/>
      <w:pPr>
        <w:ind w:left="3240" w:hanging="360"/>
      </w:pPr>
      <w:rPr>
        <w:rFonts w:ascii="Wingdings" w:hAnsi="Wingdings" w:hint="default"/>
      </w:rPr>
    </w:lvl>
    <w:lvl w:ilvl="3" w:tplc="4F7012F8">
      <w:start w:val="1"/>
      <w:numFmt w:val="bullet"/>
      <w:lvlText w:val=""/>
      <w:lvlJc w:val="left"/>
      <w:pPr>
        <w:ind w:left="3960" w:hanging="360"/>
      </w:pPr>
      <w:rPr>
        <w:rFonts w:ascii="Symbol" w:hAnsi="Symbol" w:hint="default"/>
      </w:rPr>
    </w:lvl>
    <w:lvl w:ilvl="4" w:tplc="36C4753E">
      <w:start w:val="1"/>
      <w:numFmt w:val="bullet"/>
      <w:lvlText w:val="o"/>
      <w:lvlJc w:val="left"/>
      <w:pPr>
        <w:ind w:left="4680" w:hanging="360"/>
      </w:pPr>
      <w:rPr>
        <w:rFonts w:ascii="Courier New" w:hAnsi="Courier New" w:hint="default"/>
      </w:rPr>
    </w:lvl>
    <w:lvl w:ilvl="5" w:tplc="6CFA42DC">
      <w:start w:val="1"/>
      <w:numFmt w:val="bullet"/>
      <w:lvlText w:val=""/>
      <w:lvlJc w:val="left"/>
      <w:pPr>
        <w:ind w:left="5400" w:hanging="360"/>
      </w:pPr>
      <w:rPr>
        <w:rFonts w:ascii="Wingdings" w:hAnsi="Wingdings" w:hint="default"/>
      </w:rPr>
    </w:lvl>
    <w:lvl w:ilvl="6" w:tplc="83281AA0">
      <w:start w:val="1"/>
      <w:numFmt w:val="bullet"/>
      <w:lvlText w:val=""/>
      <w:lvlJc w:val="left"/>
      <w:pPr>
        <w:ind w:left="6120" w:hanging="360"/>
      </w:pPr>
      <w:rPr>
        <w:rFonts w:ascii="Symbol" w:hAnsi="Symbol" w:hint="default"/>
      </w:rPr>
    </w:lvl>
    <w:lvl w:ilvl="7" w:tplc="BD1C7868">
      <w:start w:val="1"/>
      <w:numFmt w:val="bullet"/>
      <w:lvlText w:val="o"/>
      <w:lvlJc w:val="left"/>
      <w:pPr>
        <w:ind w:left="6840" w:hanging="360"/>
      </w:pPr>
      <w:rPr>
        <w:rFonts w:ascii="Courier New" w:hAnsi="Courier New" w:hint="default"/>
      </w:rPr>
    </w:lvl>
    <w:lvl w:ilvl="8" w:tplc="BB8ED830">
      <w:start w:val="1"/>
      <w:numFmt w:val="bullet"/>
      <w:lvlText w:val=""/>
      <w:lvlJc w:val="left"/>
      <w:pPr>
        <w:ind w:left="7560" w:hanging="360"/>
      </w:pPr>
      <w:rPr>
        <w:rFonts w:ascii="Wingdings" w:hAnsi="Wingdings" w:hint="default"/>
      </w:rPr>
    </w:lvl>
  </w:abstractNum>
  <w:abstractNum w:abstractNumId="16" w15:restartNumberingAfterBreak="0">
    <w:nsid w:val="4B06754E"/>
    <w:multiLevelType w:val="hybridMultilevel"/>
    <w:tmpl w:val="FFFFFFFF"/>
    <w:lvl w:ilvl="0" w:tplc="FC6EAC02">
      <w:start w:val="1"/>
      <w:numFmt w:val="bullet"/>
      <w:lvlText w:val=""/>
      <w:lvlJc w:val="left"/>
      <w:pPr>
        <w:ind w:left="2520" w:hanging="360"/>
      </w:pPr>
      <w:rPr>
        <w:rFonts w:ascii="Symbol" w:hAnsi="Symbol" w:hint="default"/>
      </w:rPr>
    </w:lvl>
    <w:lvl w:ilvl="1" w:tplc="5C9AFBF0">
      <w:start w:val="1"/>
      <w:numFmt w:val="bullet"/>
      <w:lvlText w:val="o"/>
      <w:lvlJc w:val="left"/>
      <w:pPr>
        <w:ind w:left="3240" w:hanging="360"/>
      </w:pPr>
      <w:rPr>
        <w:rFonts w:ascii="Courier New" w:hAnsi="Courier New" w:hint="default"/>
      </w:rPr>
    </w:lvl>
    <w:lvl w:ilvl="2" w:tplc="C9207C82">
      <w:start w:val="1"/>
      <w:numFmt w:val="bullet"/>
      <w:lvlText w:val=""/>
      <w:lvlJc w:val="left"/>
      <w:pPr>
        <w:ind w:left="3960" w:hanging="360"/>
      </w:pPr>
      <w:rPr>
        <w:rFonts w:ascii="Wingdings" w:hAnsi="Wingdings" w:hint="default"/>
      </w:rPr>
    </w:lvl>
    <w:lvl w:ilvl="3" w:tplc="26A4DBD4">
      <w:start w:val="1"/>
      <w:numFmt w:val="bullet"/>
      <w:lvlText w:val=""/>
      <w:lvlJc w:val="left"/>
      <w:pPr>
        <w:ind w:left="4680" w:hanging="360"/>
      </w:pPr>
      <w:rPr>
        <w:rFonts w:ascii="Symbol" w:hAnsi="Symbol" w:hint="default"/>
      </w:rPr>
    </w:lvl>
    <w:lvl w:ilvl="4" w:tplc="D9BCA7C0">
      <w:start w:val="1"/>
      <w:numFmt w:val="bullet"/>
      <w:lvlText w:val="o"/>
      <w:lvlJc w:val="left"/>
      <w:pPr>
        <w:ind w:left="5400" w:hanging="360"/>
      </w:pPr>
      <w:rPr>
        <w:rFonts w:ascii="Courier New" w:hAnsi="Courier New" w:hint="default"/>
      </w:rPr>
    </w:lvl>
    <w:lvl w:ilvl="5" w:tplc="210ACBBA">
      <w:start w:val="1"/>
      <w:numFmt w:val="bullet"/>
      <w:lvlText w:val=""/>
      <w:lvlJc w:val="left"/>
      <w:pPr>
        <w:ind w:left="6120" w:hanging="360"/>
      </w:pPr>
      <w:rPr>
        <w:rFonts w:ascii="Wingdings" w:hAnsi="Wingdings" w:hint="default"/>
      </w:rPr>
    </w:lvl>
    <w:lvl w:ilvl="6" w:tplc="2026B478">
      <w:start w:val="1"/>
      <w:numFmt w:val="bullet"/>
      <w:lvlText w:val=""/>
      <w:lvlJc w:val="left"/>
      <w:pPr>
        <w:ind w:left="6840" w:hanging="360"/>
      </w:pPr>
      <w:rPr>
        <w:rFonts w:ascii="Symbol" w:hAnsi="Symbol" w:hint="default"/>
      </w:rPr>
    </w:lvl>
    <w:lvl w:ilvl="7" w:tplc="E3E8F00A">
      <w:start w:val="1"/>
      <w:numFmt w:val="bullet"/>
      <w:lvlText w:val="o"/>
      <w:lvlJc w:val="left"/>
      <w:pPr>
        <w:ind w:left="7560" w:hanging="360"/>
      </w:pPr>
      <w:rPr>
        <w:rFonts w:ascii="Courier New" w:hAnsi="Courier New" w:hint="default"/>
      </w:rPr>
    </w:lvl>
    <w:lvl w:ilvl="8" w:tplc="71B24FF4">
      <w:start w:val="1"/>
      <w:numFmt w:val="bullet"/>
      <w:lvlText w:val=""/>
      <w:lvlJc w:val="left"/>
      <w:pPr>
        <w:ind w:left="8280" w:hanging="360"/>
      </w:pPr>
      <w:rPr>
        <w:rFonts w:ascii="Wingdings" w:hAnsi="Wingdings" w:hint="default"/>
      </w:rPr>
    </w:lvl>
  </w:abstractNum>
  <w:abstractNum w:abstractNumId="17"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15:restartNumberingAfterBreak="0">
    <w:nsid w:val="708C0A2C"/>
    <w:multiLevelType w:val="hybridMultilevel"/>
    <w:tmpl w:val="EABE2168"/>
    <w:lvl w:ilvl="0" w:tplc="7A209D2A">
      <w:start w:val="2"/>
      <w:numFmt w:val="bullet"/>
      <w:lvlText w:val="-"/>
      <w:lvlJc w:val="left"/>
      <w:pPr>
        <w:ind w:left="720" w:hanging="360"/>
      </w:pPr>
      <w:rPr>
        <w:rFonts w:ascii="Aptos" w:eastAsia="Aptos" w:hAnsi="Aptos" w:cs="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6167092"/>
    <w:multiLevelType w:val="hybridMultilevel"/>
    <w:tmpl w:val="DB1C665A"/>
    <w:lvl w:ilvl="0" w:tplc="0C50A87C">
      <w:start w:val="1"/>
      <w:numFmt w:val="bullet"/>
      <w:lvlText w:val=""/>
      <w:lvlJc w:val="left"/>
      <w:pPr>
        <w:ind w:left="2160" w:hanging="360"/>
      </w:pPr>
      <w:rPr>
        <w:rFonts w:ascii="Symbol" w:hAnsi="Symbol" w:hint="default"/>
      </w:rPr>
    </w:lvl>
    <w:lvl w:ilvl="1" w:tplc="029C9836">
      <w:start w:val="1"/>
      <w:numFmt w:val="bullet"/>
      <w:pStyle w:val="ListParagraph"/>
      <w:lvlText w:val="o"/>
      <w:lvlJc w:val="left"/>
      <w:pPr>
        <w:ind w:left="2880" w:hanging="360"/>
      </w:pPr>
      <w:rPr>
        <w:rFonts w:ascii="Courier New" w:hAnsi="Courier New" w:hint="default"/>
      </w:rPr>
    </w:lvl>
    <w:lvl w:ilvl="2" w:tplc="CE1A597E" w:tentative="1">
      <w:start w:val="1"/>
      <w:numFmt w:val="bullet"/>
      <w:lvlText w:val=""/>
      <w:lvlJc w:val="left"/>
      <w:pPr>
        <w:ind w:left="3600" w:hanging="360"/>
      </w:pPr>
      <w:rPr>
        <w:rFonts w:ascii="Wingdings" w:hAnsi="Wingdings" w:hint="default"/>
      </w:rPr>
    </w:lvl>
    <w:lvl w:ilvl="3" w:tplc="C308B772" w:tentative="1">
      <w:start w:val="1"/>
      <w:numFmt w:val="bullet"/>
      <w:lvlText w:val=""/>
      <w:lvlJc w:val="left"/>
      <w:pPr>
        <w:ind w:left="4320" w:hanging="360"/>
      </w:pPr>
      <w:rPr>
        <w:rFonts w:ascii="Symbol" w:hAnsi="Symbol" w:hint="default"/>
      </w:rPr>
    </w:lvl>
    <w:lvl w:ilvl="4" w:tplc="3B7A377A" w:tentative="1">
      <w:start w:val="1"/>
      <w:numFmt w:val="bullet"/>
      <w:lvlText w:val="o"/>
      <w:lvlJc w:val="left"/>
      <w:pPr>
        <w:ind w:left="5040" w:hanging="360"/>
      </w:pPr>
      <w:rPr>
        <w:rFonts w:ascii="Courier New" w:hAnsi="Courier New" w:hint="default"/>
      </w:rPr>
    </w:lvl>
    <w:lvl w:ilvl="5" w:tplc="AED00712" w:tentative="1">
      <w:start w:val="1"/>
      <w:numFmt w:val="bullet"/>
      <w:lvlText w:val=""/>
      <w:lvlJc w:val="left"/>
      <w:pPr>
        <w:ind w:left="5760" w:hanging="360"/>
      </w:pPr>
      <w:rPr>
        <w:rFonts w:ascii="Wingdings" w:hAnsi="Wingdings" w:hint="default"/>
      </w:rPr>
    </w:lvl>
    <w:lvl w:ilvl="6" w:tplc="75EA3116" w:tentative="1">
      <w:start w:val="1"/>
      <w:numFmt w:val="bullet"/>
      <w:lvlText w:val=""/>
      <w:lvlJc w:val="left"/>
      <w:pPr>
        <w:ind w:left="6480" w:hanging="360"/>
      </w:pPr>
      <w:rPr>
        <w:rFonts w:ascii="Symbol" w:hAnsi="Symbol" w:hint="default"/>
      </w:rPr>
    </w:lvl>
    <w:lvl w:ilvl="7" w:tplc="A4606626" w:tentative="1">
      <w:start w:val="1"/>
      <w:numFmt w:val="bullet"/>
      <w:lvlText w:val="o"/>
      <w:lvlJc w:val="left"/>
      <w:pPr>
        <w:ind w:left="7200" w:hanging="360"/>
      </w:pPr>
      <w:rPr>
        <w:rFonts w:ascii="Courier New" w:hAnsi="Courier New" w:hint="default"/>
      </w:rPr>
    </w:lvl>
    <w:lvl w:ilvl="8" w:tplc="54CA30F0" w:tentative="1">
      <w:start w:val="1"/>
      <w:numFmt w:val="bullet"/>
      <w:lvlText w:val=""/>
      <w:lvlJc w:val="left"/>
      <w:pPr>
        <w:ind w:left="7920" w:hanging="360"/>
      </w:pPr>
      <w:rPr>
        <w:rFonts w:ascii="Wingdings" w:hAnsi="Wingdings" w:hint="default"/>
      </w:rPr>
    </w:lvl>
  </w:abstractNum>
  <w:abstractNum w:abstractNumId="22" w15:restartNumberingAfterBreak="0">
    <w:nsid w:val="7F5363BE"/>
    <w:multiLevelType w:val="hybridMultilevel"/>
    <w:tmpl w:val="63FC336A"/>
    <w:lvl w:ilvl="0" w:tplc="A134D6AC">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num w:numId="1" w16cid:durableId="1938975619">
    <w:abstractNumId w:val="7"/>
  </w:num>
  <w:num w:numId="2" w16cid:durableId="1495532731">
    <w:abstractNumId w:val="7"/>
  </w:num>
  <w:num w:numId="3" w16cid:durableId="994409496">
    <w:abstractNumId w:val="19"/>
  </w:num>
  <w:num w:numId="4" w16cid:durableId="1880320868">
    <w:abstractNumId w:val="8"/>
  </w:num>
  <w:num w:numId="5" w16cid:durableId="290864581">
    <w:abstractNumId w:val="14"/>
  </w:num>
  <w:num w:numId="6" w16cid:durableId="765269892">
    <w:abstractNumId w:val="9"/>
  </w:num>
  <w:num w:numId="7" w16cid:durableId="1301960395">
    <w:abstractNumId w:val="12"/>
  </w:num>
  <w:num w:numId="8" w16cid:durableId="986476960">
    <w:abstractNumId w:val="18"/>
  </w:num>
  <w:num w:numId="9" w16cid:durableId="837424337">
    <w:abstractNumId w:val="17"/>
  </w:num>
  <w:num w:numId="10" w16cid:durableId="730466929">
    <w:abstractNumId w:val="13"/>
    <w:lvlOverride w:ilvl="0">
      <w:startOverride w:val="1"/>
    </w:lvlOverride>
  </w:num>
  <w:num w:numId="11" w16cid:durableId="306513555">
    <w:abstractNumId w:val="0"/>
  </w:num>
  <w:num w:numId="12" w16cid:durableId="165245375">
    <w:abstractNumId w:val="22"/>
  </w:num>
  <w:num w:numId="13" w16cid:durableId="1163005119">
    <w:abstractNumId w:val="6"/>
  </w:num>
  <w:num w:numId="14" w16cid:durableId="1826047686">
    <w:abstractNumId w:val="10"/>
  </w:num>
  <w:num w:numId="15" w16cid:durableId="1640842115">
    <w:abstractNumId w:val="20"/>
  </w:num>
  <w:num w:numId="16" w16cid:durableId="1007513337">
    <w:abstractNumId w:val="1"/>
  </w:num>
  <w:num w:numId="17" w16cid:durableId="287130153">
    <w:abstractNumId w:val="11"/>
  </w:num>
  <w:num w:numId="18" w16cid:durableId="1342321447">
    <w:abstractNumId w:val="5"/>
  </w:num>
  <w:num w:numId="19" w16cid:durableId="1575622703">
    <w:abstractNumId w:val="21"/>
  </w:num>
  <w:num w:numId="20" w16cid:durableId="2089887615">
    <w:abstractNumId w:val="2"/>
  </w:num>
  <w:num w:numId="21" w16cid:durableId="576789362">
    <w:abstractNumId w:val="4"/>
  </w:num>
  <w:num w:numId="22" w16cid:durableId="1266157183">
    <w:abstractNumId w:val="15"/>
  </w:num>
  <w:num w:numId="23" w16cid:durableId="1506091294">
    <w:abstractNumId w:val="3"/>
  </w:num>
  <w:num w:numId="24" w16cid:durableId="1584729051">
    <w:abstractNumId w:val="1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s-MX" w:vendorID="64" w:dllVersion="0" w:nlCheck="1" w:checkStyle="0"/>
  <w:activeWritingStyle w:appName="MSWord" w:lang="en-GB" w:vendorID="64" w:dllVersion="0" w:nlCheck="1" w:checkStyle="0"/>
  <w:activeWritingStyle w:appName="MSWord" w:lang="en-US" w:vendorID="64" w:dllVersion="0" w:nlCheck="1" w:checkStyle="0"/>
  <w:proofState w:spelling="clean" w:grammar="clean"/>
  <w:attachedTemplate r:id="rId1"/>
  <w:documentProtection w:edit="readOnly"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0205"/>
    <w:rsid w:val="0000380B"/>
    <w:rsid w:val="00005505"/>
    <w:rsid w:val="00006275"/>
    <w:rsid w:val="00006971"/>
    <w:rsid w:val="00011F6C"/>
    <w:rsid w:val="0001249B"/>
    <w:rsid w:val="00012D68"/>
    <w:rsid w:val="000142BB"/>
    <w:rsid w:val="0001633D"/>
    <w:rsid w:val="0001726F"/>
    <w:rsid w:val="00020098"/>
    <w:rsid w:val="00020300"/>
    <w:rsid w:val="00021A9A"/>
    <w:rsid w:val="00022ADA"/>
    <w:rsid w:val="00026327"/>
    <w:rsid w:val="00027EC9"/>
    <w:rsid w:val="00030925"/>
    <w:rsid w:val="000310AB"/>
    <w:rsid w:val="00033934"/>
    <w:rsid w:val="00035B72"/>
    <w:rsid w:val="00036C09"/>
    <w:rsid w:val="000372BF"/>
    <w:rsid w:val="00040A52"/>
    <w:rsid w:val="00044C5A"/>
    <w:rsid w:val="00044E0A"/>
    <w:rsid w:val="00045F17"/>
    <w:rsid w:val="00047C57"/>
    <w:rsid w:val="000526E6"/>
    <w:rsid w:val="00054E00"/>
    <w:rsid w:val="00061B2B"/>
    <w:rsid w:val="000627C5"/>
    <w:rsid w:val="0006448C"/>
    <w:rsid w:val="0006449B"/>
    <w:rsid w:val="000655AD"/>
    <w:rsid w:val="00066975"/>
    <w:rsid w:val="00066FD1"/>
    <w:rsid w:val="00072BF9"/>
    <w:rsid w:val="00073DF9"/>
    <w:rsid w:val="00074D2C"/>
    <w:rsid w:val="0007767E"/>
    <w:rsid w:val="0007796D"/>
    <w:rsid w:val="000830DA"/>
    <w:rsid w:val="00083FBB"/>
    <w:rsid w:val="00086F71"/>
    <w:rsid w:val="00087939"/>
    <w:rsid w:val="00087F71"/>
    <w:rsid w:val="000921E6"/>
    <w:rsid w:val="00092D6C"/>
    <w:rsid w:val="00093239"/>
    <w:rsid w:val="00095806"/>
    <w:rsid w:val="000A03C9"/>
    <w:rsid w:val="000A12CC"/>
    <w:rsid w:val="000A1632"/>
    <w:rsid w:val="000A2738"/>
    <w:rsid w:val="000A2DF1"/>
    <w:rsid w:val="000A3D10"/>
    <w:rsid w:val="000A409B"/>
    <w:rsid w:val="000A66FC"/>
    <w:rsid w:val="000A741E"/>
    <w:rsid w:val="000B1615"/>
    <w:rsid w:val="000B1AC1"/>
    <w:rsid w:val="000B2AAF"/>
    <w:rsid w:val="000B2E26"/>
    <w:rsid w:val="000B5D3D"/>
    <w:rsid w:val="000B7A32"/>
    <w:rsid w:val="000C0CE0"/>
    <w:rsid w:val="000C2400"/>
    <w:rsid w:val="000C299C"/>
    <w:rsid w:val="000C37F0"/>
    <w:rsid w:val="000C406A"/>
    <w:rsid w:val="000C5032"/>
    <w:rsid w:val="000C55CF"/>
    <w:rsid w:val="000C5ACC"/>
    <w:rsid w:val="000D0293"/>
    <w:rsid w:val="000D0850"/>
    <w:rsid w:val="000D1038"/>
    <w:rsid w:val="000D11A9"/>
    <w:rsid w:val="000D2D7B"/>
    <w:rsid w:val="000E2232"/>
    <w:rsid w:val="000E3DB1"/>
    <w:rsid w:val="000F0169"/>
    <w:rsid w:val="000F0951"/>
    <w:rsid w:val="000F2598"/>
    <w:rsid w:val="000F29C0"/>
    <w:rsid w:val="000F2A35"/>
    <w:rsid w:val="000F2BE6"/>
    <w:rsid w:val="000F40A4"/>
    <w:rsid w:val="000F474D"/>
    <w:rsid w:val="000F5C90"/>
    <w:rsid w:val="000F5EA6"/>
    <w:rsid w:val="000F7998"/>
    <w:rsid w:val="001000D7"/>
    <w:rsid w:val="00100ADC"/>
    <w:rsid w:val="0010107D"/>
    <w:rsid w:val="00102753"/>
    <w:rsid w:val="0010282F"/>
    <w:rsid w:val="0010429A"/>
    <w:rsid w:val="00105424"/>
    <w:rsid w:val="001075EC"/>
    <w:rsid w:val="00113418"/>
    <w:rsid w:val="00113D82"/>
    <w:rsid w:val="00120F0D"/>
    <w:rsid w:val="001214DA"/>
    <w:rsid w:val="0012355C"/>
    <w:rsid w:val="0012722A"/>
    <w:rsid w:val="0013090E"/>
    <w:rsid w:val="00130EF9"/>
    <w:rsid w:val="001319C7"/>
    <w:rsid w:val="00134E3F"/>
    <w:rsid w:val="001355E6"/>
    <w:rsid w:val="00136441"/>
    <w:rsid w:val="0013644A"/>
    <w:rsid w:val="00140762"/>
    <w:rsid w:val="00140BA6"/>
    <w:rsid w:val="00141946"/>
    <w:rsid w:val="00143DCA"/>
    <w:rsid w:val="00144AAD"/>
    <w:rsid w:val="001455E7"/>
    <w:rsid w:val="0014624E"/>
    <w:rsid w:val="00147D1A"/>
    <w:rsid w:val="001522DD"/>
    <w:rsid w:val="00155BAB"/>
    <w:rsid w:val="001608B2"/>
    <w:rsid w:val="00160FE0"/>
    <w:rsid w:val="00163AB3"/>
    <w:rsid w:val="00165047"/>
    <w:rsid w:val="00165FF8"/>
    <w:rsid w:val="0016669F"/>
    <w:rsid w:val="00170AD6"/>
    <w:rsid w:val="001735B8"/>
    <w:rsid w:val="0017798C"/>
    <w:rsid w:val="00177AA7"/>
    <w:rsid w:val="00180917"/>
    <w:rsid w:val="00180E53"/>
    <w:rsid w:val="00181CB7"/>
    <w:rsid w:val="001862A5"/>
    <w:rsid w:val="00186A70"/>
    <w:rsid w:val="00191035"/>
    <w:rsid w:val="001918E5"/>
    <w:rsid w:val="00192A7A"/>
    <w:rsid w:val="00197AAF"/>
    <w:rsid w:val="001A1EF4"/>
    <w:rsid w:val="001A2F63"/>
    <w:rsid w:val="001A7046"/>
    <w:rsid w:val="001A710D"/>
    <w:rsid w:val="001A7E6F"/>
    <w:rsid w:val="001B0667"/>
    <w:rsid w:val="001B0A77"/>
    <w:rsid w:val="001B1727"/>
    <w:rsid w:val="001B1B48"/>
    <w:rsid w:val="001B2151"/>
    <w:rsid w:val="001B3CFF"/>
    <w:rsid w:val="001B4957"/>
    <w:rsid w:val="001B4996"/>
    <w:rsid w:val="001B7F6D"/>
    <w:rsid w:val="001C0E59"/>
    <w:rsid w:val="001C432D"/>
    <w:rsid w:val="001C469E"/>
    <w:rsid w:val="001C4732"/>
    <w:rsid w:val="001C56C3"/>
    <w:rsid w:val="001C5D8C"/>
    <w:rsid w:val="001C7E0A"/>
    <w:rsid w:val="001D0112"/>
    <w:rsid w:val="001D19F5"/>
    <w:rsid w:val="001D385A"/>
    <w:rsid w:val="001D3AC4"/>
    <w:rsid w:val="001D6B39"/>
    <w:rsid w:val="001E0608"/>
    <w:rsid w:val="001E1ECD"/>
    <w:rsid w:val="001E3E0D"/>
    <w:rsid w:val="001E4A45"/>
    <w:rsid w:val="001E5AB7"/>
    <w:rsid w:val="001E5E30"/>
    <w:rsid w:val="001F0479"/>
    <w:rsid w:val="001F1F10"/>
    <w:rsid w:val="001F23C9"/>
    <w:rsid w:val="001F2C54"/>
    <w:rsid w:val="001F3999"/>
    <w:rsid w:val="001F3D9D"/>
    <w:rsid w:val="001F4AC8"/>
    <w:rsid w:val="00200894"/>
    <w:rsid w:val="00202333"/>
    <w:rsid w:val="00202ADA"/>
    <w:rsid w:val="00202FA8"/>
    <w:rsid w:val="002034B8"/>
    <w:rsid w:val="00205922"/>
    <w:rsid w:val="00206FB8"/>
    <w:rsid w:val="0020766F"/>
    <w:rsid w:val="00207A07"/>
    <w:rsid w:val="00210181"/>
    <w:rsid w:val="00210498"/>
    <w:rsid w:val="0021147A"/>
    <w:rsid w:val="00213BFB"/>
    <w:rsid w:val="002156A3"/>
    <w:rsid w:val="00217478"/>
    <w:rsid w:val="00220938"/>
    <w:rsid w:val="00224806"/>
    <w:rsid w:val="0023023A"/>
    <w:rsid w:val="00232F8E"/>
    <w:rsid w:val="00233071"/>
    <w:rsid w:val="002341E8"/>
    <w:rsid w:val="00235E99"/>
    <w:rsid w:val="0024299F"/>
    <w:rsid w:val="002449D8"/>
    <w:rsid w:val="00244B86"/>
    <w:rsid w:val="00244C97"/>
    <w:rsid w:val="0024512F"/>
    <w:rsid w:val="00245406"/>
    <w:rsid w:val="002455D7"/>
    <w:rsid w:val="00245D2E"/>
    <w:rsid w:val="00246E1D"/>
    <w:rsid w:val="002472F6"/>
    <w:rsid w:val="0025020D"/>
    <w:rsid w:val="0025306A"/>
    <w:rsid w:val="00254CC2"/>
    <w:rsid w:val="0025638C"/>
    <w:rsid w:val="002574D1"/>
    <w:rsid w:val="00261CCB"/>
    <w:rsid w:val="00262E56"/>
    <w:rsid w:val="002630C0"/>
    <w:rsid w:val="0026332A"/>
    <w:rsid w:val="002645A8"/>
    <w:rsid w:val="0026493B"/>
    <w:rsid w:val="00265566"/>
    <w:rsid w:val="00265F44"/>
    <w:rsid w:val="002665E3"/>
    <w:rsid w:val="0027199C"/>
    <w:rsid w:val="00272C4E"/>
    <w:rsid w:val="002751FC"/>
    <w:rsid w:val="002753BD"/>
    <w:rsid w:val="0027626C"/>
    <w:rsid w:val="00282B3A"/>
    <w:rsid w:val="00282D38"/>
    <w:rsid w:val="00282FBE"/>
    <w:rsid w:val="00284802"/>
    <w:rsid w:val="00284AF2"/>
    <w:rsid w:val="0028536B"/>
    <w:rsid w:val="00285CED"/>
    <w:rsid w:val="00285EB5"/>
    <w:rsid w:val="002868CC"/>
    <w:rsid w:val="00287C8F"/>
    <w:rsid w:val="00290893"/>
    <w:rsid w:val="002917B9"/>
    <w:rsid w:val="00291A55"/>
    <w:rsid w:val="0029394C"/>
    <w:rsid w:val="00297793"/>
    <w:rsid w:val="002A13B0"/>
    <w:rsid w:val="002A2C91"/>
    <w:rsid w:val="002A6C21"/>
    <w:rsid w:val="002A780E"/>
    <w:rsid w:val="002B0678"/>
    <w:rsid w:val="002B144C"/>
    <w:rsid w:val="002B53F3"/>
    <w:rsid w:val="002C03FD"/>
    <w:rsid w:val="002C044D"/>
    <w:rsid w:val="002C1AA5"/>
    <w:rsid w:val="002C2A46"/>
    <w:rsid w:val="002C3048"/>
    <w:rsid w:val="002C76AE"/>
    <w:rsid w:val="002D1034"/>
    <w:rsid w:val="002D2751"/>
    <w:rsid w:val="002D2992"/>
    <w:rsid w:val="002D2F83"/>
    <w:rsid w:val="002D37A0"/>
    <w:rsid w:val="002D5AB5"/>
    <w:rsid w:val="002D6667"/>
    <w:rsid w:val="002D761A"/>
    <w:rsid w:val="002D79F3"/>
    <w:rsid w:val="002E0CD6"/>
    <w:rsid w:val="002E1C11"/>
    <w:rsid w:val="002E3D0B"/>
    <w:rsid w:val="002E3E7D"/>
    <w:rsid w:val="002E6A8E"/>
    <w:rsid w:val="002F2FED"/>
    <w:rsid w:val="002F6279"/>
    <w:rsid w:val="00300F55"/>
    <w:rsid w:val="003013B7"/>
    <w:rsid w:val="0030176A"/>
    <w:rsid w:val="00301993"/>
    <w:rsid w:val="00301E55"/>
    <w:rsid w:val="0030555E"/>
    <w:rsid w:val="00307397"/>
    <w:rsid w:val="003101EF"/>
    <w:rsid w:val="00310BC9"/>
    <w:rsid w:val="00312BDD"/>
    <w:rsid w:val="00314117"/>
    <w:rsid w:val="00317EDF"/>
    <w:rsid w:val="00322B55"/>
    <w:rsid w:val="003279E7"/>
    <w:rsid w:val="00327B62"/>
    <w:rsid w:val="00331FE9"/>
    <w:rsid w:val="0033324D"/>
    <w:rsid w:val="003350A8"/>
    <w:rsid w:val="0033587C"/>
    <w:rsid w:val="00336237"/>
    <w:rsid w:val="0033696D"/>
    <w:rsid w:val="00336BF9"/>
    <w:rsid w:val="003371E8"/>
    <w:rsid w:val="00337471"/>
    <w:rsid w:val="0034151D"/>
    <w:rsid w:val="00342B5B"/>
    <w:rsid w:val="00343532"/>
    <w:rsid w:val="00345469"/>
    <w:rsid w:val="003454ED"/>
    <w:rsid w:val="00345EB9"/>
    <w:rsid w:val="0035030F"/>
    <w:rsid w:val="003519DD"/>
    <w:rsid w:val="00351B68"/>
    <w:rsid w:val="00351F68"/>
    <w:rsid w:val="00353330"/>
    <w:rsid w:val="00353C4B"/>
    <w:rsid w:val="003545A6"/>
    <w:rsid w:val="00356C60"/>
    <w:rsid w:val="003578D1"/>
    <w:rsid w:val="00363639"/>
    <w:rsid w:val="00365376"/>
    <w:rsid w:val="00366D42"/>
    <w:rsid w:val="0036748C"/>
    <w:rsid w:val="00372615"/>
    <w:rsid w:val="003729B5"/>
    <w:rsid w:val="00372EA3"/>
    <w:rsid w:val="0037311D"/>
    <w:rsid w:val="0037358E"/>
    <w:rsid w:val="00373A3C"/>
    <w:rsid w:val="00373AB8"/>
    <w:rsid w:val="00373FCF"/>
    <w:rsid w:val="00375360"/>
    <w:rsid w:val="00376233"/>
    <w:rsid w:val="00380B30"/>
    <w:rsid w:val="00381784"/>
    <w:rsid w:val="00381EB0"/>
    <w:rsid w:val="00382A72"/>
    <w:rsid w:val="00382EBA"/>
    <w:rsid w:val="0038331A"/>
    <w:rsid w:val="00387630"/>
    <w:rsid w:val="0039135B"/>
    <w:rsid w:val="003A34E7"/>
    <w:rsid w:val="003A3CB1"/>
    <w:rsid w:val="003A3D55"/>
    <w:rsid w:val="003A73A4"/>
    <w:rsid w:val="003A7C4A"/>
    <w:rsid w:val="003B102E"/>
    <w:rsid w:val="003B26BA"/>
    <w:rsid w:val="003B4E3D"/>
    <w:rsid w:val="003B6F55"/>
    <w:rsid w:val="003B75D6"/>
    <w:rsid w:val="003C0A2E"/>
    <w:rsid w:val="003C167E"/>
    <w:rsid w:val="003C481D"/>
    <w:rsid w:val="003C4EB5"/>
    <w:rsid w:val="003C7D1A"/>
    <w:rsid w:val="003D1099"/>
    <w:rsid w:val="003D2CED"/>
    <w:rsid w:val="003D344A"/>
    <w:rsid w:val="003D3BB8"/>
    <w:rsid w:val="003D72F4"/>
    <w:rsid w:val="003D7C07"/>
    <w:rsid w:val="003E13FD"/>
    <w:rsid w:val="003E1C24"/>
    <w:rsid w:val="003E3BF4"/>
    <w:rsid w:val="003E431C"/>
    <w:rsid w:val="003E61FC"/>
    <w:rsid w:val="003E680E"/>
    <w:rsid w:val="003E6CBD"/>
    <w:rsid w:val="003E77BC"/>
    <w:rsid w:val="003F0EDF"/>
    <w:rsid w:val="003F20C7"/>
    <w:rsid w:val="003F2456"/>
    <w:rsid w:val="003F39B1"/>
    <w:rsid w:val="00400D9C"/>
    <w:rsid w:val="00400FBE"/>
    <w:rsid w:val="004022CF"/>
    <w:rsid w:val="004029B1"/>
    <w:rsid w:val="004038F1"/>
    <w:rsid w:val="00404282"/>
    <w:rsid w:val="00404ED5"/>
    <w:rsid w:val="0040743A"/>
    <w:rsid w:val="00407623"/>
    <w:rsid w:val="00407A74"/>
    <w:rsid w:val="004114D5"/>
    <w:rsid w:val="00414210"/>
    <w:rsid w:val="004159DB"/>
    <w:rsid w:val="00420FD4"/>
    <w:rsid w:val="004242B3"/>
    <w:rsid w:val="00424A4F"/>
    <w:rsid w:val="00426D62"/>
    <w:rsid w:val="00427A89"/>
    <w:rsid w:val="00430C5B"/>
    <w:rsid w:val="00431968"/>
    <w:rsid w:val="00433936"/>
    <w:rsid w:val="0043475E"/>
    <w:rsid w:val="00435FE9"/>
    <w:rsid w:val="00436279"/>
    <w:rsid w:val="00437AA0"/>
    <w:rsid w:val="0044199E"/>
    <w:rsid w:val="0044206D"/>
    <w:rsid w:val="00444803"/>
    <w:rsid w:val="00445696"/>
    <w:rsid w:val="00446E5F"/>
    <w:rsid w:val="00450C4E"/>
    <w:rsid w:val="00455577"/>
    <w:rsid w:val="00456795"/>
    <w:rsid w:val="004578B3"/>
    <w:rsid w:val="0046150E"/>
    <w:rsid w:val="00461CC8"/>
    <w:rsid w:val="00462B2F"/>
    <w:rsid w:val="00462E09"/>
    <w:rsid w:val="0046557F"/>
    <w:rsid w:val="00465EAA"/>
    <w:rsid w:val="004708CA"/>
    <w:rsid w:val="004709E7"/>
    <w:rsid w:val="00470ADE"/>
    <w:rsid w:val="004712C7"/>
    <w:rsid w:val="004759EB"/>
    <w:rsid w:val="00477919"/>
    <w:rsid w:val="00482611"/>
    <w:rsid w:val="00482A27"/>
    <w:rsid w:val="00482EC4"/>
    <w:rsid w:val="00487B5C"/>
    <w:rsid w:val="00487DCE"/>
    <w:rsid w:val="00492701"/>
    <w:rsid w:val="004950B7"/>
    <w:rsid w:val="0049534D"/>
    <w:rsid w:val="00497FEA"/>
    <w:rsid w:val="004A6F96"/>
    <w:rsid w:val="004A75F5"/>
    <w:rsid w:val="004B07B2"/>
    <w:rsid w:val="004B0955"/>
    <w:rsid w:val="004B143D"/>
    <w:rsid w:val="004B1842"/>
    <w:rsid w:val="004B25D0"/>
    <w:rsid w:val="004B3553"/>
    <w:rsid w:val="004B5E92"/>
    <w:rsid w:val="004B6859"/>
    <w:rsid w:val="004C0A30"/>
    <w:rsid w:val="004C357C"/>
    <w:rsid w:val="004C3D18"/>
    <w:rsid w:val="004D3938"/>
    <w:rsid w:val="004D42B1"/>
    <w:rsid w:val="004D526F"/>
    <w:rsid w:val="004E0583"/>
    <w:rsid w:val="004E08C2"/>
    <w:rsid w:val="004E19C0"/>
    <w:rsid w:val="004E1C54"/>
    <w:rsid w:val="004E2C37"/>
    <w:rsid w:val="004E5285"/>
    <w:rsid w:val="004F0CF3"/>
    <w:rsid w:val="004F5740"/>
    <w:rsid w:val="004F58C9"/>
    <w:rsid w:val="00502818"/>
    <w:rsid w:val="005028B9"/>
    <w:rsid w:val="00503A3F"/>
    <w:rsid w:val="0050469E"/>
    <w:rsid w:val="00505E17"/>
    <w:rsid w:val="00511A59"/>
    <w:rsid w:val="00511C3B"/>
    <w:rsid w:val="00513DA2"/>
    <w:rsid w:val="00514440"/>
    <w:rsid w:val="005166C3"/>
    <w:rsid w:val="00517F31"/>
    <w:rsid w:val="00520F7C"/>
    <w:rsid w:val="00523974"/>
    <w:rsid w:val="00526E5D"/>
    <w:rsid w:val="00527517"/>
    <w:rsid w:val="00531432"/>
    <w:rsid w:val="00532BC8"/>
    <w:rsid w:val="005333E8"/>
    <w:rsid w:val="00534912"/>
    <w:rsid w:val="005370E7"/>
    <w:rsid w:val="005409B7"/>
    <w:rsid w:val="00545E62"/>
    <w:rsid w:val="00551070"/>
    <w:rsid w:val="00552C8A"/>
    <w:rsid w:val="00555156"/>
    <w:rsid w:val="0055535B"/>
    <w:rsid w:val="00556F57"/>
    <w:rsid w:val="00560A96"/>
    <w:rsid w:val="005619CB"/>
    <w:rsid w:val="00561B71"/>
    <w:rsid w:val="00561F98"/>
    <w:rsid w:val="00564607"/>
    <w:rsid w:val="00564B62"/>
    <w:rsid w:val="00565193"/>
    <w:rsid w:val="0056524D"/>
    <w:rsid w:val="005664AB"/>
    <w:rsid w:val="005725BD"/>
    <w:rsid w:val="005730B0"/>
    <w:rsid w:val="00575DCC"/>
    <w:rsid w:val="005821B0"/>
    <w:rsid w:val="00582CE8"/>
    <w:rsid w:val="0059175F"/>
    <w:rsid w:val="00591AAC"/>
    <w:rsid w:val="00595F08"/>
    <w:rsid w:val="00595FBE"/>
    <w:rsid w:val="00596841"/>
    <w:rsid w:val="005A1C55"/>
    <w:rsid w:val="005A416B"/>
    <w:rsid w:val="005B0E3F"/>
    <w:rsid w:val="005B169D"/>
    <w:rsid w:val="005B467C"/>
    <w:rsid w:val="005B4ACA"/>
    <w:rsid w:val="005B6B12"/>
    <w:rsid w:val="005C19E9"/>
    <w:rsid w:val="005C2DBC"/>
    <w:rsid w:val="005C5F13"/>
    <w:rsid w:val="005C65F9"/>
    <w:rsid w:val="005C6B0E"/>
    <w:rsid w:val="005C7E1F"/>
    <w:rsid w:val="005D1B9E"/>
    <w:rsid w:val="005D1F6B"/>
    <w:rsid w:val="005D2DE7"/>
    <w:rsid w:val="005D331C"/>
    <w:rsid w:val="005D6355"/>
    <w:rsid w:val="005D7AAF"/>
    <w:rsid w:val="005E0C59"/>
    <w:rsid w:val="005E18DE"/>
    <w:rsid w:val="005E1DA3"/>
    <w:rsid w:val="005E2753"/>
    <w:rsid w:val="005E306B"/>
    <w:rsid w:val="005E53D0"/>
    <w:rsid w:val="005E5785"/>
    <w:rsid w:val="005E6098"/>
    <w:rsid w:val="005E7969"/>
    <w:rsid w:val="005F0C93"/>
    <w:rsid w:val="005F3F22"/>
    <w:rsid w:val="005F4FC0"/>
    <w:rsid w:val="005F540F"/>
    <w:rsid w:val="005F5491"/>
    <w:rsid w:val="005F6144"/>
    <w:rsid w:val="005F6573"/>
    <w:rsid w:val="005F7604"/>
    <w:rsid w:val="0060019D"/>
    <w:rsid w:val="00601541"/>
    <w:rsid w:val="0060361E"/>
    <w:rsid w:val="006040AD"/>
    <w:rsid w:val="00604A25"/>
    <w:rsid w:val="00606683"/>
    <w:rsid w:val="006072C6"/>
    <w:rsid w:val="00613194"/>
    <w:rsid w:val="00613BF6"/>
    <w:rsid w:val="00616D27"/>
    <w:rsid w:val="006234FE"/>
    <w:rsid w:val="00623840"/>
    <w:rsid w:val="006255EC"/>
    <w:rsid w:val="00625A25"/>
    <w:rsid w:val="0062736A"/>
    <w:rsid w:val="00632F6A"/>
    <w:rsid w:val="00634592"/>
    <w:rsid w:val="0063565E"/>
    <w:rsid w:val="00636E02"/>
    <w:rsid w:val="006372FE"/>
    <w:rsid w:val="00640691"/>
    <w:rsid w:val="00641DB1"/>
    <w:rsid w:val="00642297"/>
    <w:rsid w:val="00644295"/>
    <w:rsid w:val="00644A34"/>
    <w:rsid w:val="00647CA2"/>
    <w:rsid w:val="00654824"/>
    <w:rsid w:val="00655791"/>
    <w:rsid w:val="00660006"/>
    <w:rsid w:val="00661766"/>
    <w:rsid w:val="00662882"/>
    <w:rsid w:val="0066298C"/>
    <w:rsid w:val="00663008"/>
    <w:rsid w:val="00663093"/>
    <w:rsid w:val="00663E04"/>
    <w:rsid w:val="00665A7C"/>
    <w:rsid w:val="00665B0B"/>
    <w:rsid w:val="006705CD"/>
    <w:rsid w:val="00670A69"/>
    <w:rsid w:val="00671363"/>
    <w:rsid w:val="00672780"/>
    <w:rsid w:val="00672842"/>
    <w:rsid w:val="00676CFC"/>
    <w:rsid w:val="00677133"/>
    <w:rsid w:val="00681482"/>
    <w:rsid w:val="00687BF0"/>
    <w:rsid w:val="006904CF"/>
    <w:rsid w:val="006912FB"/>
    <w:rsid w:val="00694286"/>
    <w:rsid w:val="00695AF2"/>
    <w:rsid w:val="00696A2B"/>
    <w:rsid w:val="00696BD5"/>
    <w:rsid w:val="006A04AE"/>
    <w:rsid w:val="006A0AE4"/>
    <w:rsid w:val="006A23F3"/>
    <w:rsid w:val="006A2CF3"/>
    <w:rsid w:val="006A5047"/>
    <w:rsid w:val="006A5E48"/>
    <w:rsid w:val="006A5FA2"/>
    <w:rsid w:val="006A5FAD"/>
    <w:rsid w:val="006A7A10"/>
    <w:rsid w:val="006B0DA4"/>
    <w:rsid w:val="006B1B6B"/>
    <w:rsid w:val="006B22E5"/>
    <w:rsid w:val="006B2C57"/>
    <w:rsid w:val="006B391B"/>
    <w:rsid w:val="006B5678"/>
    <w:rsid w:val="006B79E0"/>
    <w:rsid w:val="006C0B2D"/>
    <w:rsid w:val="006C1633"/>
    <w:rsid w:val="006C5BF8"/>
    <w:rsid w:val="006C636C"/>
    <w:rsid w:val="006C7CCB"/>
    <w:rsid w:val="006D3F14"/>
    <w:rsid w:val="006D3FDF"/>
    <w:rsid w:val="006D600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0328"/>
    <w:rsid w:val="00712428"/>
    <w:rsid w:val="00712C4E"/>
    <w:rsid w:val="00713644"/>
    <w:rsid w:val="007148CC"/>
    <w:rsid w:val="007162E6"/>
    <w:rsid w:val="00721256"/>
    <w:rsid w:val="007217AD"/>
    <w:rsid w:val="007219A9"/>
    <w:rsid w:val="00723BA1"/>
    <w:rsid w:val="00724A1B"/>
    <w:rsid w:val="0073173E"/>
    <w:rsid w:val="007319C3"/>
    <w:rsid w:val="0073454F"/>
    <w:rsid w:val="0073464C"/>
    <w:rsid w:val="00735C00"/>
    <w:rsid w:val="007364C6"/>
    <w:rsid w:val="00740BF3"/>
    <w:rsid w:val="00741D5C"/>
    <w:rsid w:val="00742047"/>
    <w:rsid w:val="0074352F"/>
    <w:rsid w:val="00747C5E"/>
    <w:rsid w:val="00750210"/>
    <w:rsid w:val="00750FC4"/>
    <w:rsid w:val="0075162F"/>
    <w:rsid w:val="00753069"/>
    <w:rsid w:val="00754844"/>
    <w:rsid w:val="00754B57"/>
    <w:rsid w:val="0075671D"/>
    <w:rsid w:val="0076002F"/>
    <w:rsid w:val="0076038B"/>
    <w:rsid w:val="00761744"/>
    <w:rsid w:val="00764582"/>
    <w:rsid w:val="00765FA3"/>
    <w:rsid w:val="00766961"/>
    <w:rsid w:val="00766B5A"/>
    <w:rsid w:val="00767530"/>
    <w:rsid w:val="0077026A"/>
    <w:rsid w:val="00770C33"/>
    <w:rsid w:val="00772A76"/>
    <w:rsid w:val="007741C3"/>
    <w:rsid w:val="00777BE0"/>
    <w:rsid w:val="00777CFF"/>
    <w:rsid w:val="00780923"/>
    <w:rsid w:val="00781265"/>
    <w:rsid w:val="0078131F"/>
    <w:rsid w:val="007844C6"/>
    <w:rsid w:val="007863A1"/>
    <w:rsid w:val="007873B1"/>
    <w:rsid w:val="007873FA"/>
    <w:rsid w:val="007876EF"/>
    <w:rsid w:val="00790306"/>
    <w:rsid w:val="00792B71"/>
    <w:rsid w:val="0079364C"/>
    <w:rsid w:val="007942B9"/>
    <w:rsid w:val="00796C1A"/>
    <w:rsid w:val="00796C7F"/>
    <w:rsid w:val="00796D3A"/>
    <w:rsid w:val="00797E0C"/>
    <w:rsid w:val="007A160F"/>
    <w:rsid w:val="007A4212"/>
    <w:rsid w:val="007A48BC"/>
    <w:rsid w:val="007A6377"/>
    <w:rsid w:val="007B0BC1"/>
    <w:rsid w:val="007B354B"/>
    <w:rsid w:val="007B4FC3"/>
    <w:rsid w:val="007B73F3"/>
    <w:rsid w:val="007B7EE5"/>
    <w:rsid w:val="007C1C28"/>
    <w:rsid w:val="007C2A2C"/>
    <w:rsid w:val="007C3577"/>
    <w:rsid w:val="007C5E08"/>
    <w:rsid w:val="007C73C1"/>
    <w:rsid w:val="007D0002"/>
    <w:rsid w:val="007D51C7"/>
    <w:rsid w:val="007D7A59"/>
    <w:rsid w:val="007E0E75"/>
    <w:rsid w:val="007E53F5"/>
    <w:rsid w:val="007E6E9E"/>
    <w:rsid w:val="007E7637"/>
    <w:rsid w:val="007E7997"/>
    <w:rsid w:val="007F014A"/>
    <w:rsid w:val="007F04EF"/>
    <w:rsid w:val="007F0763"/>
    <w:rsid w:val="007F1DE9"/>
    <w:rsid w:val="007F25C2"/>
    <w:rsid w:val="007F4F88"/>
    <w:rsid w:val="007F5642"/>
    <w:rsid w:val="007F5822"/>
    <w:rsid w:val="007F5B86"/>
    <w:rsid w:val="00800A7F"/>
    <w:rsid w:val="0080285D"/>
    <w:rsid w:val="00803FEA"/>
    <w:rsid w:val="0081028F"/>
    <w:rsid w:val="008107D9"/>
    <w:rsid w:val="0081093B"/>
    <w:rsid w:val="008116D9"/>
    <w:rsid w:val="00811936"/>
    <w:rsid w:val="00812BE2"/>
    <w:rsid w:val="00813059"/>
    <w:rsid w:val="008157C8"/>
    <w:rsid w:val="00815C43"/>
    <w:rsid w:val="00815D97"/>
    <w:rsid w:val="008173E2"/>
    <w:rsid w:val="008201C3"/>
    <w:rsid w:val="00820422"/>
    <w:rsid w:val="00820599"/>
    <w:rsid w:val="00820655"/>
    <w:rsid w:val="008227D7"/>
    <w:rsid w:val="0082292E"/>
    <w:rsid w:val="008249A1"/>
    <w:rsid w:val="00825D43"/>
    <w:rsid w:val="0082632D"/>
    <w:rsid w:val="008279D3"/>
    <w:rsid w:val="00832500"/>
    <w:rsid w:val="00832787"/>
    <w:rsid w:val="00833000"/>
    <w:rsid w:val="00835192"/>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163"/>
    <w:rsid w:val="008712BF"/>
    <w:rsid w:val="00872209"/>
    <w:rsid w:val="008731EB"/>
    <w:rsid w:val="00873656"/>
    <w:rsid w:val="00880140"/>
    <w:rsid w:val="00881159"/>
    <w:rsid w:val="008842F7"/>
    <w:rsid w:val="00885B94"/>
    <w:rsid w:val="0089075A"/>
    <w:rsid w:val="00890F80"/>
    <w:rsid w:val="00892BFD"/>
    <w:rsid w:val="0089338A"/>
    <w:rsid w:val="00894199"/>
    <w:rsid w:val="008948BE"/>
    <w:rsid w:val="008A06B9"/>
    <w:rsid w:val="008A1E27"/>
    <w:rsid w:val="008A2C86"/>
    <w:rsid w:val="008A40FE"/>
    <w:rsid w:val="008A5FDC"/>
    <w:rsid w:val="008A6000"/>
    <w:rsid w:val="008A70A8"/>
    <w:rsid w:val="008A7FAC"/>
    <w:rsid w:val="008B1FD9"/>
    <w:rsid w:val="008B2AF1"/>
    <w:rsid w:val="008B5191"/>
    <w:rsid w:val="008B710D"/>
    <w:rsid w:val="008B7CA1"/>
    <w:rsid w:val="008C0177"/>
    <w:rsid w:val="008C0389"/>
    <w:rsid w:val="008C27D3"/>
    <w:rsid w:val="008C4B2B"/>
    <w:rsid w:val="008C5412"/>
    <w:rsid w:val="008C5E91"/>
    <w:rsid w:val="008C686D"/>
    <w:rsid w:val="008C6B18"/>
    <w:rsid w:val="008C6D14"/>
    <w:rsid w:val="008C75E6"/>
    <w:rsid w:val="008C767A"/>
    <w:rsid w:val="008C7A73"/>
    <w:rsid w:val="008D0569"/>
    <w:rsid w:val="008D28FD"/>
    <w:rsid w:val="008D59F9"/>
    <w:rsid w:val="008D5C28"/>
    <w:rsid w:val="008E00A6"/>
    <w:rsid w:val="008E22B6"/>
    <w:rsid w:val="008E2D26"/>
    <w:rsid w:val="008E3C8E"/>
    <w:rsid w:val="008E4076"/>
    <w:rsid w:val="008E7DBA"/>
    <w:rsid w:val="008F0884"/>
    <w:rsid w:val="008F1993"/>
    <w:rsid w:val="008F3386"/>
    <w:rsid w:val="008F3AD9"/>
    <w:rsid w:val="008F4642"/>
    <w:rsid w:val="008F4C29"/>
    <w:rsid w:val="008F4E00"/>
    <w:rsid w:val="008F6163"/>
    <w:rsid w:val="008F761D"/>
    <w:rsid w:val="00900D44"/>
    <w:rsid w:val="00902520"/>
    <w:rsid w:val="00906DC4"/>
    <w:rsid w:val="00911A61"/>
    <w:rsid w:val="00913E66"/>
    <w:rsid w:val="0091457F"/>
    <w:rsid w:val="00915F0E"/>
    <w:rsid w:val="0091729E"/>
    <w:rsid w:val="00932214"/>
    <w:rsid w:val="0093261E"/>
    <w:rsid w:val="0094008E"/>
    <w:rsid w:val="00941C0C"/>
    <w:rsid w:val="009437F2"/>
    <w:rsid w:val="0094528B"/>
    <w:rsid w:val="0095085F"/>
    <w:rsid w:val="00960A8B"/>
    <w:rsid w:val="00962917"/>
    <w:rsid w:val="00965128"/>
    <w:rsid w:val="00967068"/>
    <w:rsid w:val="00967B92"/>
    <w:rsid w:val="00972FF1"/>
    <w:rsid w:val="00973F43"/>
    <w:rsid w:val="0097785D"/>
    <w:rsid w:val="0098011D"/>
    <w:rsid w:val="00981912"/>
    <w:rsid w:val="009819C0"/>
    <w:rsid w:val="009835AD"/>
    <w:rsid w:val="00983E95"/>
    <w:rsid w:val="00987A75"/>
    <w:rsid w:val="00990C72"/>
    <w:rsid w:val="00991598"/>
    <w:rsid w:val="00991A8A"/>
    <w:rsid w:val="00992362"/>
    <w:rsid w:val="00992611"/>
    <w:rsid w:val="00994303"/>
    <w:rsid w:val="0099526D"/>
    <w:rsid w:val="00996C8B"/>
    <w:rsid w:val="009A0054"/>
    <w:rsid w:val="009A0F6E"/>
    <w:rsid w:val="009A2D9C"/>
    <w:rsid w:val="009A38D9"/>
    <w:rsid w:val="009A440D"/>
    <w:rsid w:val="009A5548"/>
    <w:rsid w:val="009B24E6"/>
    <w:rsid w:val="009B25C1"/>
    <w:rsid w:val="009B416D"/>
    <w:rsid w:val="009B6CAF"/>
    <w:rsid w:val="009B7B79"/>
    <w:rsid w:val="009C0383"/>
    <w:rsid w:val="009C0D5B"/>
    <w:rsid w:val="009C145B"/>
    <w:rsid w:val="009C3E04"/>
    <w:rsid w:val="009C4FB0"/>
    <w:rsid w:val="009C75D1"/>
    <w:rsid w:val="009C7694"/>
    <w:rsid w:val="009D0570"/>
    <w:rsid w:val="009D3E5C"/>
    <w:rsid w:val="009D495C"/>
    <w:rsid w:val="009D570F"/>
    <w:rsid w:val="009D5E88"/>
    <w:rsid w:val="009D6E1A"/>
    <w:rsid w:val="009D7294"/>
    <w:rsid w:val="009D7B10"/>
    <w:rsid w:val="009E1690"/>
    <w:rsid w:val="009E18AF"/>
    <w:rsid w:val="009E2C9D"/>
    <w:rsid w:val="009E2CDD"/>
    <w:rsid w:val="009E3545"/>
    <w:rsid w:val="009E4FCE"/>
    <w:rsid w:val="009E522E"/>
    <w:rsid w:val="009F0ABA"/>
    <w:rsid w:val="009F0AF5"/>
    <w:rsid w:val="009F4AAB"/>
    <w:rsid w:val="00A02199"/>
    <w:rsid w:val="00A026A4"/>
    <w:rsid w:val="00A04044"/>
    <w:rsid w:val="00A055DD"/>
    <w:rsid w:val="00A10AE3"/>
    <w:rsid w:val="00A1172A"/>
    <w:rsid w:val="00A11D0C"/>
    <w:rsid w:val="00A16579"/>
    <w:rsid w:val="00A20C30"/>
    <w:rsid w:val="00A24843"/>
    <w:rsid w:val="00A25AB7"/>
    <w:rsid w:val="00A26D48"/>
    <w:rsid w:val="00A30B82"/>
    <w:rsid w:val="00A31C7C"/>
    <w:rsid w:val="00A367AA"/>
    <w:rsid w:val="00A378DF"/>
    <w:rsid w:val="00A37AC6"/>
    <w:rsid w:val="00A409C2"/>
    <w:rsid w:val="00A410CC"/>
    <w:rsid w:val="00A42B43"/>
    <w:rsid w:val="00A42BD0"/>
    <w:rsid w:val="00A42FDA"/>
    <w:rsid w:val="00A433DC"/>
    <w:rsid w:val="00A460CD"/>
    <w:rsid w:val="00A50761"/>
    <w:rsid w:val="00A51DF2"/>
    <w:rsid w:val="00A53AF0"/>
    <w:rsid w:val="00A54ED7"/>
    <w:rsid w:val="00A57B8C"/>
    <w:rsid w:val="00A61561"/>
    <w:rsid w:val="00A63249"/>
    <w:rsid w:val="00A6691F"/>
    <w:rsid w:val="00A6798F"/>
    <w:rsid w:val="00A67E6A"/>
    <w:rsid w:val="00A70F49"/>
    <w:rsid w:val="00A72203"/>
    <w:rsid w:val="00A7281F"/>
    <w:rsid w:val="00A73299"/>
    <w:rsid w:val="00A736AC"/>
    <w:rsid w:val="00A73949"/>
    <w:rsid w:val="00A7525A"/>
    <w:rsid w:val="00A75BBD"/>
    <w:rsid w:val="00A76707"/>
    <w:rsid w:val="00A7697E"/>
    <w:rsid w:val="00A76C98"/>
    <w:rsid w:val="00A76E20"/>
    <w:rsid w:val="00A8284E"/>
    <w:rsid w:val="00A870EE"/>
    <w:rsid w:val="00A91D91"/>
    <w:rsid w:val="00A929BE"/>
    <w:rsid w:val="00A96F81"/>
    <w:rsid w:val="00A9709D"/>
    <w:rsid w:val="00A97FBD"/>
    <w:rsid w:val="00AA054E"/>
    <w:rsid w:val="00AA0A10"/>
    <w:rsid w:val="00AA1C13"/>
    <w:rsid w:val="00AA2094"/>
    <w:rsid w:val="00AA2947"/>
    <w:rsid w:val="00AA7461"/>
    <w:rsid w:val="00AB1894"/>
    <w:rsid w:val="00AB22DF"/>
    <w:rsid w:val="00AB2C3F"/>
    <w:rsid w:val="00AB30EA"/>
    <w:rsid w:val="00AB458B"/>
    <w:rsid w:val="00AB45E4"/>
    <w:rsid w:val="00AB6091"/>
    <w:rsid w:val="00AB6157"/>
    <w:rsid w:val="00AB7542"/>
    <w:rsid w:val="00AC022D"/>
    <w:rsid w:val="00AC0629"/>
    <w:rsid w:val="00AC70C7"/>
    <w:rsid w:val="00AC79E0"/>
    <w:rsid w:val="00AD32CE"/>
    <w:rsid w:val="00AD5187"/>
    <w:rsid w:val="00AD6B11"/>
    <w:rsid w:val="00AD6B34"/>
    <w:rsid w:val="00AD6F90"/>
    <w:rsid w:val="00AD7D0A"/>
    <w:rsid w:val="00AE0286"/>
    <w:rsid w:val="00AE247F"/>
    <w:rsid w:val="00AE4A24"/>
    <w:rsid w:val="00AE4FC7"/>
    <w:rsid w:val="00AF01E3"/>
    <w:rsid w:val="00AF0BFB"/>
    <w:rsid w:val="00AF23AE"/>
    <w:rsid w:val="00AF2EF7"/>
    <w:rsid w:val="00AF3741"/>
    <w:rsid w:val="00AF3B5C"/>
    <w:rsid w:val="00B0014A"/>
    <w:rsid w:val="00B00B50"/>
    <w:rsid w:val="00B00DB2"/>
    <w:rsid w:val="00B016E3"/>
    <w:rsid w:val="00B01F82"/>
    <w:rsid w:val="00B02B0B"/>
    <w:rsid w:val="00B03817"/>
    <w:rsid w:val="00B04283"/>
    <w:rsid w:val="00B054B2"/>
    <w:rsid w:val="00B05BA8"/>
    <w:rsid w:val="00B0741D"/>
    <w:rsid w:val="00B07AD8"/>
    <w:rsid w:val="00B07B20"/>
    <w:rsid w:val="00B1081B"/>
    <w:rsid w:val="00B14406"/>
    <w:rsid w:val="00B14F01"/>
    <w:rsid w:val="00B15525"/>
    <w:rsid w:val="00B15C0B"/>
    <w:rsid w:val="00B16706"/>
    <w:rsid w:val="00B174BA"/>
    <w:rsid w:val="00B17AF3"/>
    <w:rsid w:val="00B223B5"/>
    <w:rsid w:val="00B229AD"/>
    <w:rsid w:val="00B22A5B"/>
    <w:rsid w:val="00B237BC"/>
    <w:rsid w:val="00B26EBB"/>
    <w:rsid w:val="00B27499"/>
    <w:rsid w:val="00B335C4"/>
    <w:rsid w:val="00B3369E"/>
    <w:rsid w:val="00B33D9A"/>
    <w:rsid w:val="00B40D81"/>
    <w:rsid w:val="00B424F5"/>
    <w:rsid w:val="00B43167"/>
    <w:rsid w:val="00B43234"/>
    <w:rsid w:val="00B435BE"/>
    <w:rsid w:val="00B43A9D"/>
    <w:rsid w:val="00B467B0"/>
    <w:rsid w:val="00B47F9B"/>
    <w:rsid w:val="00B50534"/>
    <w:rsid w:val="00B51FCB"/>
    <w:rsid w:val="00B5289B"/>
    <w:rsid w:val="00B52E10"/>
    <w:rsid w:val="00B5331D"/>
    <w:rsid w:val="00B540B9"/>
    <w:rsid w:val="00B543D6"/>
    <w:rsid w:val="00B556B0"/>
    <w:rsid w:val="00B56736"/>
    <w:rsid w:val="00B57687"/>
    <w:rsid w:val="00B578E3"/>
    <w:rsid w:val="00B57CE5"/>
    <w:rsid w:val="00B6202C"/>
    <w:rsid w:val="00B63379"/>
    <w:rsid w:val="00B648F2"/>
    <w:rsid w:val="00B655D1"/>
    <w:rsid w:val="00B719A5"/>
    <w:rsid w:val="00B73EC0"/>
    <w:rsid w:val="00B73FF2"/>
    <w:rsid w:val="00B74CBA"/>
    <w:rsid w:val="00B74ED3"/>
    <w:rsid w:val="00B768CF"/>
    <w:rsid w:val="00B776D7"/>
    <w:rsid w:val="00B81A44"/>
    <w:rsid w:val="00B86BB5"/>
    <w:rsid w:val="00B91072"/>
    <w:rsid w:val="00B91B6E"/>
    <w:rsid w:val="00B936F0"/>
    <w:rsid w:val="00B94B2C"/>
    <w:rsid w:val="00B96F7D"/>
    <w:rsid w:val="00B970D0"/>
    <w:rsid w:val="00BA49F4"/>
    <w:rsid w:val="00BA5C41"/>
    <w:rsid w:val="00BA6ACA"/>
    <w:rsid w:val="00BA7232"/>
    <w:rsid w:val="00BA7809"/>
    <w:rsid w:val="00BB29AA"/>
    <w:rsid w:val="00BB449C"/>
    <w:rsid w:val="00BB44D7"/>
    <w:rsid w:val="00BC18C9"/>
    <w:rsid w:val="00BC2561"/>
    <w:rsid w:val="00BC3E3E"/>
    <w:rsid w:val="00BC422A"/>
    <w:rsid w:val="00BC5128"/>
    <w:rsid w:val="00BC5608"/>
    <w:rsid w:val="00BC58A1"/>
    <w:rsid w:val="00BD04C9"/>
    <w:rsid w:val="00BD3536"/>
    <w:rsid w:val="00BD37FD"/>
    <w:rsid w:val="00BD5981"/>
    <w:rsid w:val="00BE0B46"/>
    <w:rsid w:val="00BE225E"/>
    <w:rsid w:val="00BE237E"/>
    <w:rsid w:val="00BE3703"/>
    <w:rsid w:val="00BE567F"/>
    <w:rsid w:val="00BF0A29"/>
    <w:rsid w:val="00BF25CD"/>
    <w:rsid w:val="00BF5553"/>
    <w:rsid w:val="00BF75CD"/>
    <w:rsid w:val="00C00D4F"/>
    <w:rsid w:val="00C00F1C"/>
    <w:rsid w:val="00C0346D"/>
    <w:rsid w:val="00C0358F"/>
    <w:rsid w:val="00C03BB0"/>
    <w:rsid w:val="00C041CF"/>
    <w:rsid w:val="00C04694"/>
    <w:rsid w:val="00C0696A"/>
    <w:rsid w:val="00C11CFA"/>
    <w:rsid w:val="00C12034"/>
    <w:rsid w:val="00C1396B"/>
    <w:rsid w:val="00C16775"/>
    <w:rsid w:val="00C1698A"/>
    <w:rsid w:val="00C17150"/>
    <w:rsid w:val="00C17E6C"/>
    <w:rsid w:val="00C23201"/>
    <w:rsid w:val="00C249CC"/>
    <w:rsid w:val="00C24E5F"/>
    <w:rsid w:val="00C255B6"/>
    <w:rsid w:val="00C262E7"/>
    <w:rsid w:val="00C26F3A"/>
    <w:rsid w:val="00C2770B"/>
    <w:rsid w:val="00C30296"/>
    <w:rsid w:val="00C3170E"/>
    <w:rsid w:val="00C31947"/>
    <w:rsid w:val="00C36683"/>
    <w:rsid w:val="00C40053"/>
    <w:rsid w:val="00C4294D"/>
    <w:rsid w:val="00C444C8"/>
    <w:rsid w:val="00C452DD"/>
    <w:rsid w:val="00C45856"/>
    <w:rsid w:val="00C46603"/>
    <w:rsid w:val="00C47EA4"/>
    <w:rsid w:val="00C54316"/>
    <w:rsid w:val="00C55208"/>
    <w:rsid w:val="00C5527D"/>
    <w:rsid w:val="00C560B1"/>
    <w:rsid w:val="00C61B1A"/>
    <w:rsid w:val="00C62A53"/>
    <w:rsid w:val="00C707A2"/>
    <w:rsid w:val="00C709F9"/>
    <w:rsid w:val="00C71882"/>
    <w:rsid w:val="00C73A00"/>
    <w:rsid w:val="00C73A70"/>
    <w:rsid w:val="00C76054"/>
    <w:rsid w:val="00C779A2"/>
    <w:rsid w:val="00C80546"/>
    <w:rsid w:val="00C81EF2"/>
    <w:rsid w:val="00C83CAD"/>
    <w:rsid w:val="00C8419E"/>
    <w:rsid w:val="00C851D7"/>
    <w:rsid w:val="00C85C8B"/>
    <w:rsid w:val="00C867AD"/>
    <w:rsid w:val="00C87F9F"/>
    <w:rsid w:val="00C9545D"/>
    <w:rsid w:val="00C960E8"/>
    <w:rsid w:val="00C9625C"/>
    <w:rsid w:val="00C978C6"/>
    <w:rsid w:val="00C97F2A"/>
    <w:rsid w:val="00C97F9B"/>
    <w:rsid w:val="00CA112D"/>
    <w:rsid w:val="00CA1F9F"/>
    <w:rsid w:val="00CA2179"/>
    <w:rsid w:val="00CA3D8A"/>
    <w:rsid w:val="00CA4A87"/>
    <w:rsid w:val="00CA5ED1"/>
    <w:rsid w:val="00CB06D1"/>
    <w:rsid w:val="00CB0C0C"/>
    <w:rsid w:val="00CB2BB9"/>
    <w:rsid w:val="00CB4B3E"/>
    <w:rsid w:val="00CB50EF"/>
    <w:rsid w:val="00CB623F"/>
    <w:rsid w:val="00CB72DC"/>
    <w:rsid w:val="00CB791A"/>
    <w:rsid w:val="00CB7D1B"/>
    <w:rsid w:val="00CC11DF"/>
    <w:rsid w:val="00CC1A6E"/>
    <w:rsid w:val="00CC341E"/>
    <w:rsid w:val="00CC37E9"/>
    <w:rsid w:val="00CC3F62"/>
    <w:rsid w:val="00CC536E"/>
    <w:rsid w:val="00CC59DD"/>
    <w:rsid w:val="00CC7FC6"/>
    <w:rsid w:val="00CD3C6A"/>
    <w:rsid w:val="00CD47B2"/>
    <w:rsid w:val="00CD5AFD"/>
    <w:rsid w:val="00CD74EB"/>
    <w:rsid w:val="00CE49F8"/>
    <w:rsid w:val="00CE4E1E"/>
    <w:rsid w:val="00CE66B5"/>
    <w:rsid w:val="00CF5019"/>
    <w:rsid w:val="00CF52DF"/>
    <w:rsid w:val="00CF5832"/>
    <w:rsid w:val="00CF5911"/>
    <w:rsid w:val="00CF7221"/>
    <w:rsid w:val="00CF724E"/>
    <w:rsid w:val="00D059F5"/>
    <w:rsid w:val="00D117F5"/>
    <w:rsid w:val="00D11B30"/>
    <w:rsid w:val="00D13661"/>
    <w:rsid w:val="00D142BD"/>
    <w:rsid w:val="00D146DE"/>
    <w:rsid w:val="00D14E8D"/>
    <w:rsid w:val="00D17FEC"/>
    <w:rsid w:val="00D200E7"/>
    <w:rsid w:val="00D21427"/>
    <w:rsid w:val="00D22164"/>
    <w:rsid w:val="00D22B86"/>
    <w:rsid w:val="00D22F2F"/>
    <w:rsid w:val="00D24194"/>
    <w:rsid w:val="00D2460F"/>
    <w:rsid w:val="00D2590F"/>
    <w:rsid w:val="00D26321"/>
    <w:rsid w:val="00D26AB8"/>
    <w:rsid w:val="00D27150"/>
    <w:rsid w:val="00D27EB3"/>
    <w:rsid w:val="00D35E02"/>
    <w:rsid w:val="00D378C9"/>
    <w:rsid w:val="00D37B9F"/>
    <w:rsid w:val="00D41425"/>
    <w:rsid w:val="00D46275"/>
    <w:rsid w:val="00D467CA"/>
    <w:rsid w:val="00D46CAD"/>
    <w:rsid w:val="00D4759B"/>
    <w:rsid w:val="00D500A4"/>
    <w:rsid w:val="00D5114C"/>
    <w:rsid w:val="00D51205"/>
    <w:rsid w:val="00D516FC"/>
    <w:rsid w:val="00D51F2D"/>
    <w:rsid w:val="00D521FA"/>
    <w:rsid w:val="00D535EE"/>
    <w:rsid w:val="00D54FC4"/>
    <w:rsid w:val="00D5698D"/>
    <w:rsid w:val="00D57019"/>
    <w:rsid w:val="00D574C1"/>
    <w:rsid w:val="00D57615"/>
    <w:rsid w:val="00D57646"/>
    <w:rsid w:val="00D577C9"/>
    <w:rsid w:val="00D606B7"/>
    <w:rsid w:val="00D60DF0"/>
    <w:rsid w:val="00D61A94"/>
    <w:rsid w:val="00D62282"/>
    <w:rsid w:val="00D6356C"/>
    <w:rsid w:val="00D64A32"/>
    <w:rsid w:val="00D6553A"/>
    <w:rsid w:val="00D657CA"/>
    <w:rsid w:val="00D65CEE"/>
    <w:rsid w:val="00D73338"/>
    <w:rsid w:val="00D775F3"/>
    <w:rsid w:val="00D77868"/>
    <w:rsid w:val="00D77F25"/>
    <w:rsid w:val="00D84C2A"/>
    <w:rsid w:val="00D9064B"/>
    <w:rsid w:val="00D915A9"/>
    <w:rsid w:val="00D955C2"/>
    <w:rsid w:val="00D95D17"/>
    <w:rsid w:val="00D978C6"/>
    <w:rsid w:val="00DA03F6"/>
    <w:rsid w:val="00DA134A"/>
    <w:rsid w:val="00DA1A2E"/>
    <w:rsid w:val="00DA3413"/>
    <w:rsid w:val="00DA426E"/>
    <w:rsid w:val="00DA4339"/>
    <w:rsid w:val="00DA462C"/>
    <w:rsid w:val="00DA4B1B"/>
    <w:rsid w:val="00DA4EFC"/>
    <w:rsid w:val="00DA648D"/>
    <w:rsid w:val="00DA6A7B"/>
    <w:rsid w:val="00DA726D"/>
    <w:rsid w:val="00DB1B8D"/>
    <w:rsid w:val="00DB2693"/>
    <w:rsid w:val="00DB3DEA"/>
    <w:rsid w:val="00DB40BD"/>
    <w:rsid w:val="00DB4B8E"/>
    <w:rsid w:val="00DB4F4B"/>
    <w:rsid w:val="00DB5ADA"/>
    <w:rsid w:val="00DB6A9A"/>
    <w:rsid w:val="00DB7469"/>
    <w:rsid w:val="00DC070F"/>
    <w:rsid w:val="00DC3462"/>
    <w:rsid w:val="00DC3858"/>
    <w:rsid w:val="00DC3A57"/>
    <w:rsid w:val="00DC41C6"/>
    <w:rsid w:val="00DC7A95"/>
    <w:rsid w:val="00DD07F5"/>
    <w:rsid w:val="00DD1DAF"/>
    <w:rsid w:val="00DD55C2"/>
    <w:rsid w:val="00DD6996"/>
    <w:rsid w:val="00DD759E"/>
    <w:rsid w:val="00DE314E"/>
    <w:rsid w:val="00DE4CFB"/>
    <w:rsid w:val="00DF045B"/>
    <w:rsid w:val="00DF1ED8"/>
    <w:rsid w:val="00DF24E4"/>
    <w:rsid w:val="00DF3785"/>
    <w:rsid w:val="00DF3D27"/>
    <w:rsid w:val="00DF6074"/>
    <w:rsid w:val="00E02239"/>
    <w:rsid w:val="00E023F0"/>
    <w:rsid w:val="00E041BE"/>
    <w:rsid w:val="00E047EC"/>
    <w:rsid w:val="00E07D42"/>
    <w:rsid w:val="00E11D9B"/>
    <w:rsid w:val="00E13C31"/>
    <w:rsid w:val="00E163E9"/>
    <w:rsid w:val="00E2386E"/>
    <w:rsid w:val="00E240F5"/>
    <w:rsid w:val="00E27C1D"/>
    <w:rsid w:val="00E30004"/>
    <w:rsid w:val="00E31A5B"/>
    <w:rsid w:val="00E32856"/>
    <w:rsid w:val="00E333AC"/>
    <w:rsid w:val="00E3456B"/>
    <w:rsid w:val="00E35C16"/>
    <w:rsid w:val="00E36085"/>
    <w:rsid w:val="00E36813"/>
    <w:rsid w:val="00E42382"/>
    <w:rsid w:val="00E429EE"/>
    <w:rsid w:val="00E52610"/>
    <w:rsid w:val="00E603DF"/>
    <w:rsid w:val="00E62DB5"/>
    <w:rsid w:val="00E63745"/>
    <w:rsid w:val="00E6699F"/>
    <w:rsid w:val="00E67845"/>
    <w:rsid w:val="00E67B40"/>
    <w:rsid w:val="00E703AE"/>
    <w:rsid w:val="00E712C2"/>
    <w:rsid w:val="00E72373"/>
    <w:rsid w:val="00E74A40"/>
    <w:rsid w:val="00E76AF9"/>
    <w:rsid w:val="00E76DCD"/>
    <w:rsid w:val="00E84E0C"/>
    <w:rsid w:val="00E84EF0"/>
    <w:rsid w:val="00E8649C"/>
    <w:rsid w:val="00E87886"/>
    <w:rsid w:val="00E87CDE"/>
    <w:rsid w:val="00E91FC1"/>
    <w:rsid w:val="00E92D54"/>
    <w:rsid w:val="00E9323C"/>
    <w:rsid w:val="00E95FD8"/>
    <w:rsid w:val="00EA0283"/>
    <w:rsid w:val="00EA357E"/>
    <w:rsid w:val="00EA5DE1"/>
    <w:rsid w:val="00EB0C86"/>
    <w:rsid w:val="00EB0E16"/>
    <w:rsid w:val="00EB1A57"/>
    <w:rsid w:val="00EB236F"/>
    <w:rsid w:val="00EB237E"/>
    <w:rsid w:val="00EB6144"/>
    <w:rsid w:val="00EC1546"/>
    <w:rsid w:val="00EC15D5"/>
    <w:rsid w:val="00EC4D18"/>
    <w:rsid w:val="00EC5B23"/>
    <w:rsid w:val="00EC5DED"/>
    <w:rsid w:val="00EC6BD8"/>
    <w:rsid w:val="00ED0356"/>
    <w:rsid w:val="00ED0D71"/>
    <w:rsid w:val="00ED3DCD"/>
    <w:rsid w:val="00ED3DD5"/>
    <w:rsid w:val="00ED4FDB"/>
    <w:rsid w:val="00ED56BE"/>
    <w:rsid w:val="00ED74D7"/>
    <w:rsid w:val="00EE40F8"/>
    <w:rsid w:val="00EE6DD6"/>
    <w:rsid w:val="00EF0867"/>
    <w:rsid w:val="00EF1A10"/>
    <w:rsid w:val="00EF1A9F"/>
    <w:rsid w:val="00EF1B27"/>
    <w:rsid w:val="00EF27B1"/>
    <w:rsid w:val="00EF4370"/>
    <w:rsid w:val="00EF4DC4"/>
    <w:rsid w:val="00EF5AD7"/>
    <w:rsid w:val="00F03FA7"/>
    <w:rsid w:val="00F048EF"/>
    <w:rsid w:val="00F06AAD"/>
    <w:rsid w:val="00F11246"/>
    <w:rsid w:val="00F146BE"/>
    <w:rsid w:val="00F2024E"/>
    <w:rsid w:val="00F22013"/>
    <w:rsid w:val="00F22356"/>
    <w:rsid w:val="00F226E0"/>
    <w:rsid w:val="00F2522F"/>
    <w:rsid w:val="00F30180"/>
    <w:rsid w:val="00F31A29"/>
    <w:rsid w:val="00F3279A"/>
    <w:rsid w:val="00F347A6"/>
    <w:rsid w:val="00F37236"/>
    <w:rsid w:val="00F44634"/>
    <w:rsid w:val="00F45473"/>
    <w:rsid w:val="00F479E0"/>
    <w:rsid w:val="00F505EC"/>
    <w:rsid w:val="00F5088F"/>
    <w:rsid w:val="00F51657"/>
    <w:rsid w:val="00F5223C"/>
    <w:rsid w:val="00F55F69"/>
    <w:rsid w:val="00F57787"/>
    <w:rsid w:val="00F61E82"/>
    <w:rsid w:val="00F6243A"/>
    <w:rsid w:val="00F63323"/>
    <w:rsid w:val="00F636FE"/>
    <w:rsid w:val="00F6377D"/>
    <w:rsid w:val="00F648B2"/>
    <w:rsid w:val="00F67EBD"/>
    <w:rsid w:val="00F7088F"/>
    <w:rsid w:val="00F70EA4"/>
    <w:rsid w:val="00F761A3"/>
    <w:rsid w:val="00F77851"/>
    <w:rsid w:val="00F80FAB"/>
    <w:rsid w:val="00F81AAC"/>
    <w:rsid w:val="00F81E3B"/>
    <w:rsid w:val="00F827E1"/>
    <w:rsid w:val="00F8399A"/>
    <w:rsid w:val="00F927B5"/>
    <w:rsid w:val="00F94BD0"/>
    <w:rsid w:val="00F95403"/>
    <w:rsid w:val="00F95C89"/>
    <w:rsid w:val="00F96705"/>
    <w:rsid w:val="00F96750"/>
    <w:rsid w:val="00F9704D"/>
    <w:rsid w:val="00FA0166"/>
    <w:rsid w:val="00FA04DB"/>
    <w:rsid w:val="00FA2400"/>
    <w:rsid w:val="00FA33E9"/>
    <w:rsid w:val="00FA55C8"/>
    <w:rsid w:val="00FA64BE"/>
    <w:rsid w:val="00FA74C6"/>
    <w:rsid w:val="00FB24ED"/>
    <w:rsid w:val="00FB29AF"/>
    <w:rsid w:val="00FB313D"/>
    <w:rsid w:val="00FB4003"/>
    <w:rsid w:val="00FB4EBA"/>
    <w:rsid w:val="00FB7086"/>
    <w:rsid w:val="00FC1B94"/>
    <w:rsid w:val="00FC3B26"/>
    <w:rsid w:val="00FC4336"/>
    <w:rsid w:val="00FC6384"/>
    <w:rsid w:val="00FC6733"/>
    <w:rsid w:val="00FD1BA2"/>
    <w:rsid w:val="00FD2677"/>
    <w:rsid w:val="00FD28B8"/>
    <w:rsid w:val="00FD4D00"/>
    <w:rsid w:val="00FE0BD8"/>
    <w:rsid w:val="00FE1709"/>
    <w:rsid w:val="00FE1FC9"/>
    <w:rsid w:val="00FE4A3A"/>
    <w:rsid w:val="00FF1959"/>
    <w:rsid w:val="00FF32DE"/>
    <w:rsid w:val="00FF4153"/>
    <w:rsid w:val="00FF4205"/>
    <w:rsid w:val="00FF5858"/>
    <w:rsid w:val="00FF6176"/>
    <w:rsid w:val="00FF6930"/>
    <w:rsid w:val="00FF6F7D"/>
    <w:rsid w:val="01C5DC4D"/>
    <w:rsid w:val="0783C2D4"/>
    <w:rsid w:val="093D4B89"/>
    <w:rsid w:val="0AC10E8B"/>
    <w:rsid w:val="0E275649"/>
    <w:rsid w:val="105D6963"/>
    <w:rsid w:val="1149909B"/>
    <w:rsid w:val="119DA6AD"/>
    <w:rsid w:val="1375F068"/>
    <w:rsid w:val="16E84DFB"/>
    <w:rsid w:val="1BA7ACB9"/>
    <w:rsid w:val="1BBF1B87"/>
    <w:rsid w:val="1D56C4FD"/>
    <w:rsid w:val="1F9723B8"/>
    <w:rsid w:val="2154CDDB"/>
    <w:rsid w:val="21B1E245"/>
    <w:rsid w:val="22D75CF7"/>
    <w:rsid w:val="25BB281B"/>
    <w:rsid w:val="33B4F653"/>
    <w:rsid w:val="35221DF7"/>
    <w:rsid w:val="3611375E"/>
    <w:rsid w:val="36725D5C"/>
    <w:rsid w:val="39B263DE"/>
    <w:rsid w:val="3CCE236F"/>
    <w:rsid w:val="3CFE2AD9"/>
    <w:rsid w:val="3DD09973"/>
    <w:rsid w:val="3EC79034"/>
    <w:rsid w:val="4119874D"/>
    <w:rsid w:val="42144101"/>
    <w:rsid w:val="42EC885E"/>
    <w:rsid w:val="440F045F"/>
    <w:rsid w:val="466F2FE6"/>
    <w:rsid w:val="4D2D0F04"/>
    <w:rsid w:val="4DDC45BE"/>
    <w:rsid w:val="4EDF54F7"/>
    <w:rsid w:val="503FDDCE"/>
    <w:rsid w:val="5044039F"/>
    <w:rsid w:val="522FC326"/>
    <w:rsid w:val="54F03603"/>
    <w:rsid w:val="563EF20D"/>
    <w:rsid w:val="586C30DB"/>
    <w:rsid w:val="5A16FED0"/>
    <w:rsid w:val="5DA1CE46"/>
    <w:rsid w:val="6233BE84"/>
    <w:rsid w:val="62FB2DDC"/>
    <w:rsid w:val="6E771607"/>
    <w:rsid w:val="736642C6"/>
    <w:rsid w:val="73B7F386"/>
    <w:rsid w:val="74EDB0AF"/>
    <w:rsid w:val="77E82626"/>
    <w:rsid w:val="77F34E5F"/>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4B2F5B93-F02D-4843-9985-FD9A7AB9E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ilvl w:val="0"/>
        <w:numId w:val="0"/>
      </w:numPr>
      <w:ind w:left="792" w:hanging="432"/>
    </w:pPr>
    <w:rPr>
      <w:b/>
      <w:sz w:val="28"/>
    </w:rPr>
  </w:style>
  <w:style w:type="character" w:customStyle="1" w:styleId="Title1Char">
    <w:name w:val="Title 1 Char"/>
    <w:basedOn w:val="DefaultParagraphFont"/>
    <w:link w:val="Title1"/>
    <w:rsid w:val="003C4EB5"/>
    <w:rPr>
      <w:rFonts w:ascii="Aptos" w:eastAsia="Aptos" w:hAnsi="Aptos" w:cs="Aptos"/>
      <w:b/>
      <w:i/>
      <w:iCs/>
      <w:color w:val="000000" w:themeColor="text1"/>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1"/>
    <w:qFormat/>
    <w:rsid w:val="00147D1A"/>
    <w:pPr>
      <w:widowControl w:val="0"/>
      <w:numPr>
        <w:ilvl w:val="1"/>
        <w:numId w:val="19"/>
      </w:numPr>
      <w:autoSpaceDE w:val="0"/>
      <w:autoSpaceDN w:val="0"/>
      <w:spacing w:line="257" w:lineRule="auto"/>
    </w:pPr>
    <w:rPr>
      <w:rFonts w:ascii="Aptos" w:eastAsia="Aptos" w:hAnsi="Aptos" w:cs="Aptos"/>
      <w:i/>
      <w:iCs/>
      <w:color w:val="000000" w:themeColor="text1"/>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ind w:left="0" w:firstLine="0"/>
    </w:pPr>
  </w:style>
  <w:style w:type="character" w:customStyle="1" w:styleId="Title2Char">
    <w:name w:val="Title 2 Char"/>
    <w:basedOn w:val="Title1Char"/>
    <w:link w:val="Title2"/>
    <w:rsid w:val="002574D1"/>
    <w:rPr>
      <w:rFonts w:ascii="Aptos" w:eastAsia="Aptos" w:hAnsi="Aptos" w:cs="Aptos"/>
      <w:b/>
      <w:i/>
      <w:iCs/>
      <w:color w:val="000000" w:themeColor="text1"/>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7E7997"/>
    <w:pPr>
      <w:tabs>
        <w:tab w:val="center" w:pos="4536"/>
        <w:tab w:val="right" w:pos="9072"/>
      </w:tabs>
    </w:pPr>
  </w:style>
  <w:style w:type="character" w:customStyle="1" w:styleId="HeaderChar">
    <w:name w:val="Header Char"/>
    <w:basedOn w:val="DefaultParagraphFont"/>
    <w:link w:val="Header"/>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871163"/>
    <w:pPr>
      <w:numPr>
        <w:numId w:val="7"/>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DefaultParagraphFont"/>
    <w:link w:val="Questionstyle"/>
    <w:rsid w:val="00871163"/>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1"/>
    <w:rsid w:val="00147D1A"/>
    <w:rPr>
      <w:rFonts w:ascii="Aptos" w:eastAsia="Aptos" w:hAnsi="Aptos" w:cs="Aptos"/>
      <w:i/>
      <w:iCs/>
      <w:color w:val="000000" w:themeColor="text1"/>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MAConfidentialRestricted">
    <w:name w:val="ESMA Confidential/Restricted"/>
    <w:basedOn w:val="Strong"/>
    <w:uiPriority w:val="1"/>
    <w:qFormat/>
    <w:rsid w:val="00FA64BE"/>
    <w:rPr>
      <w:b w:val="0"/>
      <w:bCs/>
      <w:caps/>
      <w:smallCaps w:val="0"/>
      <w:color w:val="70AD47" w:themeColor="accent6"/>
      <w:sz w:val="22"/>
    </w:rPr>
  </w:style>
  <w:style w:type="paragraph" w:customStyle="1" w:styleId="Paragraph">
    <w:name w:val="Paragraph"/>
    <w:basedOn w:val="ListParagraph"/>
    <w:link w:val="ParagraphChar"/>
    <w:qFormat/>
    <w:rsid w:val="00CB0C0C"/>
    <w:pPr>
      <w:numPr>
        <w:numId w:val="10"/>
      </w:numPr>
      <w:autoSpaceDE/>
      <w:autoSpaceDN/>
      <w:spacing w:before="120" w:after="120" w:line="276" w:lineRule="auto"/>
      <w:textAlignment w:val="baseline"/>
    </w:pPr>
    <w:rPr>
      <w:rFonts w:ascii="Arial" w:eastAsiaTheme="minorEastAsia" w:hAnsi="Arial" w:cs="Arial"/>
      <w:color w:val="1A1A1A" w:themeColor="background1" w:themeShade="1A"/>
    </w:rPr>
  </w:style>
  <w:style w:type="character" w:customStyle="1" w:styleId="ParagraphChar">
    <w:name w:val="Paragraph Char"/>
    <w:basedOn w:val="DefaultParagraphFont"/>
    <w:link w:val="Paragraph"/>
    <w:rsid w:val="00CB0C0C"/>
    <w:rPr>
      <w:rFonts w:ascii="Arial" w:hAnsi="Arial" w:cs="Arial"/>
      <w:i/>
      <w:iCs/>
      <w:color w:val="1A1A1A" w:themeColor="background1" w:themeShade="1A"/>
      <w:sz w:val="22"/>
      <w:szCs w:val="22"/>
      <w:lang w:val="en-GB" w:eastAsia="en-GB"/>
    </w:rPr>
  </w:style>
  <w:style w:type="character" w:styleId="UnresolvedMention">
    <w:name w:val="Unresolved Mention"/>
    <w:basedOn w:val="DefaultParagraphFont"/>
    <w:uiPriority w:val="99"/>
    <w:semiHidden/>
    <w:unhideWhenUsed/>
    <w:rsid w:val="002B0678"/>
    <w:rPr>
      <w:color w:val="605E5C"/>
      <w:shd w:val="clear" w:color="auto" w:fill="E1DFDD"/>
    </w:rPr>
  </w:style>
  <w:style w:type="paragraph" w:customStyle="1" w:styleId="paragraph0">
    <w:name w:val="paragraph"/>
    <w:basedOn w:val="Normal"/>
    <w:rsid w:val="00F347A6"/>
    <w:pPr>
      <w:spacing w:before="100" w:beforeAutospacing="1" w:after="100" w:afterAutospacing="1"/>
    </w:pPr>
    <w:rPr>
      <w:lang w:val="en-US" w:eastAsia="en-US"/>
    </w:rPr>
  </w:style>
  <w:style w:type="character" w:customStyle="1" w:styleId="normaltextrun">
    <w:name w:val="normaltextrun"/>
    <w:basedOn w:val="DefaultParagraphFont"/>
    <w:rsid w:val="00F347A6"/>
  </w:style>
  <w:style w:type="character" w:customStyle="1" w:styleId="eop">
    <w:name w:val="eop"/>
    <w:basedOn w:val="DefaultParagraphFont"/>
    <w:rsid w:val="00F347A6"/>
  </w:style>
  <w:style w:type="character" w:customStyle="1" w:styleId="wacimagecontainer">
    <w:name w:val="wacimagecontainer"/>
    <w:basedOn w:val="DefaultParagraphFont"/>
    <w:rsid w:val="00F347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61507198">
      <w:bodyDiv w:val="1"/>
      <w:marLeft w:val="0"/>
      <w:marRight w:val="0"/>
      <w:marTop w:val="0"/>
      <w:marBottom w:val="0"/>
      <w:divBdr>
        <w:top w:val="none" w:sz="0" w:space="0" w:color="auto"/>
        <w:left w:val="none" w:sz="0" w:space="0" w:color="auto"/>
        <w:bottom w:val="none" w:sz="0" w:space="0" w:color="auto"/>
        <w:right w:val="none" w:sz="0" w:space="0" w:color="auto"/>
      </w:divBdr>
      <w:divsChild>
        <w:div w:id="404033451">
          <w:marLeft w:val="0"/>
          <w:marRight w:val="0"/>
          <w:marTop w:val="0"/>
          <w:marBottom w:val="0"/>
          <w:divBdr>
            <w:top w:val="none" w:sz="0" w:space="0" w:color="auto"/>
            <w:left w:val="none" w:sz="0" w:space="0" w:color="auto"/>
            <w:bottom w:val="none" w:sz="0" w:space="0" w:color="auto"/>
            <w:right w:val="none" w:sz="0" w:space="0" w:color="auto"/>
          </w:divBdr>
          <w:divsChild>
            <w:div w:id="139541771">
              <w:marLeft w:val="0"/>
              <w:marRight w:val="0"/>
              <w:marTop w:val="0"/>
              <w:marBottom w:val="0"/>
              <w:divBdr>
                <w:top w:val="none" w:sz="0" w:space="0" w:color="auto"/>
                <w:left w:val="none" w:sz="0" w:space="0" w:color="auto"/>
                <w:bottom w:val="none" w:sz="0" w:space="0" w:color="auto"/>
                <w:right w:val="none" w:sz="0" w:space="0" w:color="auto"/>
              </w:divBdr>
            </w:div>
            <w:div w:id="149560893">
              <w:marLeft w:val="0"/>
              <w:marRight w:val="0"/>
              <w:marTop w:val="0"/>
              <w:marBottom w:val="0"/>
              <w:divBdr>
                <w:top w:val="none" w:sz="0" w:space="0" w:color="auto"/>
                <w:left w:val="none" w:sz="0" w:space="0" w:color="auto"/>
                <w:bottom w:val="none" w:sz="0" w:space="0" w:color="auto"/>
                <w:right w:val="none" w:sz="0" w:space="0" w:color="auto"/>
              </w:divBdr>
            </w:div>
            <w:div w:id="158160409">
              <w:marLeft w:val="0"/>
              <w:marRight w:val="0"/>
              <w:marTop w:val="0"/>
              <w:marBottom w:val="0"/>
              <w:divBdr>
                <w:top w:val="none" w:sz="0" w:space="0" w:color="auto"/>
                <w:left w:val="none" w:sz="0" w:space="0" w:color="auto"/>
                <w:bottom w:val="none" w:sz="0" w:space="0" w:color="auto"/>
                <w:right w:val="none" w:sz="0" w:space="0" w:color="auto"/>
              </w:divBdr>
            </w:div>
            <w:div w:id="171069294">
              <w:marLeft w:val="0"/>
              <w:marRight w:val="0"/>
              <w:marTop w:val="0"/>
              <w:marBottom w:val="0"/>
              <w:divBdr>
                <w:top w:val="none" w:sz="0" w:space="0" w:color="auto"/>
                <w:left w:val="none" w:sz="0" w:space="0" w:color="auto"/>
                <w:bottom w:val="none" w:sz="0" w:space="0" w:color="auto"/>
                <w:right w:val="none" w:sz="0" w:space="0" w:color="auto"/>
              </w:divBdr>
            </w:div>
            <w:div w:id="174734219">
              <w:marLeft w:val="0"/>
              <w:marRight w:val="0"/>
              <w:marTop w:val="0"/>
              <w:marBottom w:val="0"/>
              <w:divBdr>
                <w:top w:val="none" w:sz="0" w:space="0" w:color="auto"/>
                <w:left w:val="none" w:sz="0" w:space="0" w:color="auto"/>
                <w:bottom w:val="none" w:sz="0" w:space="0" w:color="auto"/>
                <w:right w:val="none" w:sz="0" w:space="0" w:color="auto"/>
              </w:divBdr>
            </w:div>
            <w:div w:id="289897736">
              <w:marLeft w:val="0"/>
              <w:marRight w:val="0"/>
              <w:marTop w:val="0"/>
              <w:marBottom w:val="0"/>
              <w:divBdr>
                <w:top w:val="none" w:sz="0" w:space="0" w:color="auto"/>
                <w:left w:val="none" w:sz="0" w:space="0" w:color="auto"/>
                <w:bottom w:val="none" w:sz="0" w:space="0" w:color="auto"/>
                <w:right w:val="none" w:sz="0" w:space="0" w:color="auto"/>
              </w:divBdr>
            </w:div>
            <w:div w:id="469985401">
              <w:marLeft w:val="0"/>
              <w:marRight w:val="0"/>
              <w:marTop w:val="0"/>
              <w:marBottom w:val="0"/>
              <w:divBdr>
                <w:top w:val="none" w:sz="0" w:space="0" w:color="auto"/>
                <w:left w:val="none" w:sz="0" w:space="0" w:color="auto"/>
                <w:bottom w:val="none" w:sz="0" w:space="0" w:color="auto"/>
                <w:right w:val="none" w:sz="0" w:space="0" w:color="auto"/>
              </w:divBdr>
            </w:div>
            <w:div w:id="655499199">
              <w:marLeft w:val="0"/>
              <w:marRight w:val="0"/>
              <w:marTop w:val="0"/>
              <w:marBottom w:val="0"/>
              <w:divBdr>
                <w:top w:val="none" w:sz="0" w:space="0" w:color="auto"/>
                <w:left w:val="none" w:sz="0" w:space="0" w:color="auto"/>
                <w:bottom w:val="none" w:sz="0" w:space="0" w:color="auto"/>
                <w:right w:val="none" w:sz="0" w:space="0" w:color="auto"/>
              </w:divBdr>
            </w:div>
            <w:div w:id="673606265">
              <w:marLeft w:val="0"/>
              <w:marRight w:val="0"/>
              <w:marTop w:val="0"/>
              <w:marBottom w:val="0"/>
              <w:divBdr>
                <w:top w:val="none" w:sz="0" w:space="0" w:color="auto"/>
                <w:left w:val="none" w:sz="0" w:space="0" w:color="auto"/>
                <w:bottom w:val="none" w:sz="0" w:space="0" w:color="auto"/>
                <w:right w:val="none" w:sz="0" w:space="0" w:color="auto"/>
              </w:divBdr>
            </w:div>
            <w:div w:id="907106734">
              <w:marLeft w:val="0"/>
              <w:marRight w:val="0"/>
              <w:marTop w:val="0"/>
              <w:marBottom w:val="0"/>
              <w:divBdr>
                <w:top w:val="none" w:sz="0" w:space="0" w:color="auto"/>
                <w:left w:val="none" w:sz="0" w:space="0" w:color="auto"/>
                <w:bottom w:val="none" w:sz="0" w:space="0" w:color="auto"/>
                <w:right w:val="none" w:sz="0" w:space="0" w:color="auto"/>
              </w:divBdr>
            </w:div>
            <w:div w:id="1141965006">
              <w:marLeft w:val="0"/>
              <w:marRight w:val="0"/>
              <w:marTop w:val="0"/>
              <w:marBottom w:val="0"/>
              <w:divBdr>
                <w:top w:val="none" w:sz="0" w:space="0" w:color="auto"/>
                <w:left w:val="none" w:sz="0" w:space="0" w:color="auto"/>
                <w:bottom w:val="none" w:sz="0" w:space="0" w:color="auto"/>
                <w:right w:val="none" w:sz="0" w:space="0" w:color="auto"/>
              </w:divBdr>
            </w:div>
            <w:div w:id="1144814491">
              <w:marLeft w:val="0"/>
              <w:marRight w:val="0"/>
              <w:marTop w:val="0"/>
              <w:marBottom w:val="0"/>
              <w:divBdr>
                <w:top w:val="none" w:sz="0" w:space="0" w:color="auto"/>
                <w:left w:val="none" w:sz="0" w:space="0" w:color="auto"/>
                <w:bottom w:val="none" w:sz="0" w:space="0" w:color="auto"/>
                <w:right w:val="none" w:sz="0" w:space="0" w:color="auto"/>
              </w:divBdr>
            </w:div>
            <w:div w:id="1146891972">
              <w:marLeft w:val="0"/>
              <w:marRight w:val="0"/>
              <w:marTop w:val="0"/>
              <w:marBottom w:val="0"/>
              <w:divBdr>
                <w:top w:val="none" w:sz="0" w:space="0" w:color="auto"/>
                <w:left w:val="none" w:sz="0" w:space="0" w:color="auto"/>
                <w:bottom w:val="none" w:sz="0" w:space="0" w:color="auto"/>
                <w:right w:val="none" w:sz="0" w:space="0" w:color="auto"/>
              </w:divBdr>
            </w:div>
            <w:div w:id="1416829535">
              <w:marLeft w:val="0"/>
              <w:marRight w:val="0"/>
              <w:marTop w:val="0"/>
              <w:marBottom w:val="0"/>
              <w:divBdr>
                <w:top w:val="none" w:sz="0" w:space="0" w:color="auto"/>
                <w:left w:val="none" w:sz="0" w:space="0" w:color="auto"/>
                <w:bottom w:val="none" w:sz="0" w:space="0" w:color="auto"/>
                <w:right w:val="none" w:sz="0" w:space="0" w:color="auto"/>
              </w:divBdr>
            </w:div>
            <w:div w:id="1481844794">
              <w:marLeft w:val="0"/>
              <w:marRight w:val="0"/>
              <w:marTop w:val="0"/>
              <w:marBottom w:val="0"/>
              <w:divBdr>
                <w:top w:val="none" w:sz="0" w:space="0" w:color="auto"/>
                <w:left w:val="none" w:sz="0" w:space="0" w:color="auto"/>
                <w:bottom w:val="none" w:sz="0" w:space="0" w:color="auto"/>
                <w:right w:val="none" w:sz="0" w:space="0" w:color="auto"/>
              </w:divBdr>
            </w:div>
            <w:div w:id="1489589421">
              <w:marLeft w:val="0"/>
              <w:marRight w:val="0"/>
              <w:marTop w:val="0"/>
              <w:marBottom w:val="0"/>
              <w:divBdr>
                <w:top w:val="none" w:sz="0" w:space="0" w:color="auto"/>
                <w:left w:val="none" w:sz="0" w:space="0" w:color="auto"/>
                <w:bottom w:val="none" w:sz="0" w:space="0" w:color="auto"/>
                <w:right w:val="none" w:sz="0" w:space="0" w:color="auto"/>
              </w:divBdr>
            </w:div>
            <w:div w:id="1809199927">
              <w:marLeft w:val="0"/>
              <w:marRight w:val="0"/>
              <w:marTop w:val="0"/>
              <w:marBottom w:val="0"/>
              <w:divBdr>
                <w:top w:val="none" w:sz="0" w:space="0" w:color="auto"/>
                <w:left w:val="none" w:sz="0" w:space="0" w:color="auto"/>
                <w:bottom w:val="none" w:sz="0" w:space="0" w:color="auto"/>
                <w:right w:val="none" w:sz="0" w:space="0" w:color="auto"/>
              </w:divBdr>
            </w:div>
            <w:div w:id="1822114984">
              <w:marLeft w:val="0"/>
              <w:marRight w:val="0"/>
              <w:marTop w:val="0"/>
              <w:marBottom w:val="0"/>
              <w:divBdr>
                <w:top w:val="none" w:sz="0" w:space="0" w:color="auto"/>
                <w:left w:val="none" w:sz="0" w:space="0" w:color="auto"/>
                <w:bottom w:val="none" w:sz="0" w:space="0" w:color="auto"/>
                <w:right w:val="none" w:sz="0" w:space="0" w:color="auto"/>
              </w:divBdr>
            </w:div>
            <w:div w:id="1863783356">
              <w:marLeft w:val="0"/>
              <w:marRight w:val="0"/>
              <w:marTop w:val="0"/>
              <w:marBottom w:val="0"/>
              <w:divBdr>
                <w:top w:val="none" w:sz="0" w:space="0" w:color="auto"/>
                <w:left w:val="none" w:sz="0" w:space="0" w:color="auto"/>
                <w:bottom w:val="none" w:sz="0" w:space="0" w:color="auto"/>
                <w:right w:val="none" w:sz="0" w:space="0" w:color="auto"/>
              </w:divBdr>
            </w:div>
            <w:div w:id="1879393572">
              <w:marLeft w:val="0"/>
              <w:marRight w:val="0"/>
              <w:marTop w:val="0"/>
              <w:marBottom w:val="0"/>
              <w:divBdr>
                <w:top w:val="none" w:sz="0" w:space="0" w:color="auto"/>
                <w:left w:val="none" w:sz="0" w:space="0" w:color="auto"/>
                <w:bottom w:val="none" w:sz="0" w:space="0" w:color="auto"/>
                <w:right w:val="none" w:sz="0" w:space="0" w:color="auto"/>
              </w:divBdr>
            </w:div>
          </w:divsChild>
        </w:div>
        <w:div w:id="480849737">
          <w:marLeft w:val="0"/>
          <w:marRight w:val="0"/>
          <w:marTop w:val="0"/>
          <w:marBottom w:val="0"/>
          <w:divBdr>
            <w:top w:val="none" w:sz="0" w:space="0" w:color="auto"/>
            <w:left w:val="none" w:sz="0" w:space="0" w:color="auto"/>
            <w:bottom w:val="none" w:sz="0" w:space="0" w:color="auto"/>
            <w:right w:val="none" w:sz="0" w:space="0" w:color="auto"/>
          </w:divBdr>
        </w:div>
        <w:div w:id="552930492">
          <w:marLeft w:val="0"/>
          <w:marRight w:val="0"/>
          <w:marTop w:val="0"/>
          <w:marBottom w:val="0"/>
          <w:divBdr>
            <w:top w:val="none" w:sz="0" w:space="0" w:color="auto"/>
            <w:left w:val="none" w:sz="0" w:space="0" w:color="auto"/>
            <w:bottom w:val="none" w:sz="0" w:space="0" w:color="auto"/>
            <w:right w:val="none" w:sz="0" w:space="0" w:color="auto"/>
          </w:divBdr>
        </w:div>
        <w:div w:id="788279698">
          <w:marLeft w:val="0"/>
          <w:marRight w:val="0"/>
          <w:marTop w:val="0"/>
          <w:marBottom w:val="0"/>
          <w:divBdr>
            <w:top w:val="none" w:sz="0" w:space="0" w:color="auto"/>
            <w:left w:val="none" w:sz="0" w:space="0" w:color="auto"/>
            <w:bottom w:val="none" w:sz="0" w:space="0" w:color="auto"/>
            <w:right w:val="none" w:sz="0" w:space="0" w:color="auto"/>
          </w:divBdr>
          <w:divsChild>
            <w:div w:id="349987078">
              <w:marLeft w:val="0"/>
              <w:marRight w:val="0"/>
              <w:marTop w:val="0"/>
              <w:marBottom w:val="0"/>
              <w:divBdr>
                <w:top w:val="none" w:sz="0" w:space="0" w:color="auto"/>
                <w:left w:val="none" w:sz="0" w:space="0" w:color="auto"/>
                <w:bottom w:val="none" w:sz="0" w:space="0" w:color="auto"/>
                <w:right w:val="none" w:sz="0" w:space="0" w:color="auto"/>
              </w:divBdr>
            </w:div>
            <w:div w:id="466119438">
              <w:marLeft w:val="0"/>
              <w:marRight w:val="0"/>
              <w:marTop w:val="0"/>
              <w:marBottom w:val="0"/>
              <w:divBdr>
                <w:top w:val="none" w:sz="0" w:space="0" w:color="auto"/>
                <w:left w:val="none" w:sz="0" w:space="0" w:color="auto"/>
                <w:bottom w:val="none" w:sz="0" w:space="0" w:color="auto"/>
                <w:right w:val="none" w:sz="0" w:space="0" w:color="auto"/>
              </w:divBdr>
            </w:div>
            <w:div w:id="485441883">
              <w:marLeft w:val="0"/>
              <w:marRight w:val="0"/>
              <w:marTop w:val="0"/>
              <w:marBottom w:val="0"/>
              <w:divBdr>
                <w:top w:val="none" w:sz="0" w:space="0" w:color="auto"/>
                <w:left w:val="none" w:sz="0" w:space="0" w:color="auto"/>
                <w:bottom w:val="none" w:sz="0" w:space="0" w:color="auto"/>
                <w:right w:val="none" w:sz="0" w:space="0" w:color="auto"/>
              </w:divBdr>
            </w:div>
            <w:div w:id="728916128">
              <w:marLeft w:val="0"/>
              <w:marRight w:val="0"/>
              <w:marTop w:val="0"/>
              <w:marBottom w:val="0"/>
              <w:divBdr>
                <w:top w:val="none" w:sz="0" w:space="0" w:color="auto"/>
                <w:left w:val="none" w:sz="0" w:space="0" w:color="auto"/>
                <w:bottom w:val="none" w:sz="0" w:space="0" w:color="auto"/>
                <w:right w:val="none" w:sz="0" w:space="0" w:color="auto"/>
              </w:divBdr>
            </w:div>
            <w:div w:id="854269250">
              <w:marLeft w:val="0"/>
              <w:marRight w:val="0"/>
              <w:marTop w:val="0"/>
              <w:marBottom w:val="0"/>
              <w:divBdr>
                <w:top w:val="none" w:sz="0" w:space="0" w:color="auto"/>
                <w:left w:val="none" w:sz="0" w:space="0" w:color="auto"/>
                <w:bottom w:val="none" w:sz="0" w:space="0" w:color="auto"/>
                <w:right w:val="none" w:sz="0" w:space="0" w:color="auto"/>
              </w:divBdr>
            </w:div>
            <w:div w:id="857235282">
              <w:marLeft w:val="0"/>
              <w:marRight w:val="0"/>
              <w:marTop w:val="0"/>
              <w:marBottom w:val="0"/>
              <w:divBdr>
                <w:top w:val="none" w:sz="0" w:space="0" w:color="auto"/>
                <w:left w:val="none" w:sz="0" w:space="0" w:color="auto"/>
                <w:bottom w:val="none" w:sz="0" w:space="0" w:color="auto"/>
                <w:right w:val="none" w:sz="0" w:space="0" w:color="auto"/>
              </w:divBdr>
            </w:div>
            <w:div w:id="863127928">
              <w:marLeft w:val="0"/>
              <w:marRight w:val="0"/>
              <w:marTop w:val="0"/>
              <w:marBottom w:val="0"/>
              <w:divBdr>
                <w:top w:val="none" w:sz="0" w:space="0" w:color="auto"/>
                <w:left w:val="none" w:sz="0" w:space="0" w:color="auto"/>
                <w:bottom w:val="none" w:sz="0" w:space="0" w:color="auto"/>
                <w:right w:val="none" w:sz="0" w:space="0" w:color="auto"/>
              </w:divBdr>
            </w:div>
            <w:div w:id="886642050">
              <w:marLeft w:val="0"/>
              <w:marRight w:val="0"/>
              <w:marTop w:val="0"/>
              <w:marBottom w:val="0"/>
              <w:divBdr>
                <w:top w:val="none" w:sz="0" w:space="0" w:color="auto"/>
                <w:left w:val="none" w:sz="0" w:space="0" w:color="auto"/>
                <w:bottom w:val="none" w:sz="0" w:space="0" w:color="auto"/>
                <w:right w:val="none" w:sz="0" w:space="0" w:color="auto"/>
              </w:divBdr>
            </w:div>
            <w:div w:id="1005861191">
              <w:marLeft w:val="0"/>
              <w:marRight w:val="0"/>
              <w:marTop w:val="0"/>
              <w:marBottom w:val="0"/>
              <w:divBdr>
                <w:top w:val="none" w:sz="0" w:space="0" w:color="auto"/>
                <w:left w:val="none" w:sz="0" w:space="0" w:color="auto"/>
                <w:bottom w:val="none" w:sz="0" w:space="0" w:color="auto"/>
                <w:right w:val="none" w:sz="0" w:space="0" w:color="auto"/>
              </w:divBdr>
            </w:div>
            <w:div w:id="1128620345">
              <w:marLeft w:val="0"/>
              <w:marRight w:val="0"/>
              <w:marTop w:val="0"/>
              <w:marBottom w:val="0"/>
              <w:divBdr>
                <w:top w:val="none" w:sz="0" w:space="0" w:color="auto"/>
                <w:left w:val="none" w:sz="0" w:space="0" w:color="auto"/>
                <w:bottom w:val="none" w:sz="0" w:space="0" w:color="auto"/>
                <w:right w:val="none" w:sz="0" w:space="0" w:color="auto"/>
              </w:divBdr>
            </w:div>
            <w:div w:id="1296327761">
              <w:marLeft w:val="0"/>
              <w:marRight w:val="0"/>
              <w:marTop w:val="0"/>
              <w:marBottom w:val="0"/>
              <w:divBdr>
                <w:top w:val="none" w:sz="0" w:space="0" w:color="auto"/>
                <w:left w:val="none" w:sz="0" w:space="0" w:color="auto"/>
                <w:bottom w:val="none" w:sz="0" w:space="0" w:color="auto"/>
                <w:right w:val="none" w:sz="0" w:space="0" w:color="auto"/>
              </w:divBdr>
            </w:div>
            <w:div w:id="1699504999">
              <w:marLeft w:val="0"/>
              <w:marRight w:val="0"/>
              <w:marTop w:val="0"/>
              <w:marBottom w:val="0"/>
              <w:divBdr>
                <w:top w:val="none" w:sz="0" w:space="0" w:color="auto"/>
                <w:left w:val="none" w:sz="0" w:space="0" w:color="auto"/>
                <w:bottom w:val="none" w:sz="0" w:space="0" w:color="auto"/>
                <w:right w:val="none" w:sz="0" w:space="0" w:color="auto"/>
              </w:divBdr>
            </w:div>
            <w:div w:id="1860585515">
              <w:marLeft w:val="0"/>
              <w:marRight w:val="0"/>
              <w:marTop w:val="0"/>
              <w:marBottom w:val="0"/>
              <w:divBdr>
                <w:top w:val="none" w:sz="0" w:space="0" w:color="auto"/>
                <w:left w:val="none" w:sz="0" w:space="0" w:color="auto"/>
                <w:bottom w:val="none" w:sz="0" w:space="0" w:color="auto"/>
                <w:right w:val="none" w:sz="0" w:space="0" w:color="auto"/>
              </w:divBdr>
            </w:div>
            <w:div w:id="1869292554">
              <w:marLeft w:val="0"/>
              <w:marRight w:val="0"/>
              <w:marTop w:val="0"/>
              <w:marBottom w:val="0"/>
              <w:divBdr>
                <w:top w:val="none" w:sz="0" w:space="0" w:color="auto"/>
                <w:left w:val="none" w:sz="0" w:space="0" w:color="auto"/>
                <w:bottom w:val="none" w:sz="0" w:space="0" w:color="auto"/>
                <w:right w:val="none" w:sz="0" w:space="0" w:color="auto"/>
              </w:divBdr>
            </w:div>
            <w:div w:id="1903904251">
              <w:marLeft w:val="0"/>
              <w:marRight w:val="0"/>
              <w:marTop w:val="0"/>
              <w:marBottom w:val="0"/>
              <w:divBdr>
                <w:top w:val="none" w:sz="0" w:space="0" w:color="auto"/>
                <w:left w:val="none" w:sz="0" w:space="0" w:color="auto"/>
                <w:bottom w:val="none" w:sz="0" w:space="0" w:color="auto"/>
                <w:right w:val="none" w:sz="0" w:space="0" w:color="auto"/>
              </w:divBdr>
            </w:div>
            <w:div w:id="2081320342">
              <w:marLeft w:val="0"/>
              <w:marRight w:val="0"/>
              <w:marTop w:val="0"/>
              <w:marBottom w:val="0"/>
              <w:divBdr>
                <w:top w:val="none" w:sz="0" w:space="0" w:color="auto"/>
                <w:left w:val="none" w:sz="0" w:space="0" w:color="auto"/>
                <w:bottom w:val="none" w:sz="0" w:space="0" w:color="auto"/>
                <w:right w:val="none" w:sz="0" w:space="0" w:color="auto"/>
              </w:divBdr>
            </w:div>
          </w:divsChild>
        </w:div>
        <w:div w:id="1100486531">
          <w:marLeft w:val="0"/>
          <w:marRight w:val="0"/>
          <w:marTop w:val="0"/>
          <w:marBottom w:val="0"/>
          <w:divBdr>
            <w:top w:val="none" w:sz="0" w:space="0" w:color="auto"/>
            <w:left w:val="none" w:sz="0" w:space="0" w:color="auto"/>
            <w:bottom w:val="none" w:sz="0" w:space="0" w:color="auto"/>
            <w:right w:val="none" w:sz="0" w:space="0" w:color="auto"/>
          </w:divBdr>
          <w:divsChild>
            <w:div w:id="229121314">
              <w:marLeft w:val="0"/>
              <w:marRight w:val="0"/>
              <w:marTop w:val="0"/>
              <w:marBottom w:val="0"/>
              <w:divBdr>
                <w:top w:val="none" w:sz="0" w:space="0" w:color="auto"/>
                <w:left w:val="none" w:sz="0" w:space="0" w:color="auto"/>
                <w:bottom w:val="none" w:sz="0" w:space="0" w:color="auto"/>
                <w:right w:val="none" w:sz="0" w:space="0" w:color="auto"/>
              </w:divBdr>
            </w:div>
            <w:div w:id="243414579">
              <w:marLeft w:val="0"/>
              <w:marRight w:val="0"/>
              <w:marTop w:val="0"/>
              <w:marBottom w:val="0"/>
              <w:divBdr>
                <w:top w:val="none" w:sz="0" w:space="0" w:color="auto"/>
                <w:left w:val="none" w:sz="0" w:space="0" w:color="auto"/>
                <w:bottom w:val="none" w:sz="0" w:space="0" w:color="auto"/>
                <w:right w:val="none" w:sz="0" w:space="0" w:color="auto"/>
              </w:divBdr>
            </w:div>
            <w:div w:id="395013933">
              <w:marLeft w:val="0"/>
              <w:marRight w:val="0"/>
              <w:marTop w:val="0"/>
              <w:marBottom w:val="0"/>
              <w:divBdr>
                <w:top w:val="none" w:sz="0" w:space="0" w:color="auto"/>
                <w:left w:val="none" w:sz="0" w:space="0" w:color="auto"/>
                <w:bottom w:val="none" w:sz="0" w:space="0" w:color="auto"/>
                <w:right w:val="none" w:sz="0" w:space="0" w:color="auto"/>
              </w:divBdr>
            </w:div>
            <w:div w:id="400760201">
              <w:marLeft w:val="0"/>
              <w:marRight w:val="0"/>
              <w:marTop w:val="0"/>
              <w:marBottom w:val="0"/>
              <w:divBdr>
                <w:top w:val="none" w:sz="0" w:space="0" w:color="auto"/>
                <w:left w:val="none" w:sz="0" w:space="0" w:color="auto"/>
                <w:bottom w:val="none" w:sz="0" w:space="0" w:color="auto"/>
                <w:right w:val="none" w:sz="0" w:space="0" w:color="auto"/>
              </w:divBdr>
            </w:div>
            <w:div w:id="816804108">
              <w:marLeft w:val="0"/>
              <w:marRight w:val="0"/>
              <w:marTop w:val="0"/>
              <w:marBottom w:val="0"/>
              <w:divBdr>
                <w:top w:val="none" w:sz="0" w:space="0" w:color="auto"/>
                <w:left w:val="none" w:sz="0" w:space="0" w:color="auto"/>
                <w:bottom w:val="none" w:sz="0" w:space="0" w:color="auto"/>
                <w:right w:val="none" w:sz="0" w:space="0" w:color="auto"/>
              </w:divBdr>
            </w:div>
            <w:div w:id="825441339">
              <w:marLeft w:val="0"/>
              <w:marRight w:val="0"/>
              <w:marTop w:val="0"/>
              <w:marBottom w:val="0"/>
              <w:divBdr>
                <w:top w:val="none" w:sz="0" w:space="0" w:color="auto"/>
                <w:left w:val="none" w:sz="0" w:space="0" w:color="auto"/>
                <w:bottom w:val="none" w:sz="0" w:space="0" w:color="auto"/>
                <w:right w:val="none" w:sz="0" w:space="0" w:color="auto"/>
              </w:divBdr>
            </w:div>
            <w:div w:id="907232630">
              <w:marLeft w:val="0"/>
              <w:marRight w:val="0"/>
              <w:marTop w:val="0"/>
              <w:marBottom w:val="0"/>
              <w:divBdr>
                <w:top w:val="none" w:sz="0" w:space="0" w:color="auto"/>
                <w:left w:val="none" w:sz="0" w:space="0" w:color="auto"/>
                <w:bottom w:val="none" w:sz="0" w:space="0" w:color="auto"/>
                <w:right w:val="none" w:sz="0" w:space="0" w:color="auto"/>
              </w:divBdr>
            </w:div>
            <w:div w:id="914514313">
              <w:marLeft w:val="0"/>
              <w:marRight w:val="0"/>
              <w:marTop w:val="0"/>
              <w:marBottom w:val="0"/>
              <w:divBdr>
                <w:top w:val="none" w:sz="0" w:space="0" w:color="auto"/>
                <w:left w:val="none" w:sz="0" w:space="0" w:color="auto"/>
                <w:bottom w:val="none" w:sz="0" w:space="0" w:color="auto"/>
                <w:right w:val="none" w:sz="0" w:space="0" w:color="auto"/>
              </w:divBdr>
            </w:div>
            <w:div w:id="1265965247">
              <w:marLeft w:val="0"/>
              <w:marRight w:val="0"/>
              <w:marTop w:val="0"/>
              <w:marBottom w:val="0"/>
              <w:divBdr>
                <w:top w:val="none" w:sz="0" w:space="0" w:color="auto"/>
                <w:left w:val="none" w:sz="0" w:space="0" w:color="auto"/>
                <w:bottom w:val="none" w:sz="0" w:space="0" w:color="auto"/>
                <w:right w:val="none" w:sz="0" w:space="0" w:color="auto"/>
              </w:divBdr>
            </w:div>
            <w:div w:id="1364015087">
              <w:marLeft w:val="0"/>
              <w:marRight w:val="0"/>
              <w:marTop w:val="0"/>
              <w:marBottom w:val="0"/>
              <w:divBdr>
                <w:top w:val="none" w:sz="0" w:space="0" w:color="auto"/>
                <w:left w:val="none" w:sz="0" w:space="0" w:color="auto"/>
                <w:bottom w:val="none" w:sz="0" w:space="0" w:color="auto"/>
                <w:right w:val="none" w:sz="0" w:space="0" w:color="auto"/>
              </w:divBdr>
            </w:div>
            <w:div w:id="1367751695">
              <w:marLeft w:val="0"/>
              <w:marRight w:val="0"/>
              <w:marTop w:val="0"/>
              <w:marBottom w:val="0"/>
              <w:divBdr>
                <w:top w:val="none" w:sz="0" w:space="0" w:color="auto"/>
                <w:left w:val="none" w:sz="0" w:space="0" w:color="auto"/>
                <w:bottom w:val="none" w:sz="0" w:space="0" w:color="auto"/>
                <w:right w:val="none" w:sz="0" w:space="0" w:color="auto"/>
              </w:divBdr>
            </w:div>
            <w:div w:id="1409376321">
              <w:marLeft w:val="0"/>
              <w:marRight w:val="0"/>
              <w:marTop w:val="0"/>
              <w:marBottom w:val="0"/>
              <w:divBdr>
                <w:top w:val="none" w:sz="0" w:space="0" w:color="auto"/>
                <w:left w:val="none" w:sz="0" w:space="0" w:color="auto"/>
                <w:bottom w:val="none" w:sz="0" w:space="0" w:color="auto"/>
                <w:right w:val="none" w:sz="0" w:space="0" w:color="auto"/>
              </w:divBdr>
            </w:div>
            <w:div w:id="1484734228">
              <w:marLeft w:val="0"/>
              <w:marRight w:val="0"/>
              <w:marTop w:val="0"/>
              <w:marBottom w:val="0"/>
              <w:divBdr>
                <w:top w:val="none" w:sz="0" w:space="0" w:color="auto"/>
                <w:left w:val="none" w:sz="0" w:space="0" w:color="auto"/>
                <w:bottom w:val="none" w:sz="0" w:space="0" w:color="auto"/>
                <w:right w:val="none" w:sz="0" w:space="0" w:color="auto"/>
              </w:divBdr>
            </w:div>
            <w:div w:id="1592661910">
              <w:marLeft w:val="0"/>
              <w:marRight w:val="0"/>
              <w:marTop w:val="0"/>
              <w:marBottom w:val="0"/>
              <w:divBdr>
                <w:top w:val="none" w:sz="0" w:space="0" w:color="auto"/>
                <w:left w:val="none" w:sz="0" w:space="0" w:color="auto"/>
                <w:bottom w:val="none" w:sz="0" w:space="0" w:color="auto"/>
                <w:right w:val="none" w:sz="0" w:space="0" w:color="auto"/>
              </w:divBdr>
            </w:div>
            <w:div w:id="1673023208">
              <w:marLeft w:val="0"/>
              <w:marRight w:val="0"/>
              <w:marTop w:val="0"/>
              <w:marBottom w:val="0"/>
              <w:divBdr>
                <w:top w:val="none" w:sz="0" w:space="0" w:color="auto"/>
                <w:left w:val="none" w:sz="0" w:space="0" w:color="auto"/>
                <w:bottom w:val="none" w:sz="0" w:space="0" w:color="auto"/>
                <w:right w:val="none" w:sz="0" w:space="0" w:color="auto"/>
              </w:divBdr>
            </w:div>
            <w:div w:id="1778983127">
              <w:marLeft w:val="0"/>
              <w:marRight w:val="0"/>
              <w:marTop w:val="0"/>
              <w:marBottom w:val="0"/>
              <w:divBdr>
                <w:top w:val="none" w:sz="0" w:space="0" w:color="auto"/>
                <w:left w:val="none" w:sz="0" w:space="0" w:color="auto"/>
                <w:bottom w:val="none" w:sz="0" w:space="0" w:color="auto"/>
                <w:right w:val="none" w:sz="0" w:space="0" w:color="auto"/>
              </w:divBdr>
            </w:div>
            <w:div w:id="1852255516">
              <w:marLeft w:val="0"/>
              <w:marRight w:val="0"/>
              <w:marTop w:val="0"/>
              <w:marBottom w:val="0"/>
              <w:divBdr>
                <w:top w:val="none" w:sz="0" w:space="0" w:color="auto"/>
                <w:left w:val="none" w:sz="0" w:space="0" w:color="auto"/>
                <w:bottom w:val="none" w:sz="0" w:space="0" w:color="auto"/>
                <w:right w:val="none" w:sz="0" w:space="0" w:color="auto"/>
              </w:divBdr>
            </w:div>
            <w:div w:id="1887987171">
              <w:marLeft w:val="0"/>
              <w:marRight w:val="0"/>
              <w:marTop w:val="0"/>
              <w:marBottom w:val="0"/>
              <w:divBdr>
                <w:top w:val="none" w:sz="0" w:space="0" w:color="auto"/>
                <w:left w:val="none" w:sz="0" w:space="0" w:color="auto"/>
                <w:bottom w:val="none" w:sz="0" w:space="0" w:color="auto"/>
                <w:right w:val="none" w:sz="0" w:space="0" w:color="auto"/>
              </w:divBdr>
            </w:div>
            <w:div w:id="1919359056">
              <w:marLeft w:val="0"/>
              <w:marRight w:val="0"/>
              <w:marTop w:val="0"/>
              <w:marBottom w:val="0"/>
              <w:divBdr>
                <w:top w:val="none" w:sz="0" w:space="0" w:color="auto"/>
                <w:left w:val="none" w:sz="0" w:space="0" w:color="auto"/>
                <w:bottom w:val="none" w:sz="0" w:space="0" w:color="auto"/>
                <w:right w:val="none" w:sz="0" w:space="0" w:color="auto"/>
              </w:divBdr>
            </w:div>
            <w:div w:id="1934631416">
              <w:marLeft w:val="0"/>
              <w:marRight w:val="0"/>
              <w:marTop w:val="0"/>
              <w:marBottom w:val="0"/>
              <w:divBdr>
                <w:top w:val="none" w:sz="0" w:space="0" w:color="auto"/>
                <w:left w:val="none" w:sz="0" w:space="0" w:color="auto"/>
                <w:bottom w:val="none" w:sz="0" w:space="0" w:color="auto"/>
                <w:right w:val="none" w:sz="0" w:space="0" w:color="auto"/>
              </w:divBdr>
            </w:div>
          </w:divsChild>
        </w:div>
        <w:div w:id="1209681262">
          <w:marLeft w:val="0"/>
          <w:marRight w:val="0"/>
          <w:marTop w:val="0"/>
          <w:marBottom w:val="0"/>
          <w:divBdr>
            <w:top w:val="none" w:sz="0" w:space="0" w:color="auto"/>
            <w:left w:val="none" w:sz="0" w:space="0" w:color="auto"/>
            <w:bottom w:val="none" w:sz="0" w:space="0" w:color="auto"/>
            <w:right w:val="none" w:sz="0" w:space="0" w:color="auto"/>
          </w:divBdr>
          <w:divsChild>
            <w:div w:id="128059184">
              <w:marLeft w:val="0"/>
              <w:marRight w:val="0"/>
              <w:marTop w:val="0"/>
              <w:marBottom w:val="0"/>
              <w:divBdr>
                <w:top w:val="none" w:sz="0" w:space="0" w:color="auto"/>
                <w:left w:val="none" w:sz="0" w:space="0" w:color="auto"/>
                <w:bottom w:val="none" w:sz="0" w:space="0" w:color="auto"/>
                <w:right w:val="none" w:sz="0" w:space="0" w:color="auto"/>
              </w:divBdr>
            </w:div>
            <w:div w:id="385686493">
              <w:marLeft w:val="0"/>
              <w:marRight w:val="0"/>
              <w:marTop w:val="0"/>
              <w:marBottom w:val="0"/>
              <w:divBdr>
                <w:top w:val="none" w:sz="0" w:space="0" w:color="auto"/>
                <w:left w:val="none" w:sz="0" w:space="0" w:color="auto"/>
                <w:bottom w:val="none" w:sz="0" w:space="0" w:color="auto"/>
                <w:right w:val="none" w:sz="0" w:space="0" w:color="auto"/>
              </w:divBdr>
            </w:div>
            <w:div w:id="450363624">
              <w:marLeft w:val="0"/>
              <w:marRight w:val="0"/>
              <w:marTop w:val="0"/>
              <w:marBottom w:val="0"/>
              <w:divBdr>
                <w:top w:val="none" w:sz="0" w:space="0" w:color="auto"/>
                <w:left w:val="none" w:sz="0" w:space="0" w:color="auto"/>
                <w:bottom w:val="none" w:sz="0" w:space="0" w:color="auto"/>
                <w:right w:val="none" w:sz="0" w:space="0" w:color="auto"/>
              </w:divBdr>
            </w:div>
            <w:div w:id="686055231">
              <w:marLeft w:val="0"/>
              <w:marRight w:val="0"/>
              <w:marTop w:val="0"/>
              <w:marBottom w:val="0"/>
              <w:divBdr>
                <w:top w:val="none" w:sz="0" w:space="0" w:color="auto"/>
                <w:left w:val="none" w:sz="0" w:space="0" w:color="auto"/>
                <w:bottom w:val="none" w:sz="0" w:space="0" w:color="auto"/>
                <w:right w:val="none" w:sz="0" w:space="0" w:color="auto"/>
              </w:divBdr>
            </w:div>
            <w:div w:id="694041689">
              <w:marLeft w:val="0"/>
              <w:marRight w:val="0"/>
              <w:marTop w:val="0"/>
              <w:marBottom w:val="0"/>
              <w:divBdr>
                <w:top w:val="none" w:sz="0" w:space="0" w:color="auto"/>
                <w:left w:val="none" w:sz="0" w:space="0" w:color="auto"/>
                <w:bottom w:val="none" w:sz="0" w:space="0" w:color="auto"/>
                <w:right w:val="none" w:sz="0" w:space="0" w:color="auto"/>
              </w:divBdr>
            </w:div>
            <w:div w:id="821772102">
              <w:marLeft w:val="0"/>
              <w:marRight w:val="0"/>
              <w:marTop w:val="0"/>
              <w:marBottom w:val="0"/>
              <w:divBdr>
                <w:top w:val="none" w:sz="0" w:space="0" w:color="auto"/>
                <w:left w:val="none" w:sz="0" w:space="0" w:color="auto"/>
                <w:bottom w:val="none" w:sz="0" w:space="0" w:color="auto"/>
                <w:right w:val="none" w:sz="0" w:space="0" w:color="auto"/>
              </w:divBdr>
            </w:div>
            <w:div w:id="994066535">
              <w:marLeft w:val="0"/>
              <w:marRight w:val="0"/>
              <w:marTop w:val="0"/>
              <w:marBottom w:val="0"/>
              <w:divBdr>
                <w:top w:val="none" w:sz="0" w:space="0" w:color="auto"/>
                <w:left w:val="none" w:sz="0" w:space="0" w:color="auto"/>
                <w:bottom w:val="none" w:sz="0" w:space="0" w:color="auto"/>
                <w:right w:val="none" w:sz="0" w:space="0" w:color="auto"/>
              </w:divBdr>
            </w:div>
            <w:div w:id="1042023669">
              <w:marLeft w:val="0"/>
              <w:marRight w:val="0"/>
              <w:marTop w:val="0"/>
              <w:marBottom w:val="0"/>
              <w:divBdr>
                <w:top w:val="none" w:sz="0" w:space="0" w:color="auto"/>
                <w:left w:val="none" w:sz="0" w:space="0" w:color="auto"/>
                <w:bottom w:val="none" w:sz="0" w:space="0" w:color="auto"/>
                <w:right w:val="none" w:sz="0" w:space="0" w:color="auto"/>
              </w:divBdr>
            </w:div>
            <w:div w:id="1097097835">
              <w:marLeft w:val="0"/>
              <w:marRight w:val="0"/>
              <w:marTop w:val="0"/>
              <w:marBottom w:val="0"/>
              <w:divBdr>
                <w:top w:val="none" w:sz="0" w:space="0" w:color="auto"/>
                <w:left w:val="none" w:sz="0" w:space="0" w:color="auto"/>
                <w:bottom w:val="none" w:sz="0" w:space="0" w:color="auto"/>
                <w:right w:val="none" w:sz="0" w:space="0" w:color="auto"/>
              </w:divBdr>
            </w:div>
            <w:div w:id="1163161927">
              <w:marLeft w:val="0"/>
              <w:marRight w:val="0"/>
              <w:marTop w:val="0"/>
              <w:marBottom w:val="0"/>
              <w:divBdr>
                <w:top w:val="none" w:sz="0" w:space="0" w:color="auto"/>
                <w:left w:val="none" w:sz="0" w:space="0" w:color="auto"/>
                <w:bottom w:val="none" w:sz="0" w:space="0" w:color="auto"/>
                <w:right w:val="none" w:sz="0" w:space="0" w:color="auto"/>
              </w:divBdr>
            </w:div>
            <w:div w:id="1172840389">
              <w:marLeft w:val="0"/>
              <w:marRight w:val="0"/>
              <w:marTop w:val="0"/>
              <w:marBottom w:val="0"/>
              <w:divBdr>
                <w:top w:val="none" w:sz="0" w:space="0" w:color="auto"/>
                <w:left w:val="none" w:sz="0" w:space="0" w:color="auto"/>
                <w:bottom w:val="none" w:sz="0" w:space="0" w:color="auto"/>
                <w:right w:val="none" w:sz="0" w:space="0" w:color="auto"/>
              </w:divBdr>
            </w:div>
            <w:div w:id="1435323945">
              <w:marLeft w:val="0"/>
              <w:marRight w:val="0"/>
              <w:marTop w:val="0"/>
              <w:marBottom w:val="0"/>
              <w:divBdr>
                <w:top w:val="none" w:sz="0" w:space="0" w:color="auto"/>
                <w:left w:val="none" w:sz="0" w:space="0" w:color="auto"/>
                <w:bottom w:val="none" w:sz="0" w:space="0" w:color="auto"/>
                <w:right w:val="none" w:sz="0" w:space="0" w:color="auto"/>
              </w:divBdr>
            </w:div>
            <w:div w:id="1476873379">
              <w:marLeft w:val="0"/>
              <w:marRight w:val="0"/>
              <w:marTop w:val="0"/>
              <w:marBottom w:val="0"/>
              <w:divBdr>
                <w:top w:val="none" w:sz="0" w:space="0" w:color="auto"/>
                <w:left w:val="none" w:sz="0" w:space="0" w:color="auto"/>
                <w:bottom w:val="none" w:sz="0" w:space="0" w:color="auto"/>
                <w:right w:val="none" w:sz="0" w:space="0" w:color="auto"/>
              </w:divBdr>
            </w:div>
            <w:div w:id="1552034868">
              <w:marLeft w:val="0"/>
              <w:marRight w:val="0"/>
              <w:marTop w:val="0"/>
              <w:marBottom w:val="0"/>
              <w:divBdr>
                <w:top w:val="none" w:sz="0" w:space="0" w:color="auto"/>
                <w:left w:val="none" w:sz="0" w:space="0" w:color="auto"/>
                <w:bottom w:val="none" w:sz="0" w:space="0" w:color="auto"/>
                <w:right w:val="none" w:sz="0" w:space="0" w:color="auto"/>
              </w:divBdr>
            </w:div>
            <w:div w:id="1579944522">
              <w:marLeft w:val="0"/>
              <w:marRight w:val="0"/>
              <w:marTop w:val="0"/>
              <w:marBottom w:val="0"/>
              <w:divBdr>
                <w:top w:val="none" w:sz="0" w:space="0" w:color="auto"/>
                <w:left w:val="none" w:sz="0" w:space="0" w:color="auto"/>
                <w:bottom w:val="none" w:sz="0" w:space="0" w:color="auto"/>
                <w:right w:val="none" w:sz="0" w:space="0" w:color="auto"/>
              </w:divBdr>
            </w:div>
            <w:div w:id="1638340896">
              <w:marLeft w:val="0"/>
              <w:marRight w:val="0"/>
              <w:marTop w:val="0"/>
              <w:marBottom w:val="0"/>
              <w:divBdr>
                <w:top w:val="none" w:sz="0" w:space="0" w:color="auto"/>
                <w:left w:val="none" w:sz="0" w:space="0" w:color="auto"/>
                <w:bottom w:val="none" w:sz="0" w:space="0" w:color="auto"/>
                <w:right w:val="none" w:sz="0" w:space="0" w:color="auto"/>
              </w:divBdr>
            </w:div>
            <w:div w:id="1649045457">
              <w:marLeft w:val="0"/>
              <w:marRight w:val="0"/>
              <w:marTop w:val="0"/>
              <w:marBottom w:val="0"/>
              <w:divBdr>
                <w:top w:val="none" w:sz="0" w:space="0" w:color="auto"/>
                <w:left w:val="none" w:sz="0" w:space="0" w:color="auto"/>
                <w:bottom w:val="none" w:sz="0" w:space="0" w:color="auto"/>
                <w:right w:val="none" w:sz="0" w:space="0" w:color="auto"/>
              </w:divBdr>
            </w:div>
            <w:div w:id="1701857342">
              <w:marLeft w:val="0"/>
              <w:marRight w:val="0"/>
              <w:marTop w:val="0"/>
              <w:marBottom w:val="0"/>
              <w:divBdr>
                <w:top w:val="none" w:sz="0" w:space="0" w:color="auto"/>
                <w:left w:val="none" w:sz="0" w:space="0" w:color="auto"/>
                <w:bottom w:val="none" w:sz="0" w:space="0" w:color="auto"/>
                <w:right w:val="none" w:sz="0" w:space="0" w:color="auto"/>
              </w:divBdr>
            </w:div>
            <w:div w:id="1890458113">
              <w:marLeft w:val="0"/>
              <w:marRight w:val="0"/>
              <w:marTop w:val="0"/>
              <w:marBottom w:val="0"/>
              <w:divBdr>
                <w:top w:val="none" w:sz="0" w:space="0" w:color="auto"/>
                <w:left w:val="none" w:sz="0" w:space="0" w:color="auto"/>
                <w:bottom w:val="none" w:sz="0" w:space="0" w:color="auto"/>
                <w:right w:val="none" w:sz="0" w:space="0" w:color="auto"/>
              </w:divBdr>
            </w:div>
            <w:div w:id="1902015437">
              <w:marLeft w:val="0"/>
              <w:marRight w:val="0"/>
              <w:marTop w:val="0"/>
              <w:marBottom w:val="0"/>
              <w:divBdr>
                <w:top w:val="none" w:sz="0" w:space="0" w:color="auto"/>
                <w:left w:val="none" w:sz="0" w:space="0" w:color="auto"/>
                <w:bottom w:val="none" w:sz="0" w:space="0" w:color="auto"/>
                <w:right w:val="none" w:sz="0" w:space="0" w:color="auto"/>
              </w:divBdr>
            </w:div>
          </w:divsChild>
        </w:div>
        <w:div w:id="1398820480">
          <w:marLeft w:val="0"/>
          <w:marRight w:val="0"/>
          <w:marTop w:val="0"/>
          <w:marBottom w:val="0"/>
          <w:divBdr>
            <w:top w:val="none" w:sz="0" w:space="0" w:color="auto"/>
            <w:left w:val="none" w:sz="0" w:space="0" w:color="auto"/>
            <w:bottom w:val="none" w:sz="0" w:space="0" w:color="auto"/>
            <w:right w:val="none" w:sz="0" w:space="0" w:color="auto"/>
          </w:divBdr>
          <w:divsChild>
            <w:div w:id="91319052">
              <w:marLeft w:val="0"/>
              <w:marRight w:val="0"/>
              <w:marTop w:val="0"/>
              <w:marBottom w:val="0"/>
              <w:divBdr>
                <w:top w:val="none" w:sz="0" w:space="0" w:color="auto"/>
                <w:left w:val="none" w:sz="0" w:space="0" w:color="auto"/>
                <w:bottom w:val="none" w:sz="0" w:space="0" w:color="auto"/>
                <w:right w:val="none" w:sz="0" w:space="0" w:color="auto"/>
              </w:divBdr>
            </w:div>
            <w:div w:id="123275857">
              <w:marLeft w:val="0"/>
              <w:marRight w:val="0"/>
              <w:marTop w:val="0"/>
              <w:marBottom w:val="0"/>
              <w:divBdr>
                <w:top w:val="none" w:sz="0" w:space="0" w:color="auto"/>
                <w:left w:val="none" w:sz="0" w:space="0" w:color="auto"/>
                <w:bottom w:val="none" w:sz="0" w:space="0" w:color="auto"/>
                <w:right w:val="none" w:sz="0" w:space="0" w:color="auto"/>
              </w:divBdr>
            </w:div>
            <w:div w:id="346755391">
              <w:marLeft w:val="0"/>
              <w:marRight w:val="0"/>
              <w:marTop w:val="0"/>
              <w:marBottom w:val="0"/>
              <w:divBdr>
                <w:top w:val="none" w:sz="0" w:space="0" w:color="auto"/>
                <w:left w:val="none" w:sz="0" w:space="0" w:color="auto"/>
                <w:bottom w:val="none" w:sz="0" w:space="0" w:color="auto"/>
                <w:right w:val="none" w:sz="0" w:space="0" w:color="auto"/>
              </w:divBdr>
            </w:div>
            <w:div w:id="495414136">
              <w:marLeft w:val="0"/>
              <w:marRight w:val="0"/>
              <w:marTop w:val="0"/>
              <w:marBottom w:val="0"/>
              <w:divBdr>
                <w:top w:val="none" w:sz="0" w:space="0" w:color="auto"/>
                <w:left w:val="none" w:sz="0" w:space="0" w:color="auto"/>
                <w:bottom w:val="none" w:sz="0" w:space="0" w:color="auto"/>
                <w:right w:val="none" w:sz="0" w:space="0" w:color="auto"/>
              </w:divBdr>
            </w:div>
            <w:div w:id="859852299">
              <w:marLeft w:val="0"/>
              <w:marRight w:val="0"/>
              <w:marTop w:val="0"/>
              <w:marBottom w:val="0"/>
              <w:divBdr>
                <w:top w:val="none" w:sz="0" w:space="0" w:color="auto"/>
                <w:left w:val="none" w:sz="0" w:space="0" w:color="auto"/>
                <w:bottom w:val="none" w:sz="0" w:space="0" w:color="auto"/>
                <w:right w:val="none" w:sz="0" w:space="0" w:color="auto"/>
              </w:divBdr>
            </w:div>
            <w:div w:id="881943287">
              <w:marLeft w:val="0"/>
              <w:marRight w:val="0"/>
              <w:marTop w:val="0"/>
              <w:marBottom w:val="0"/>
              <w:divBdr>
                <w:top w:val="none" w:sz="0" w:space="0" w:color="auto"/>
                <w:left w:val="none" w:sz="0" w:space="0" w:color="auto"/>
                <w:bottom w:val="none" w:sz="0" w:space="0" w:color="auto"/>
                <w:right w:val="none" w:sz="0" w:space="0" w:color="auto"/>
              </w:divBdr>
            </w:div>
            <w:div w:id="943076400">
              <w:marLeft w:val="0"/>
              <w:marRight w:val="0"/>
              <w:marTop w:val="0"/>
              <w:marBottom w:val="0"/>
              <w:divBdr>
                <w:top w:val="none" w:sz="0" w:space="0" w:color="auto"/>
                <w:left w:val="none" w:sz="0" w:space="0" w:color="auto"/>
                <w:bottom w:val="none" w:sz="0" w:space="0" w:color="auto"/>
                <w:right w:val="none" w:sz="0" w:space="0" w:color="auto"/>
              </w:divBdr>
            </w:div>
            <w:div w:id="1003123236">
              <w:marLeft w:val="0"/>
              <w:marRight w:val="0"/>
              <w:marTop w:val="0"/>
              <w:marBottom w:val="0"/>
              <w:divBdr>
                <w:top w:val="none" w:sz="0" w:space="0" w:color="auto"/>
                <w:left w:val="none" w:sz="0" w:space="0" w:color="auto"/>
                <w:bottom w:val="none" w:sz="0" w:space="0" w:color="auto"/>
                <w:right w:val="none" w:sz="0" w:space="0" w:color="auto"/>
              </w:divBdr>
            </w:div>
            <w:div w:id="1063143837">
              <w:marLeft w:val="0"/>
              <w:marRight w:val="0"/>
              <w:marTop w:val="0"/>
              <w:marBottom w:val="0"/>
              <w:divBdr>
                <w:top w:val="none" w:sz="0" w:space="0" w:color="auto"/>
                <w:left w:val="none" w:sz="0" w:space="0" w:color="auto"/>
                <w:bottom w:val="none" w:sz="0" w:space="0" w:color="auto"/>
                <w:right w:val="none" w:sz="0" w:space="0" w:color="auto"/>
              </w:divBdr>
            </w:div>
            <w:div w:id="1092319028">
              <w:marLeft w:val="0"/>
              <w:marRight w:val="0"/>
              <w:marTop w:val="0"/>
              <w:marBottom w:val="0"/>
              <w:divBdr>
                <w:top w:val="none" w:sz="0" w:space="0" w:color="auto"/>
                <w:left w:val="none" w:sz="0" w:space="0" w:color="auto"/>
                <w:bottom w:val="none" w:sz="0" w:space="0" w:color="auto"/>
                <w:right w:val="none" w:sz="0" w:space="0" w:color="auto"/>
              </w:divBdr>
            </w:div>
            <w:div w:id="1258058745">
              <w:marLeft w:val="0"/>
              <w:marRight w:val="0"/>
              <w:marTop w:val="0"/>
              <w:marBottom w:val="0"/>
              <w:divBdr>
                <w:top w:val="none" w:sz="0" w:space="0" w:color="auto"/>
                <w:left w:val="none" w:sz="0" w:space="0" w:color="auto"/>
                <w:bottom w:val="none" w:sz="0" w:space="0" w:color="auto"/>
                <w:right w:val="none" w:sz="0" w:space="0" w:color="auto"/>
              </w:divBdr>
            </w:div>
            <w:div w:id="1326938713">
              <w:marLeft w:val="0"/>
              <w:marRight w:val="0"/>
              <w:marTop w:val="0"/>
              <w:marBottom w:val="0"/>
              <w:divBdr>
                <w:top w:val="none" w:sz="0" w:space="0" w:color="auto"/>
                <w:left w:val="none" w:sz="0" w:space="0" w:color="auto"/>
                <w:bottom w:val="none" w:sz="0" w:space="0" w:color="auto"/>
                <w:right w:val="none" w:sz="0" w:space="0" w:color="auto"/>
              </w:divBdr>
            </w:div>
            <w:div w:id="1551720168">
              <w:marLeft w:val="0"/>
              <w:marRight w:val="0"/>
              <w:marTop w:val="0"/>
              <w:marBottom w:val="0"/>
              <w:divBdr>
                <w:top w:val="none" w:sz="0" w:space="0" w:color="auto"/>
                <w:left w:val="none" w:sz="0" w:space="0" w:color="auto"/>
                <w:bottom w:val="none" w:sz="0" w:space="0" w:color="auto"/>
                <w:right w:val="none" w:sz="0" w:space="0" w:color="auto"/>
              </w:divBdr>
            </w:div>
            <w:div w:id="1554731936">
              <w:marLeft w:val="0"/>
              <w:marRight w:val="0"/>
              <w:marTop w:val="0"/>
              <w:marBottom w:val="0"/>
              <w:divBdr>
                <w:top w:val="none" w:sz="0" w:space="0" w:color="auto"/>
                <w:left w:val="none" w:sz="0" w:space="0" w:color="auto"/>
                <w:bottom w:val="none" w:sz="0" w:space="0" w:color="auto"/>
                <w:right w:val="none" w:sz="0" w:space="0" w:color="auto"/>
              </w:divBdr>
            </w:div>
            <w:div w:id="1702779802">
              <w:marLeft w:val="0"/>
              <w:marRight w:val="0"/>
              <w:marTop w:val="0"/>
              <w:marBottom w:val="0"/>
              <w:divBdr>
                <w:top w:val="none" w:sz="0" w:space="0" w:color="auto"/>
                <w:left w:val="none" w:sz="0" w:space="0" w:color="auto"/>
                <w:bottom w:val="none" w:sz="0" w:space="0" w:color="auto"/>
                <w:right w:val="none" w:sz="0" w:space="0" w:color="auto"/>
              </w:divBdr>
            </w:div>
            <w:div w:id="1979452845">
              <w:marLeft w:val="0"/>
              <w:marRight w:val="0"/>
              <w:marTop w:val="0"/>
              <w:marBottom w:val="0"/>
              <w:divBdr>
                <w:top w:val="none" w:sz="0" w:space="0" w:color="auto"/>
                <w:left w:val="none" w:sz="0" w:space="0" w:color="auto"/>
                <w:bottom w:val="none" w:sz="0" w:space="0" w:color="auto"/>
                <w:right w:val="none" w:sz="0" w:space="0" w:color="auto"/>
              </w:divBdr>
            </w:div>
            <w:div w:id="1985890014">
              <w:marLeft w:val="0"/>
              <w:marRight w:val="0"/>
              <w:marTop w:val="0"/>
              <w:marBottom w:val="0"/>
              <w:divBdr>
                <w:top w:val="none" w:sz="0" w:space="0" w:color="auto"/>
                <w:left w:val="none" w:sz="0" w:space="0" w:color="auto"/>
                <w:bottom w:val="none" w:sz="0" w:space="0" w:color="auto"/>
                <w:right w:val="none" w:sz="0" w:space="0" w:color="auto"/>
              </w:divBdr>
            </w:div>
            <w:div w:id="2030108934">
              <w:marLeft w:val="0"/>
              <w:marRight w:val="0"/>
              <w:marTop w:val="0"/>
              <w:marBottom w:val="0"/>
              <w:divBdr>
                <w:top w:val="none" w:sz="0" w:space="0" w:color="auto"/>
                <w:left w:val="none" w:sz="0" w:space="0" w:color="auto"/>
                <w:bottom w:val="none" w:sz="0" w:space="0" w:color="auto"/>
                <w:right w:val="none" w:sz="0" w:space="0" w:color="auto"/>
              </w:divBdr>
            </w:div>
            <w:div w:id="2086803108">
              <w:marLeft w:val="0"/>
              <w:marRight w:val="0"/>
              <w:marTop w:val="0"/>
              <w:marBottom w:val="0"/>
              <w:divBdr>
                <w:top w:val="none" w:sz="0" w:space="0" w:color="auto"/>
                <w:left w:val="none" w:sz="0" w:space="0" w:color="auto"/>
                <w:bottom w:val="none" w:sz="0" w:space="0" w:color="auto"/>
                <w:right w:val="none" w:sz="0" w:space="0" w:color="auto"/>
              </w:divBdr>
            </w:div>
            <w:div w:id="214173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0742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35785548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437221792">
          <w:marLeft w:val="547"/>
          <w:marRight w:val="0"/>
          <w:marTop w:val="120"/>
          <w:marBottom w:val="120"/>
          <w:divBdr>
            <w:top w:val="none" w:sz="0" w:space="0" w:color="auto"/>
            <w:left w:val="none" w:sz="0" w:space="0" w:color="auto"/>
            <w:bottom w:val="none" w:sz="0" w:space="0" w:color="auto"/>
            <w:right w:val="none" w:sz="0" w:space="0" w:color="auto"/>
          </w:divBdr>
        </w:div>
        <w:div w:id="627320154">
          <w:marLeft w:val="547"/>
          <w:marRight w:val="0"/>
          <w:marTop w:val="120"/>
          <w:marBottom w:val="120"/>
          <w:divBdr>
            <w:top w:val="none" w:sz="0" w:space="0" w:color="auto"/>
            <w:left w:val="none" w:sz="0" w:space="0" w:color="auto"/>
            <w:bottom w:val="none" w:sz="0" w:space="0" w:color="auto"/>
            <w:right w:val="none" w:sz="0" w:space="0" w:color="auto"/>
          </w:divBdr>
        </w:div>
      </w:divsChild>
    </w:div>
    <w:div w:id="764570493">
      <w:bodyDiv w:val="1"/>
      <w:marLeft w:val="0"/>
      <w:marRight w:val="0"/>
      <w:marTop w:val="0"/>
      <w:marBottom w:val="0"/>
      <w:divBdr>
        <w:top w:val="none" w:sz="0" w:space="0" w:color="auto"/>
        <w:left w:val="none" w:sz="0" w:space="0" w:color="auto"/>
        <w:bottom w:val="none" w:sz="0" w:space="0" w:color="auto"/>
        <w:right w:val="none" w:sz="0" w:space="0" w:color="auto"/>
      </w:divBdr>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093010987">
          <w:marLeft w:val="547"/>
          <w:marRight w:val="0"/>
          <w:marTop w:val="120"/>
          <w:marBottom w:val="120"/>
          <w:divBdr>
            <w:top w:val="none" w:sz="0" w:space="0" w:color="auto"/>
            <w:left w:val="none" w:sz="0" w:space="0" w:color="auto"/>
            <w:bottom w:val="none" w:sz="0" w:space="0" w:color="auto"/>
            <w:right w:val="none" w:sz="0" w:space="0" w:color="auto"/>
          </w:divBdr>
        </w:div>
        <w:div w:id="1467972504">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31944176">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03638444">
      <w:bodyDiv w:val="1"/>
      <w:marLeft w:val="0"/>
      <w:marRight w:val="0"/>
      <w:marTop w:val="0"/>
      <w:marBottom w:val="0"/>
      <w:divBdr>
        <w:top w:val="none" w:sz="0" w:space="0" w:color="auto"/>
        <w:left w:val="none" w:sz="0" w:space="0" w:color="auto"/>
        <w:bottom w:val="none" w:sz="0" w:space="0" w:color="auto"/>
        <w:right w:val="none" w:sz="0" w:space="0" w:color="auto"/>
      </w:divBdr>
      <w:divsChild>
        <w:div w:id="326834252">
          <w:marLeft w:val="0"/>
          <w:marRight w:val="0"/>
          <w:marTop w:val="0"/>
          <w:marBottom w:val="0"/>
          <w:divBdr>
            <w:top w:val="none" w:sz="0" w:space="0" w:color="auto"/>
            <w:left w:val="none" w:sz="0" w:space="0" w:color="auto"/>
            <w:bottom w:val="none" w:sz="0" w:space="0" w:color="auto"/>
            <w:right w:val="none" w:sz="0" w:space="0" w:color="auto"/>
          </w:divBdr>
          <w:divsChild>
            <w:div w:id="142047342">
              <w:marLeft w:val="0"/>
              <w:marRight w:val="0"/>
              <w:marTop w:val="0"/>
              <w:marBottom w:val="0"/>
              <w:divBdr>
                <w:top w:val="none" w:sz="0" w:space="0" w:color="auto"/>
                <w:left w:val="none" w:sz="0" w:space="0" w:color="auto"/>
                <w:bottom w:val="none" w:sz="0" w:space="0" w:color="auto"/>
                <w:right w:val="none" w:sz="0" w:space="0" w:color="auto"/>
              </w:divBdr>
            </w:div>
            <w:div w:id="152989350">
              <w:marLeft w:val="0"/>
              <w:marRight w:val="0"/>
              <w:marTop w:val="0"/>
              <w:marBottom w:val="0"/>
              <w:divBdr>
                <w:top w:val="none" w:sz="0" w:space="0" w:color="auto"/>
                <w:left w:val="none" w:sz="0" w:space="0" w:color="auto"/>
                <w:bottom w:val="none" w:sz="0" w:space="0" w:color="auto"/>
                <w:right w:val="none" w:sz="0" w:space="0" w:color="auto"/>
              </w:divBdr>
            </w:div>
            <w:div w:id="203058211">
              <w:marLeft w:val="0"/>
              <w:marRight w:val="0"/>
              <w:marTop w:val="0"/>
              <w:marBottom w:val="0"/>
              <w:divBdr>
                <w:top w:val="none" w:sz="0" w:space="0" w:color="auto"/>
                <w:left w:val="none" w:sz="0" w:space="0" w:color="auto"/>
                <w:bottom w:val="none" w:sz="0" w:space="0" w:color="auto"/>
                <w:right w:val="none" w:sz="0" w:space="0" w:color="auto"/>
              </w:divBdr>
            </w:div>
            <w:div w:id="285815351">
              <w:marLeft w:val="0"/>
              <w:marRight w:val="0"/>
              <w:marTop w:val="0"/>
              <w:marBottom w:val="0"/>
              <w:divBdr>
                <w:top w:val="none" w:sz="0" w:space="0" w:color="auto"/>
                <w:left w:val="none" w:sz="0" w:space="0" w:color="auto"/>
                <w:bottom w:val="none" w:sz="0" w:space="0" w:color="auto"/>
                <w:right w:val="none" w:sz="0" w:space="0" w:color="auto"/>
              </w:divBdr>
            </w:div>
            <w:div w:id="290331654">
              <w:marLeft w:val="0"/>
              <w:marRight w:val="0"/>
              <w:marTop w:val="0"/>
              <w:marBottom w:val="0"/>
              <w:divBdr>
                <w:top w:val="none" w:sz="0" w:space="0" w:color="auto"/>
                <w:left w:val="none" w:sz="0" w:space="0" w:color="auto"/>
                <w:bottom w:val="none" w:sz="0" w:space="0" w:color="auto"/>
                <w:right w:val="none" w:sz="0" w:space="0" w:color="auto"/>
              </w:divBdr>
            </w:div>
            <w:div w:id="361563991">
              <w:marLeft w:val="0"/>
              <w:marRight w:val="0"/>
              <w:marTop w:val="0"/>
              <w:marBottom w:val="0"/>
              <w:divBdr>
                <w:top w:val="none" w:sz="0" w:space="0" w:color="auto"/>
                <w:left w:val="none" w:sz="0" w:space="0" w:color="auto"/>
                <w:bottom w:val="none" w:sz="0" w:space="0" w:color="auto"/>
                <w:right w:val="none" w:sz="0" w:space="0" w:color="auto"/>
              </w:divBdr>
            </w:div>
            <w:div w:id="418916755">
              <w:marLeft w:val="0"/>
              <w:marRight w:val="0"/>
              <w:marTop w:val="0"/>
              <w:marBottom w:val="0"/>
              <w:divBdr>
                <w:top w:val="none" w:sz="0" w:space="0" w:color="auto"/>
                <w:left w:val="none" w:sz="0" w:space="0" w:color="auto"/>
                <w:bottom w:val="none" w:sz="0" w:space="0" w:color="auto"/>
                <w:right w:val="none" w:sz="0" w:space="0" w:color="auto"/>
              </w:divBdr>
            </w:div>
            <w:div w:id="724064282">
              <w:marLeft w:val="0"/>
              <w:marRight w:val="0"/>
              <w:marTop w:val="0"/>
              <w:marBottom w:val="0"/>
              <w:divBdr>
                <w:top w:val="none" w:sz="0" w:space="0" w:color="auto"/>
                <w:left w:val="none" w:sz="0" w:space="0" w:color="auto"/>
                <w:bottom w:val="none" w:sz="0" w:space="0" w:color="auto"/>
                <w:right w:val="none" w:sz="0" w:space="0" w:color="auto"/>
              </w:divBdr>
            </w:div>
            <w:div w:id="1102725318">
              <w:marLeft w:val="0"/>
              <w:marRight w:val="0"/>
              <w:marTop w:val="0"/>
              <w:marBottom w:val="0"/>
              <w:divBdr>
                <w:top w:val="none" w:sz="0" w:space="0" w:color="auto"/>
                <w:left w:val="none" w:sz="0" w:space="0" w:color="auto"/>
                <w:bottom w:val="none" w:sz="0" w:space="0" w:color="auto"/>
                <w:right w:val="none" w:sz="0" w:space="0" w:color="auto"/>
              </w:divBdr>
            </w:div>
            <w:div w:id="1114132908">
              <w:marLeft w:val="0"/>
              <w:marRight w:val="0"/>
              <w:marTop w:val="0"/>
              <w:marBottom w:val="0"/>
              <w:divBdr>
                <w:top w:val="none" w:sz="0" w:space="0" w:color="auto"/>
                <w:left w:val="none" w:sz="0" w:space="0" w:color="auto"/>
                <w:bottom w:val="none" w:sz="0" w:space="0" w:color="auto"/>
                <w:right w:val="none" w:sz="0" w:space="0" w:color="auto"/>
              </w:divBdr>
            </w:div>
            <w:div w:id="1310983036">
              <w:marLeft w:val="0"/>
              <w:marRight w:val="0"/>
              <w:marTop w:val="0"/>
              <w:marBottom w:val="0"/>
              <w:divBdr>
                <w:top w:val="none" w:sz="0" w:space="0" w:color="auto"/>
                <w:left w:val="none" w:sz="0" w:space="0" w:color="auto"/>
                <w:bottom w:val="none" w:sz="0" w:space="0" w:color="auto"/>
                <w:right w:val="none" w:sz="0" w:space="0" w:color="auto"/>
              </w:divBdr>
            </w:div>
            <w:div w:id="1382436331">
              <w:marLeft w:val="0"/>
              <w:marRight w:val="0"/>
              <w:marTop w:val="0"/>
              <w:marBottom w:val="0"/>
              <w:divBdr>
                <w:top w:val="none" w:sz="0" w:space="0" w:color="auto"/>
                <w:left w:val="none" w:sz="0" w:space="0" w:color="auto"/>
                <w:bottom w:val="none" w:sz="0" w:space="0" w:color="auto"/>
                <w:right w:val="none" w:sz="0" w:space="0" w:color="auto"/>
              </w:divBdr>
            </w:div>
            <w:div w:id="1680505628">
              <w:marLeft w:val="0"/>
              <w:marRight w:val="0"/>
              <w:marTop w:val="0"/>
              <w:marBottom w:val="0"/>
              <w:divBdr>
                <w:top w:val="none" w:sz="0" w:space="0" w:color="auto"/>
                <w:left w:val="none" w:sz="0" w:space="0" w:color="auto"/>
                <w:bottom w:val="none" w:sz="0" w:space="0" w:color="auto"/>
                <w:right w:val="none" w:sz="0" w:space="0" w:color="auto"/>
              </w:divBdr>
            </w:div>
            <w:div w:id="1695690648">
              <w:marLeft w:val="0"/>
              <w:marRight w:val="0"/>
              <w:marTop w:val="0"/>
              <w:marBottom w:val="0"/>
              <w:divBdr>
                <w:top w:val="none" w:sz="0" w:space="0" w:color="auto"/>
                <w:left w:val="none" w:sz="0" w:space="0" w:color="auto"/>
                <w:bottom w:val="none" w:sz="0" w:space="0" w:color="auto"/>
                <w:right w:val="none" w:sz="0" w:space="0" w:color="auto"/>
              </w:divBdr>
            </w:div>
            <w:div w:id="1745449428">
              <w:marLeft w:val="0"/>
              <w:marRight w:val="0"/>
              <w:marTop w:val="0"/>
              <w:marBottom w:val="0"/>
              <w:divBdr>
                <w:top w:val="none" w:sz="0" w:space="0" w:color="auto"/>
                <w:left w:val="none" w:sz="0" w:space="0" w:color="auto"/>
                <w:bottom w:val="none" w:sz="0" w:space="0" w:color="auto"/>
                <w:right w:val="none" w:sz="0" w:space="0" w:color="auto"/>
              </w:divBdr>
            </w:div>
            <w:div w:id="1939023785">
              <w:marLeft w:val="0"/>
              <w:marRight w:val="0"/>
              <w:marTop w:val="0"/>
              <w:marBottom w:val="0"/>
              <w:divBdr>
                <w:top w:val="none" w:sz="0" w:space="0" w:color="auto"/>
                <w:left w:val="none" w:sz="0" w:space="0" w:color="auto"/>
                <w:bottom w:val="none" w:sz="0" w:space="0" w:color="auto"/>
                <w:right w:val="none" w:sz="0" w:space="0" w:color="auto"/>
              </w:divBdr>
            </w:div>
            <w:div w:id="1947955384">
              <w:marLeft w:val="0"/>
              <w:marRight w:val="0"/>
              <w:marTop w:val="0"/>
              <w:marBottom w:val="0"/>
              <w:divBdr>
                <w:top w:val="none" w:sz="0" w:space="0" w:color="auto"/>
                <w:left w:val="none" w:sz="0" w:space="0" w:color="auto"/>
                <w:bottom w:val="none" w:sz="0" w:space="0" w:color="auto"/>
                <w:right w:val="none" w:sz="0" w:space="0" w:color="auto"/>
              </w:divBdr>
            </w:div>
            <w:div w:id="1960212063">
              <w:marLeft w:val="0"/>
              <w:marRight w:val="0"/>
              <w:marTop w:val="0"/>
              <w:marBottom w:val="0"/>
              <w:divBdr>
                <w:top w:val="none" w:sz="0" w:space="0" w:color="auto"/>
                <w:left w:val="none" w:sz="0" w:space="0" w:color="auto"/>
                <w:bottom w:val="none" w:sz="0" w:space="0" w:color="auto"/>
                <w:right w:val="none" w:sz="0" w:space="0" w:color="auto"/>
              </w:divBdr>
            </w:div>
            <w:div w:id="1977828831">
              <w:marLeft w:val="0"/>
              <w:marRight w:val="0"/>
              <w:marTop w:val="0"/>
              <w:marBottom w:val="0"/>
              <w:divBdr>
                <w:top w:val="none" w:sz="0" w:space="0" w:color="auto"/>
                <w:left w:val="none" w:sz="0" w:space="0" w:color="auto"/>
                <w:bottom w:val="none" w:sz="0" w:space="0" w:color="auto"/>
                <w:right w:val="none" w:sz="0" w:space="0" w:color="auto"/>
              </w:divBdr>
            </w:div>
            <w:div w:id="2006978020">
              <w:marLeft w:val="0"/>
              <w:marRight w:val="0"/>
              <w:marTop w:val="0"/>
              <w:marBottom w:val="0"/>
              <w:divBdr>
                <w:top w:val="none" w:sz="0" w:space="0" w:color="auto"/>
                <w:left w:val="none" w:sz="0" w:space="0" w:color="auto"/>
                <w:bottom w:val="none" w:sz="0" w:space="0" w:color="auto"/>
                <w:right w:val="none" w:sz="0" w:space="0" w:color="auto"/>
              </w:divBdr>
            </w:div>
          </w:divsChild>
        </w:div>
        <w:div w:id="494806214">
          <w:marLeft w:val="0"/>
          <w:marRight w:val="0"/>
          <w:marTop w:val="0"/>
          <w:marBottom w:val="0"/>
          <w:divBdr>
            <w:top w:val="none" w:sz="0" w:space="0" w:color="auto"/>
            <w:left w:val="none" w:sz="0" w:space="0" w:color="auto"/>
            <w:bottom w:val="none" w:sz="0" w:space="0" w:color="auto"/>
            <w:right w:val="none" w:sz="0" w:space="0" w:color="auto"/>
          </w:divBdr>
          <w:divsChild>
            <w:div w:id="18245464">
              <w:marLeft w:val="0"/>
              <w:marRight w:val="0"/>
              <w:marTop w:val="0"/>
              <w:marBottom w:val="0"/>
              <w:divBdr>
                <w:top w:val="none" w:sz="0" w:space="0" w:color="auto"/>
                <w:left w:val="none" w:sz="0" w:space="0" w:color="auto"/>
                <w:bottom w:val="none" w:sz="0" w:space="0" w:color="auto"/>
                <w:right w:val="none" w:sz="0" w:space="0" w:color="auto"/>
              </w:divBdr>
            </w:div>
            <w:div w:id="265119045">
              <w:marLeft w:val="0"/>
              <w:marRight w:val="0"/>
              <w:marTop w:val="0"/>
              <w:marBottom w:val="0"/>
              <w:divBdr>
                <w:top w:val="none" w:sz="0" w:space="0" w:color="auto"/>
                <w:left w:val="none" w:sz="0" w:space="0" w:color="auto"/>
                <w:bottom w:val="none" w:sz="0" w:space="0" w:color="auto"/>
                <w:right w:val="none" w:sz="0" w:space="0" w:color="auto"/>
              </w:divBdr>
            </w:div>
            <w:div w:id="531695602">
              <w:marLeft w:val="0"/>
              <w:marRight w:val="0"/>
              <w:marTop w:val="0"/>
              <w:marBottom w:val="0"/>
              <w:divBdr>
                <w:top w:val="none" w:sz="0" w:space="0" w:color="auto"/>
                <w:left w:val="none" w:sz="0" w:space="0" w:color="auto"/>
                <w:bottom w:val="none" w:sz="0" w:space="0" w:color="auto"/>
                <w:right w:val="none" w:sz="0" w:space="0" w:color="auto"/>
              </w:divBdr>
            </w:div>
            <w:div w:id="560209931">
              <w:marLeft w:val="0"/>
              <w:marRight w:val="0"/>
              <w:marTop w:val="0"/>
              <w:marBottom w:val="0"/>
              <w:divBdr>
                <w:top w:val="none" w:sz="0" w:space="0" w:color="auto"/>
                <w:left w:val="none" w:sz="0" w:space="0" w:color="auto"/>
                <w:bottom w:val="none" w:sz="0" w:space="0" w:color="auto"/>
                <w:right w:val="none" w:sz="0" w:space="0" w:color="auto"/>
              </w:divBdr>
            </w:div>
            <w:div w:id="969628089">
              <w:marLeft w:val="0"/>
              <w:marRight w:val="0"/>
              <w:marTop w:val="0"/>
              <w:marBottom w:val="0"/>
              <w:divBdr>
                <w:top w:val="none" w:sz="0" w:space="0" w:color="auto"/>
                <w:left w:val="none" w:sz="0" w:space="0" w:color="auto"/>
                <w:bottom w:val="none" w:sz="0" w:space="0" w:color="auto"/>
                <w:right w:val="none" w:sz="0" w:space="0" w:color="auto"/>
              </w:divBdr>
            </w:div>
            <w:div w:id="1059012914">
              <w:marLeft w:val="0"/>
              <w:marRight w:val="0"/>
              <w:marTop w:val="0"/>
              <w:marBottom w:val="0"/>
              <w:divBdr>
                <w:top w:val="none" w:sz="0" w:space="0" w:color="auto"/>
                <w:left w:val="none" w:sz="0" w:space="0" w:color="auto"/>
                <w:bottom w:val="none" w:sz="0" w:space="0" w:color="auto"/>
                <w:right w:val="none" w:sz="0" w:space="0" w:color="auto"/>
              </w:divBdr>
            </w:div>
            <w:div w:id="1227380097">
              <w:marLeft w:val="0"/>
              <w:marRight w:val="0"/>
              <w:marTop w:val="0"/>
              <w:marBottom w:val="0"/>
              <w:divBdr>
                <w:top w:val="none" w:sz="0" w:space="0" w:color="auto"/>
                <w:left w:val="none" w:sz="0" w:space="0" w:color="auto"/>
                <w:bottom w:val="none" w:sz="0" w:space="0" w:color="auto"/>
                <w:right w:val="none" w:sz="0" w:space="0" w:color="auto"/>
              </w:divBdr>
            </w:div>
            <w:div w:id="1229800083">
              <w:marLeft w:val="0"/>
              <w:marRight w:val="0"/>
              <w:marTop w:val="0"/>
              <w:marBottom w:val="0"/>
              <w:divBdr>
                <w:top w:val="none" w:sz="0" w:space="0" w:color="auto"/>
                <w:left w:val="none" w:sz="0" w:space="0" w:color="auto"/>
                <w:bottom w:val="none" w:sz="0" w:space="0" w:color="auto"/>
                <w:right w:val="none" w:sz="0" w:space="0" w:color="auto"/>
              </w:divBdr>
            </w:div>
            <w:div w:id="1270237533">
              <w:marLeft w:val="0"/>
              <w:marRight w:val="0"/>
              <w:marTop w:val="0"/>
              <w:marBottom w:val="0"/>
              <w:divBdr>
                <w:top w:val="none" w:sz="0" w:space="0" w:color="auto"/>
                <w:left w:val="none" w:sz="0" w:space="0" w:color="auto"/>
                <w:bottom w:val="none" w:sz="0" w:space="0" w:color="auto"/>
                <w:right w:val="none" w:sz="0" w:space="0" w:color="auto"/>
              </w:divBdr>
            </w:div>
            <w:div w:id="1280377888">
              <w:marLeft w:val="0"/>
              <w:marRight w:val="0"/>
              <w:marTop w:val="0"/>
              <w:marBottom w:val="0"/>
              <w:divBdr>
                <w:top w:val="none" w:sz="0" w:space="0" w:color="auto"/>
                <w:left w:val="none" w:sz="0" w:space="0" w:color="auto"/>
                <w:bottom w:val="none" w:sz="0" w:space="0" w:color="auto"/>
                <w:right w:val="none" w:sz="0" w:space="0" w:color="auto"/>
              </w:divBdr>
            </w:div>
            <w:div w:id="1551186102">
              <w:marLeft w:val="0"/>
              <w:marRight w:val="0"/>
              <w:marTop w:val="0"/>
              <w:marBottom w:val="0"/>
              <w:divBdr>
                <w:top w:val="none" w:sz="0" w:space="0" w:color="auto"/>
                <w:left w:val="none" w:sz="0" w:space="0" w:color="auto"/>
                <w:bottom w:val="none" w:sz="0" w:space="0" w:color="auto"/>
                <w:right w:val="none" w:sz="0" w:space="0" w:color="auto"/>
              </w:divBdr>
            </w:div>
            <w:div w:id="1582132572">
              <w:marLeft w:val="0"/>
              <w:marRight w:val="0"/>
              <w:marTop w:val="0"/>
              <w:marBottom w:val="0"/>
              <w:divBdr>
                <w:top w:val="none" w:sz="0" w:space="0" w:color="auto"/>
                <w:left w:val="none" w:sz="0" w:space="0" w:color="auto"/>
                <w:bottom w:val="none" w:sz="0" w:space="0" w:color="auto"/>
                <w:right w:val="none" w:sz="0" w:space="0" w:color="auto"/>
              </w:divBdr>
            </w:div>
            <w:div w:id="1582444776">
              <w:marLeft w:val="0"/>
              <w:marRight w:val="0"/>
              <w:marTop w:val="0"/>
              <w:marBottom w:val="0"/>
              <w:divBdr>
                <w:top w:val="none" w:sz="0" w:space="0" w:color="auto"/>
                <w:left w:val="none" w:sz="0" w:space="0" w:color="auto"/>
                <w:bottom w:val="none" w:sz="0" w:space="0" w:color="auto"/>
                <w:right w:val="none" w:sz="0" w:space="0" w:color="auto"/>
              </w:divBdr>
            </w:div>
            <w:div w:id="1681084835">
              <w:marLeft w:val="0"/>
              <w:marRight w:val="0"/>
              <w:marTop w:val="0"/>
              <w:marBottom w:val="0"/>
              <w:divBdr>
                <w:top w:val="none" w:sz="0" w:space="0" w:color="auto"/>
                <w:left w:val="none" w:sz="0" w:space="0" w:color="auto"/>
                <w:bottom w:val="none" w:sz="0" w:space="0" w:color="auto"/>
                <w:right w:val="none" w:sz="0" w:space="0" w:color="auto"/>
              </w:divBdr>
            </w:div>
            <w:div w:id="1759136020">
              <w:marLeft w:val="0"/>
              <w:marRight w:val="0"/>
              <w:marTop w:val="0"/>
              <w:marBottom w:val="0"/>
              <w:divBdr>
                <w:top w:val="none" w:sz="0" w:space="0" w:color="auto"/>
                <w:left w:val="none" w:sz="0" w:space="0" w:color="auto"/>
                <w:bottom w:val="none" w:sz="0" w:space="0" w:color="auto"/>
                <w:right w:val="none" w:sz="0" w:space="0" w:color="auto"/>
              </w:divBdr>
            </w:div>
            <w:div w:id="1762988779">
              <w:marLeft w:val="0"/>
              <w:marRight w:val="0"/>
              <w:marTop w:val="0"/>
              <w:marBottom w:val="0"/>
              <w:divBdr>
                <w:top w:val="none" w:sz="0" w:space="0" w:color="auto"/>
                <w:left w:val="none" w:sz="0" w:space="0" w:color="auto"/>
                <w:bottom w:val="none" w:sz="0" w:space="0" w:color="auto"/>
                <w:right w:val="none" w:sz="0" w:space="0" w:color="auto"/>
              </w:divBdr>
            </w:div>
          </w:divsChild>
        </w:div>
        <w:div w:id="578368054">
          <w:marLeft w:val="0"/>
          <w:marRight w:val="0"/>
          <w:marTop w:val="0"/>
          <w:marBottom w:val="0"/>
          <w:divBdr>
            <w:top w:val="none" w:sz="0" w:space="0" w:color="auto"/>
            <w:left w:val="none" w:sz="0" w:space="0" w:color="auto"/>
            <w:bottom w:val="none" w:sz="0" w:space="0" w:color="auto"/>
            <w:right w:val="none" w:sz="0" w:space="0" w:color="auto"/>
          </w:divBdr>
          <w:divsChild>
            <w:div w:id="15892324">
              <w:marLeft w:val="0"/>
              <w:marRight w:val="0"/>
              <w:marTop w:val="0"/>
              <w:marBottom w:val="0"/>
              <w:divBdr>
                <w:top w:val="none" w:sz="0" w:space="0" w:color="auto"/>
                <w:left w:val="none" w:sz="0" w:space="0" w:color="auto"/>
                <w:bottom w:val="none" w:sz="0" w:space="0" w:color="auto"/>
                <w:right w:val="none" w:sz="0" w:space="0" w:color="auto"/>
              </w:divBdr>
            </w:div>
            <w:div w:id="179853024">
              <w:marLeft w:val="0"/>
              <w:marRight w:val="0"/>
              <w:marTop w:val="0"/>
              <w:marBottom w:val="0"/>
              <w:divBdr>
                <w:top w:val="none" w:sz="0" w:space="0" w:color="auto"/>
                <w:left w:val="none" w:sz="0" w:space="0" w:color="auto"/>
                <w:bottom w:val="none" w:sz="0" w:space="0" w:color="auto"/>
                <w:right w:val="none" w:sz="0" w:space="0" w:color="auto"/>
              </w:divBdr>
            </w:div>
            <w:div w:id="407188371">
              <w:marLeft w:val="0"/>
              <w:marRight w:val="0"/>
              <w:marTop w:val="0"/>
              <w:marBottom w:val="0"/>
              <w:divBdr>
                <w:top w:val="none" w:sz="0" w:space="0" w:color="auto"/>
                <w:left w:val="none" w:sz="0" w:space="0" w:color="auto"/>
                <w:bottom w:val="none" w:sz="0" w:space="0" w:color="auto"/>
                <w:right w:val="none" w:sz="0" w:space="0" w:color="auto"/>
              </w:divBdr>
            </w:div>
            <w:div w:id="470902685">
              <w:marLeft w:val="0"/>
              <w:marRight w:val="0"/>
              <w:marTop w:val="0"/>
              <w:marBottom w:val="0"/>
              <w:divBdr>
                <w:top w:val="none" w:sz="0" w:space="0" w:color="auto"/>
                <w:left w:val="none" w:sz="0" w:space="0" w:color="auto"/>
                <w:bottom w:val="none" w:sz="0" w:space="0" w:color="auto"/>
                <w:right w:val="none" w:sz="0" w:space="0" w:color="auto"/>
              </w:divBdr>
            </w:div>
            <w:div w:id="648753731">
              <w:marLeft w:val="0"/>
              <w:marRight w:val="0"/>
              <w:marTop w:val="0"/>
              <w:marBottom w:val="0"/>
              <w:divBdr>
                <w:top w:val="none" w:sz="0" w:space="0" w:color="auto"/>
                <w:left w:val="none" w:sz="0" w:space="0" w:color="auto"/>
                <w:bottom w:val="none" w:sz="0" w:space="0" w:color="auto"/>
                <w:right w:val="none" w:sz="0" w:space="0" w:color="auto"/>
              </w:divBdr>
            </w:div>
            <w:div w:id="984090289">
              <w:marLeft w:val="0"/>
              <w:marRight w:val="0"/>
              <w:marTop w:val="0"/>
              <w:marBottom w:val="0"/>
              <w:divBdr>
                <w:top w:val="none" w:sz="0" w:space="0" w:color="auto"/>
                <w:left w:val="none" w:sz="0" w:space="0" w:color="auto"/>
                <w:bottom w:val="none" w:sz="0" w:space="0" w:color="auto"/>
                <w:right w:val="none" w:sz="0" w:space="0" w:color="auto"/>
              </w:divBdr>
            </w:div>
            <w:div w:id="1032416663">
              <w:marLeft w:val="0"/>
              <w:marRight w:val="0"/>
              <w:marTop w:val="0"/>
              <w:marBottom w:val="0"/>
              <w:divBdr>
                <w:top w:val="none" w:sz="0" w:space="0" w:color="auto"/>
                <w:left w:val="none" w:sz="0" w:space="0" w:color="auto"/>
                <w:bottom w:val="none" w:sz="0" w:space="0" w:color="auto"/>
                <w:right w:val="none" w:sz="0" w:space="0" w:color="auto"/>
              </w:divBdr>
            </w:div>
            <w:div w:id="1044449898">
              <w:marLeft w:val="0"/>
              <w:marRight w:val="0"/>
              <w:marTop w:val="0"/>
              <w:marBottom w:val="0"/>
              <w:divBdr>
                <w:top w:val="none" w:sz="0" w:space="0" w:color="auto"/>
                <w:left w:val="none" w:sz="0" w:space="0" w:color="auto"/>
                <w:bottom w:val="none" w:sz="0" w:space="0" w:color="auto"/>
                <w:right w:val="none" w:sz="0" w:space="0" w:color="auto"/>
              </w:divBdr>
            </w:div>
            <w:div w:id="1156144014">
              <w:marLeft w:val="0"/>
              <w:marRight w:val="0"/>
              <w:marTop w:val="0"/>
              <w:marBottom w:val="0"/>
              <w:divBdr>
                <w:top w:val="none" w:sz="0" w:space="0" w:color="auto"/>
                <w:left w:val="none" w:sz="0" w:space="0" w:color="auto"/>
                <w:bottom w:val="none" w:sz="0" w:space="0" w:color="auto"/>
                <w:right w:val="none" w:sz="0" w:space="0" w:color="auto"/>
              </w:divBdr>
            </w:div>
            <w:div w:id="1392146171">
              <w:marLeft w:val="0"/>
              <w:marRight w:val="0"/>
              <w:marTop w:val="0"/>
              <w:marBottom w:val="0"/>
              <w:divBdr>
                <w:top w:val="none" w:sz="0" w:space="0" w:color="auto"/>
                <w:left w:val="none" w:sz="0" w:space="0" w:color="auto"/>
                <w:bottom w:val="none" w:sz="0" w:space="0" w:color="auto"/>
                <w:right w:val="none" w:sz="0" w:space="0" w:color="auto"/>
              </w:divBdr>
            </w:div>
            <w:div w:id="1419598374">
              <w:marLeft w:val="0"/>
              <w:marRight w:val="0"/>
              <w:marTop w:val="0"/>
              <w:marBottom w:val="0"/>
              <w:divBdr>
                <w:top w:val="none" w:sz="0" w:space="0" w:color="auto"/>
                <w:left w:val="none" w:sz="0" w:space="0" w:color="auto"/>
                <w:bottom w:val="none" w:sz="0" w:space="0" w:color="auto"/>
                <w:right w:val="none" w:sz="0" w:space="0" w:color="auto"/>
              </w:divBdr>
            </w:div>
            <w:div w:id="1493334972">
              <w:marLeft w:val="0"/>
              <w:marRight w:val="0"/>
              <w:marTop w:val="0"/>
              <w:marBottom w:val="0"/>
              <w:divBdr>
                <w:top w:val="none" w:sz="0" w:space="0" w:color="auto"/>
                <w:left w:val="none" w:sz="0" w:space="0" w:color="auto"/>
                <w:bottom w:val="none" w:sz="0" w:space="0" w:color="auto"/>
                <w:right w:val="none" w:sz="0" w:space="0" w:color="auto"/>
              </w:divBdr>
            </w:div>
            <w:div w:id="1511338939">
              <w:marLeft w:val="0"/>
              <w:marRight w:val="0"/>
              <w:marTop w:val="0"/>
              <w:marBottom w:val="0"/>
              <w:divBdr>
                <w:top w:val="none" w:sz="0" w:space="0" w:color="auto"/>
                <w:left w:val="none" w:sz="0" w:space="0" w:color="auto"/>
                <w:bottom w:val="none" w:sz="0" w:space="0" w:color="auto"/>
                <w:right w:val="none" w:sz="0" w:space="0" w:color="auto"/>
              </w:divBdr>
            </w:div>
            <w:div w:id="1515923148">
              <w:marLeft w:val="0"/>
              <w:marRight w:val="0"/>
              <w:marTop w:val="0"/>
              <w:marBottom w:val="0"/>
              <w:divBdr>
                <w:top w:val="none" w:sz="0" w:space="0" w:color="auto"/>
                <w:left w:val="none" w:sz="0" w:space="0" w:color="auto"/>
                <w:bottom w:val="none" w:sz="0" w:space="0" w:color="auto"/>
                <w:right w:val="none" w:sz="0" w:space="0" w:color="auto"/>
              </w:divBdr>
            </w:div>
            <w:div w:id="1738015107">
              <w:marLeft w:val="0"/>
              <w:marRight w:val="0"/>
              <w:marTop w:val="0"/>
              <w:marBottom w:val="0"/>
              <w:divBdr>
                <w:top w:val="none" w:sz="0" w:space="0" w:color="auto"/>
                <w:left w:val="none" w:sz="0" w:space="0" w:color="auto"/>
                <w:bottom w:val="none" w:sz="0" w:space="0" w:color="auto"/>
                <w:right w:val="none" w:sz="0" w:space="0" w:color="auto"/>
              </w:divBdr>
            </w:div>
            <w:div w:id="1751461085">
              <w:marLeft w:val="0"/>
              <w:marRight w:val="0"/>
              <w:marTop w:val="0"/>
              <w:marBottom w:val="0"/>
              <w:divBdr>
                <w:top w:val="none" w:sz="0" w:space="0" w:color="auto"/>
                <w:left w:val="none" w:sz="0" w:space="0" w:color="auto"/>
                <w:bottom w:val="none" w:sz="0" w:space="0" w:color="auto"/>
                <w:right w:val="none" w:sz="0" w:space="0" w:color="auto"/>
              </w:divBdr>
            </w:div>
            <w:div w:id="1758020896">
              <w:marLeft w:val="0"/>
              <w:marRight w:val="0"/>
              <w:marTop w:val="0"/>
              <w:marBottom w:val="0"/>
              <w:divBdr>
                <w:top w:val="none" w:sz="0" w:space="0" w:color="auto"/>
                <w:left w:val="none" w:sz="0" w:space="0" w:color="auto"/>
                <w:bottom w:val="none" w:sz="0" w:space="0" w:color="auto"/>
                <w:right w:val="none" w:sz="0" w:space="0" w:color="auto"/>
              </w:divBdr>
            </w:div>
            <w:div w:id="1770808681">
              <w:marLeft w:val="0"/>
              <w:marRight w:val="0"/>
              <w:marTop w:val="0"/>
              <w:marBottom w:val="0"/>
              <w:divBdr>
                <w:top w:val="none" w:sz="0" w:space="0" w:color="auto"/>
                <w:left w:val="none" w:sz="0" w:space="0" w:color="auto"/>
                <w:bottom w:val="none" w:sz="0" w:space="0" w:color="auto"/>
                <w:right w:val="none" w:sz="0" w:space="0" w:color="auto"/>
              </w:divBdr>
            </w:div>
            <w:div w:id="1845437259">
              <w:marLeft w:val="0"/>
              <w:marRight w:val="0"/>
              <w:marTop w:val="0"/>
              <w:marBottom w:val="0"/>
              <w:divBdr>
                <w:top w:val="none" w:sz="0" w:space="0" w:color="auto"/>
                <w:left w:val="none" w:sz="0" w:space="0" w:color="auto"/>
                <w:bottom w:val="none" w:sz="0" w:space="0" w:color="auto"/>
                <w:right w:val="none" w:sz="0" w:space="0" w:color="auto"/>
              </w:divBdr>
            </w:div>
            <w:div w:id="2091389086">
              <w:marLeft w:val="0"/>
              <w:marRight w:val="0"/>
              <w:marTop w:val="0"/>
              <w:marBottom w:val="0"/>
              <w:divBdr>
                <w:top w:val="none" w:sz="0" w:space="0" w:color="auto"/>
                <w:left w:val="none" w:sz="0" w:space="0" w:color="auto"/>
                <w:bottom w:val="none" w:sz="0" w:space="0" w:color="auto"/>
                <w:right w:val="none" w:sz="0" w:space="0" w:color="auto"/>
              </w:divBdr>
            </w:div>
          </w:divsChild>
        </w:div>
        <w:div w:id="870534192">
          <w:marLeft w:val="0"/>
          <w:marRight w:val="0"/>
          <w:marTop w:val="0"/>
          <w:marBottom w:val="0"/>
          <w:divBdr>
            <w:top w:val="none" w:sz="0" w:space="0" w:color="auto"/>
            <w:left w:val="none" w:sz="0" w:space="0" w:color="auto"/>
            <w:bottom w:val="none" w:sz="0" w:space="0" w:color="auto"/>
            <w:right w:val="none" w:sz="0" w:space="0" w:color="auto"/>
          </w:divBdr>
        </w:div>
        <w:div w:id="1228760162">
          <w:marLeft w:val="0"/>
          <w:marRight w:val="0"/>
          <w:marTop w:val="0"/>
          <w:marBottom w:val="0"/>
          <w:divBdr>
            <w:top w:val="none" w:sz="0" w:space="0" w:color="auto"/>
            <w:left w:val="none" w:sz="0" w:space="0" w:color="auto"/>
            <w:bottom w:val="none" w:sz="0" w:space="0" w:color="auto"/>
            <w:right w:val="none" w:sz="0" w:space="0" w:color="auto"/>
          </w:divBdr>
          <w:divsChild>
            <w:div w:id="153760450">
              <w:marLeft w:val="0"/>
              <w:marRight w:val="0"/>
              <w:marTop w:val="0"/>
              <w:marBottom w:val="0"/>
              <w:divBdr>
                <w:top w:val="none" w:sz="0" w:space="0" w:color="auto"/>
                <w:left w:val="none" w:sz="0" w:space="0" w:color="auto"/>
                <w:bottom w:val="none" w:sz="0" w:space="0" w:color="auto"/>
                <w:right w:val="none" w:sz="0" w:space="0" w:color="auto"/>
              </w:divBdr>
            </w:div>
            <w:div w:id="312298391">
              <w:marLeft w:val="0"/>
              <w:marRight w:val="0"/>
              <w:marTop w:val="0"/>
              <w:marBottom w:val="0"/>
              <w:divBdr>
                <w:top w:val="none" w:sz="0" w:space="0" w:color="auto"/>
                <w:left w:val="none" w:sz="0" w:space="0" w:color="auto"/>
                <w:bottom w:val="none" w:sz="0" w:space="0" w:color="auto"/>
                <w:right w:val="none" w:sz="0" w:space="0" w:color="auto"/>
              </w:divBdr>
            </w:div>
            <w:div w:id="390621230">
              <w:marLeft w:val="0"/>
              <w:marRight w:val="0"/>
              <w:marTop w:val="0"/>
              <w:marBottom w:val="0"/>
              <w:divBdr>
                <w:top w:val="none" w:sz="0" w:space="0" w:color="auto"/>
                <w:left w:val="none" w:sz="0" w:space="0" w:color="auto"/>
                <w:bottom w:val="none" w:sz="0" w:space="0" w:color="auto"/>
                <w:right w:val="none" w:sz="0" w:space="0" w:color="auto"/>
              </w:divBdr>
            </w:div>
            <w:div w:id="470025906">
              <w:marLeft w:val="0"/>
              <w:marRight w:val="0"/>
              <w:marTop w:val="0"/>
              <w:marBottom w:val="0"/>
              <w:divBdr>
                <w:top w:val="none" w:sz="0" w:space="0" w:color="auto"/>
                <w:left w:val="none" w:sz="0" w:space="0" w:color="auto"/>
                <w:bottom w:val="none" w:sz="0" w:space="0" w:color="auto"/>
                <w:right w:val="none" w:sz="0" w:space="0" w:color="auto"/>
              </w:divBdr>
            </w:div>
            <w:div w:id="635070014">
              <w:marLeft w:val="0"/>
              <w:marRight w:val="0"/>
              <w:marTop w:val="0"/>
              <w:marBottom w:val="0"/>
              <w:divBdr>
                <w:top w:val="none" w:sz="0" w:space="0" w:color="auto"/>
                <w:left w:val="none" w:sz="0" w:space="0" w:color="auto"/>
                <w:bottom w:val="none" w:sz="0" w:space="0" w:color="auto"/>
                <w:right w:val="none" w:sz="0" w:space="0" w:color="auto"/>
              </w:divBdr>
            </w:div>
            <w:div w:id="636839136">
              <w:marLeft w:val="0"/>
              <w:marRight w:val="0"/>
              <w:marTop w:val="0"/>
              <w:marBottom w:val="0"/>
              <w:divBdr>
                <w:top w:val="none" w:sz="0" w:space="0" w:color="auto"/>
                <w:left w:val="none" w:sz="0" w:space="0" w:color="auto"/>
                <w:bottom w:val="none" w:sz="0" w:space="0" w:color="auto"/>
                <w:right w:val="none" w:sz="0" w:space="0" w:color="auto"/>
              </w:divBdr>
            </w:div>
            <w:div w:id="931931725">
              <w:marLeft w:val="0"/>
              <w:marRight w:val="0"/>
              <w:marTop w:val="0"/>
              <w:marBottom w:val="0"/>
              <w:divBdr>
                <w:top w:val="none" w:sz="0" w:space="0" w:color="auto"/>
                <w:left w:val="none" w:sz="0" w:space="0" w:color="auto"/>
                <w:bottom w:val="none" w:sz="0" w:space="0" w:color="auto"/>
                <w:right w:val="none" w:sz="0" w:space="0" w:color="auto"/>
              </w:divBdr>
            </w:div>
            <w:div w:id="963077126">
              <w:marLeft w:val="0"/>
              <w:marRight w:val="0"/>
              <w:marTop w:val="0"/>
              <w:marBottom w:val="0"/>
              <w:divBdr>
                <w:top w:val="none" w:sz="0" w:space="0" w:color="auto"/>
                <w:left w:val="none" w:sz="0" w:space="0" w:color="auto"/>
                <w:bottom w:val="none" w:sz="0" w:space="0" w:color="auto"/>
                <w:right w:val="none" w:sz="0" w:space="0" w:color="auto"/>
              </w:divBdr>
            </w:div>
            <w:div w:id="995910986">
              <w:marLeft w:val="0"/>
              <w:marRight w:val="0"/>
              <w:marTop w:val="0"/>
              <w:marBottom w:val="0"/>
              <w:divBdr>
                <w:top w:val="none" w:sz="0" w:space="0" w:color="auto"/>
                <w:left w:val="none" w:sz="0" w:space="0" w:color="auto"/>
                <w:bottom w:val="none" w:sz="0" w:space="0" w:color="auto"/>
                <w:right w:val="none" w:sz="0" w:space="0" w:color="auto"/>
              </w:divBdr>
            </w:div>
            <w:div w:id="1152872485">
              <w:marLeft w:val="0"/>
              <w:marRight w:val="0"/>
              <w:marTop w:val="0"/>
              <w:marBottom w:val="0"/>
              <w:divBdr>
                <w:top w:val="none" w:sz="0" w:space="0" w:color="auto"/>
                <w:left w:val="none" w:sz="0" w:space="0" w:color="auto"/>
                <w:bottom w:val="none" w:sz="0" w:space="0" w:color="auto"/>
                <w:right w:val="none" w:sz="0" w:space="0" w:color="auto"/>
              </w:divBdr>
            </w:div>
            <w:div w:id="1375035983">
              <w:marLeft w:val="0"/>
              <w:marRight w:val="0"/>
              <w:marTop w:val="0"/>
              <w:marBottom w:val="0"/>
              <w:divBdr>
                <w:top w:val="none" w:sz="0" w:space="0" w:color="auto"/>
                <w:left w:val="none" w:sz="0" w:space="0" w:color="auto"/>
                <w:bottom w:val="none" w:sz="0" w:space="0" w:color="auto"/>
                <w:right w:val="none" w:sz="0" w:space="0" w:color="auto"/>
              </w:divBdr>
            </w:div>
            <w:div w:id="1400714482">
              <w:marLeft w:val="0"/>
              <w:marRight w:val="0"/>
              <w:marTop w:val="0"/>
              <w:marBottom w:val="0"/>
              <w:divBdr>
                <w:top w:val="none" w:sz="0" w:space="0" w:color="auto"/>
                <w:left w:val="none" w:sz="0" w:space="0" w:color="auto"/>
                <w:bottom w:val="none" w:sz="0" w:space="0" w:color="auto"/>
                <w:right w:val="none" w:sz="0" w:space="0" w:color="auto"/>
              </w:divBdr>
            </w:div>
            <w:div w:id="1450970385">
              <w:marLeft w:val="0"/>
              <w:marRight w:val="0"/>
              <w:marTop w:val="0"/>
              <w:marBottom w:val="0"/>
              <w:divBdr>
                <w:top w:val="none" w:sz="0" w:space="0" w:color="auto"/>
                <w:left w:val="none" w:sz="0" w:space="0" w:color="auto"/>
                <w:bottom w:val="none" w:sz="0" w:space="0" w:color="auto"/>
                <w:right w:val="none" w:sz="0" w:space="0" w:color="auto"/>
              </w:divBdr>
            </w:div>
            <w:div w:id="1525441814">
              <w:marLeft w:val="0"/>
              <w:marRight w:val="0"/>
              <w:marTop w:val="0"/>
              <w:marBottom w:val="0"/>
              <w:divBdr>
                <w:top w:val="none" w:sz="0" w:space="0" w:color="auto"/>
                <w:left w:val="none" w:sz="0" w:space="0" w:color="auto"/>
                <w:bottom w:val="none" w:sz="0" w:space="0" w:color="auto"/>
                <w:right w:val="none" w:sz="0" w:space="0" w:color="auto"/>
              </w:divBdr>
            </w:div>
            <w:div w:id="1562402055">
              <w:marLeft w:val="0"/>
              <w:marRight w:val="0"/>
              <w:marTop w:val="0"/>
              <w:marBottom w:val="0"/>
              <w:divBdr>
                <w:top w:val="none" w:sz="0" w:space="0" w:color="auto"/>
                <w:left w:val="none" w:sz="0" w:space="0" w:color="auto"/>
                <w:bottom w:val="none" w:sz="0" w:space="0" w:color="auto"/>
                <w:right w:val="none" w:sz="0" w:space="0" w:color="auto"/>
              </w:divBdr>
            </w:div>
            <w:div w:id="1577476077">
              <w:marLeft w:val="0"/>
              <w:marRight w:val="0"/>
              <w:marTop w:val="0"/>
              <w:marBottom w:val="0"/>
              <w:divBdr>
                <w:top w:val="none" w:sz="0" w:space="0" w:color="auto"/>
                <w:left w:val="none" w:sz="0" w:space="0" w:color="auto"/>
                <w:bottom w:val="none" w:sz="0" w:space="0" w:color="auto"/>
                <w:right w:val="none" w:sz="0" w:space="0" w:color="auto"/>
              </w:divBdr>
            </w:div>
            <w:div w:id="1644698772">
              <w:marLeft w:val="0"/>
              <w:marRight w:val="0"/>
              <w:marTop w:val="0"/>
              <w:marBottom w:val="0"/>
              <w:divBdr>
                <w:top w:val="none" w:sz="0" w:space="0" w:color="auto"/>
                <w:left w:val="none" w:sz="0" w:space="0" w:color="auto"/>
                <w:bottom w:val="none" w:sz="0" w:space="0" w:color="auto"/>
                <w:right w:val="none" w:sz="0" w:space="0" w:color="auto"/>
              </w:divBdr>
            </w:div>
            <w:div w:id="1968000871">
              <w:marLeft w:val="0"/>
              <w:marRight w:val="0"/>
              <w:marTop w:val="0"/>
              <w:marBottom w:val="0"/>
              <w:divBdr>
                <w:top w:val="none" w:sz="0" w:space="0" w:color="auto"/>
                <w:left w:val="none" w:sz="0" w:space="0" w:color="auto"/>
                <w:bottom w:val="none" w:sz="0" w:space="0" w:color="auto"/>
                <w:right w:val="none" w:sz="0" w:space="0" w:color="auto"/>
              </w:divBdr>
            </w:div>
            <w:div w:id="2050716295">
              <w:marLeft w:val="0"/>
              <w:marRight w:val="0"/>
              <w:marTop w:val="0"/>
              <w:marBottom w:val="0"/>
              <w:divBdr>
                <w:top w:val="none" w:sz="0" w:space="0" w:color="auto"/>
                <w:left w:val="none" w:sz="0" w:space="0" w:color="auto"/>
                <w:bottom w:val="none" w:sz="0" w:space="0" w:color="auto"/>
                <w:right w:val="none" w:sz="0" w:space="0" w:color="auto"/>
              </w:divBdr>
            </w:div>
            <w:div w:id="2081825206">
              <w:marLeft w:val="0"/>
              <w:marRight w:val="0"/>
              <w:marTop w:val="0"/>
              <w:marBottom w:val="0"/>
              <w:divBdr>
                <w:top w:val="none" w:sz="0" w:space="0" w:color="auto"/>
                <w:left w:val="none" w:sz="0" w:space="0" w:color="auto"/>
                <w:bottom w:val="none" w:sz="0" w:space="0" w:color="auto"/>
                <w:right w:val="none" w:sz="0" w:space="0" w:color="auto"/>
              </w:divBdr>
            </w:div>
          </w:divsChild>
        </w:div>
        <w:div w:id="1511413717">
          <w:marLeft w:val="0"/>
          <w:marRight w:val="0"/>
          <w:marTop w:val="0"/>
          <w:marBottom w:val="0"/>
          <w:divBdr>
            <w:top w:val="none" w:sz="0" w:space="0" w:color="auto"/>
            <w:left w:val="none" w:sz="0" w:space="0" w:color="auto"/>
            <w:bottom w:val="none" w:sz="0" w:space="0" w:color="auto"/>
            <w:right w:val="none" w:sz="0" w:space="0" w:color="auto"/>
          </w:divBdr>
        </w:div>
        <w:div w:id="1803114119">
          <w:marLeft w:val="0"/>
          <w:marRight w:val="0"/>
          <w:marTop w:val="0"/>
          <w:marBottom w:val="0"/>
          <w:divBdr>
            <w:top w:val="none" w:sz="0" w:space="0" w:color="auto"/>
            <w:left w:val="none" w:sz="0" w:space="0" w:color="auto"/>
            <w:bottom w:val="none" w:sz="0" w:space="0" w:color="auto"/>
            <w:right w:val="none" w:sz="0" w:space="0" w:color="auto"/>
          </w:divBdr>
          <w:divsChild>
            <w:div w:id="187449690">
              <w:marLeft w:val="0"/>
              <w:marRight w:val="0"/>
              <w:marTop w:val="0"/>
              <w:marBottom w:val="0"/>
              <w:divBdr>
                <w:top w:val="none" w:sz="0" w:space="0" w:color="auto"/>
                <w:left w:val="none" w:sz="0" w:space="0" w:color="auto"/>
                <w:bottom w:val="none" w:sz="0" w:space="0" w:color="auto"/>
                <w:right w:val="none" w:sz="0" w:space="0" w:color="auto"/>
              </w:divBdr>
            </w:div>
            <w:div w:id="306477950">
              <w:marLeft w:val="0"/>
              <w:marRight w:val="0"/>
              <w:marTop w:val="0"/>
              <w:marBottom w:val="0"/>
              <w:divBdr>
                <w:top w:val="none" w:sz="0" w:space="0" w:color="auto"/>
                <w:left w:val="none" w:sz="0" w:space="0" w:color="auto"/>
                <w:bottom w:val="none" w:sz="0" w:space="0" w:color="auto"/>
                <w:right w:val="none" w:sz="0" w:space="0" w:color="auto"/>
              </w:divBdr>
            </w:div>
            <w:div w:id="619260703">
              <w:marLeft w:val="0"/>
              <w:marRight w:val="0"/>
              <w:marTop w:val="0"/>
              <w:marBottom w:val="0"/>
              <w:divBdr>
                <w:top w:val="none" w:sz="0" w:space="0" w:color="auto"/>
                <w:left w:val="none" w:sz="0" w:space="0" w:color="auto"/>
                <w:bottom w:val="none" w:sz="0" w:space="0" w:color="auto"/>
                <w:right w:val="none" w:sz="0" w:space="0" w:color="auto"/>
              </w:divBdr>
            </w:div>
            <w:div w:id="638267935">
              <w:marLeft w:val="0"/>
              <w:marRight w:val="0"/>
              <w:marTop w:val="0"/>
              <w:marBottom w:val="0"/>
              <w:divBdr>
                <w:top w:val="none" w:sz="0" w:space="0" w:color="auto"/>
                <w:left w:val="none" w:sz="0" w:space="0" w:color="auto"/>
                <w:bottom w:val="none" w:sz="0" w:space="0" w:color="auto"/>
                <w:right w:val="none" w:sz="0" w:space="0" w:color="auto"/>
              </w:divBdr>
            </w:div>
            <w:div w:id="856963994">
              <w:marLeft w:val="0"/>
              <w:marRight w:val="0"/>
              <w:marTop w:val="0"/>
              <w:marBottom w:val="0"/>
              <w:divBdr>
                <w:top w:val="none" w:sz="0" w:space="0" w:color="auto"/>
                <w:left w:val="none" w:sz="0" w:space="0" w:color="auto"/>
                <w:bottom w:val="none" w:sz="0" w:space="0" w:color="auto"/>
                <w:right w:val="none" w:sz="0" w:space="0" w:color="auto"/>
              </w:divBdr>
            </w:div>
            <w:div w:id="892959127">
              <w:marLeft w:val="0"/>
              <w:marRight w:val="0"/>
              <w:marTop w:val="0"/>
              <w:marBottom w:val="0"/>
              <w:divBdr>
                <w:top w:val="none" w:sz="0" w:space="0" w:color="auto"/>
                <w:left w:val="none" w:sz="0" w:space="0" w:color="auto"/>
                <w:bottom w:val="none" w:sz="0" w:space="0" w:color="auto"/>
                <w:right w:val="none" w:sz="0" w:space="0" w:color="auto"/>
              </w:divBdr>
            </w:div>
            <w:div w:id="925769094">
              <w:marLeft w:val="0"/>
              <w:marRight w:val="0"/>
              <w:marTop w:val="0"/>
              <w:marBottom w:val="0"/>
              <w:divBdr>
                <w:top w:val="none" w:sz="0" w:space="0" w:color="auto"/>
                <w:left w:val="none" w:sz="0" w:space="0" w:color="auto"/>
                <w:bottom w:val="none" w:sz="0" w:space="0" w:color="auto"/>
                <w:right w:val="none" w:sz="0" w:space="0" w:color="auto"/>
              </w:divBdr>
            </w:div>
            <w:div w:id="1025130242">
              <w:marLeft w:val="0"/>
              <w:marRight w:val="0"/>
              <w:marTop w:val="0"/>
              <w:marBottom w:val="0"/>
              <w:divBdr>
                <w:top w:val="none" w:sz="0" w:space="0" w:color="auto"/>
                <w:left w:val="none" w:sz="0" w:space="0" w:color="auto"/>
                <w:bottom w:val="none" w:sz="0" w:space="0" w:color="auto"/>
                <w:right w:val="none" w:sz="0" w:space="0" w:color="auto"/>
              </w:divBdr>
            </w:div>
            <w:div w:id="1100486106">
              <w:marLeft w:val="0"/>
              <w:marRight w:val="0"/>
              <w:marTop w:val="0"/>
              <w:marBottom w:val="0"/>
              <w:divBdr>
                <w:top w:val="none" w:sz="0" w:space="0" w:color="auto"/>
                <w:left w:val="none" w:sz="0" w:space="0" w:color="auto"/>
                <w:bottom w:val="none" w:sz="0" w:space="0" w:color="auto"/>
                <w:right w:val="none" w:sz="0" w:space="0" w:color="auto"/>
              </w:divBdr>
            </w:div>
            <w:div w:id="1114328392">
              <w:marLeft w:val="0"/>
              <w:marRight w:val="0"/>
              <w:marTop w:val="0"/>
              <w:marBottom w:val="0"/>
              <w:divBdr>
                <w:top w:val="none" w:sz="0" w:space="0" w:color="auto"/>
                <w:left w:val="none" w:sz="0" w:space="0" w:color="auto"/>
                <w:bottom w:val="none" w:sz="0" w:space="0" w:color="auto"/>
                <w:right w:val="none" w:sz="0" w:space="0" w:color="auto"/>
              </w:divBdr>
            </w:div>
            <w:div w:id="1223061243">
              <w:marLeft w:val="0"/>
              <w:marRight w:val="0"/>
              <w:marTop w:val="0"/>
              <w:marBottom w:val="0"/>
              <w:divBdr>
                <w:top w:val="none" w:sz="0" w:space="0" w:color="auto"/>
                <w:left w:val="none" w:sz="0" w:space="0" w:color="auto"/>
                <w:bottom w:val="none" w:sz="0" w:space="0" w:color="auto"/>
                <w:right w:val="none" w:sz="0" w:space="0" w:color="auto"/>
              </w:divBdr>
            </w:div>
            <w:div w:id="1423182078">
              <w:marLeft w:val="0"/>
              <w:marRight w:val="0"/>
              <w:marTop w:val="0"/>
              <w:marBottom w:val="0"/>
              <w:divBdr>
                <w:top w:val="none" w:sz="0" w:space="0" w:color="auto"/>
                <w:left w:val="none" w:sz="0" w:space="0" w:color="auto"/>
                <w:bottom w:val="none" w:sz="0" w:space="0" w:color="auto"/>
                <w:right w:val="none" w:sz="0" w:space="0" w:color="auto"/>
              </w:divBdr>
            </w:div>
            <w:div w:id="1504316796">
              <w:marLeft w:val="0"/>
              <w:marRight w:val="0"/>
              <w:marTop w:val="0"/>
              <w:marBottom w:val="0"/>
              <w:divBdr>
                <w:top w:val="none" w:sz="0" w:space="0" w:color="auto"/>
                <w:left w:val="none" w:sz="0" w:space="0" w:color="auto"/>
                <w:bottom w:val="none" w:sz="0" w:space="0" w:color="auto"/>
                <w:right w:val="none" w:sz="0" w:space="0" w:color="auto"/>
              </w:divBdr>
            </w:div>
            <w:div w:id="1556966426">
              <w:marLeft w:val="0"/>
              <w:marRight w:val="0"/>
              <w:marTop w:val="0"/>
              <w:marBottom w:val="0"/>
              <w:divBdr>
                <w:top w:val="none" w:sz="0" w:space="0" w:color="auto"/>
                <w:left w:val="none" w:sz="0" w:space="0" w:color="auto"/>
                <w:bottom w:val="none" w:sz="0" w:space="0" w:color="auto"/>
                <w:right w:val="none" w:sz="0" w:space="0" w:color="auto"/>
              </w:divBdr>
            </w:div>
            <w:div w:id="1891921798">
              <w:marLeft w:val="0"/>
              <w:marRight w:val="0"/>
              <w:marTop w:val="0"/>
              <w:marBottom w:val="0"/>
              <w:divBdr>
                <w:top w:val="none" w:sz="0" w:space="0" w:color="auto"/>
                <w:left w:val="none" w:sz="0" w:space="0" w:color="auto"/>
                <w:bottom w:val="none" w:sz="0" w:space="0" w:color="auto"/>
                <w:right w:val="none" w:sz="0" w:space="0" w:color="auto"/>
              </w:divBdr>
            </w:div>
            <w:div w:id="1921061804">
              <w:marLeft w:val="0"/>
              <w:marRight w:val="0"/>
              <w:marTop w:val="0"/>
              <w:marBottom w:val="0"/>
              <w:divBdr>
                <w:top w:val="none" w:sz="0" w:space="0" w:color="auto"/>
                <w:left w:val="none" w:sz="0" w:space="0" w:color="auto"/>
                <w:bottom w:val="none" w:sz="0" w:space="0" w:color="auto"/>
                <w:right w:val="none" w:sz="0" w:space="0" w:color="auto"/>
              </w:divBdr>
            </w:div>
            <w:div w:id="1953854971">
              <w:marLeft w:val="0"/>
              <w:marRight w:val="0"/>
              <w:marTop w:val="0"/>
              <w:marBottom w:val="0"/>
              <w:divBdr>
                <w:top w:val="none" w:sz="0" w:space="0" w:color="auto"/>
                <w:left w:val="none" w:sz="0" w:space="0" w:color="auto"/>
                <w:bottom w:val="none" w:sz="0" w:space="0" w:color="auto"/>
                <w:right w:val="none" w:sz="0" w:space="0" w:color="auto"/>
              </w:divBdr>
            </w:div>
            <w:div w:id="1963807136">
              <w:marLeft w:val="0"/>
              <w:marRight w:val="0"/>
              <w:marTop w:val="0"/>
              <w:marBottom w:val="0"/>
              <w:divBdr>
                <w:top w:val="none" w:sz="0" w:space="0" w:color="auto"/>
                <w:left w:val="none" w:sz="0" w:space="0" w:color="auto"/>
                <w:bottom w:val="none" w:sz="0" w:space="0" w:color="auto"/>
                <w:right w:val="none" w:sz="0" w:space="0" w:color="auto"/>
              </w:divBdr>
            </w:div>
            <w:div w:id="2004430649">
              <w:marLeft w:val="0"/>
              <w:marRight w:val="0"/>
              <w:marTop w:val="0"/>
              <w:marBottom w:val="0"/>
              <w:divBdr>
                <w:top w:val="none" w:sz="0" w:space="0" w:color="auto"/>
                <w:left w:val="none" w:sz="0" w:space="0" w:color="auto"/>
                <w:bottom w:val="none" w:sz="0" w:space="0" w:color="auto"/>
                <w:right w:val="none" w:sz="0" w:space="0" w:color="auto"/>
              </w:divBdr>
            </w:div>
            <w:div w:id="213412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643893">
      <w:bodyDiv w:val="1"/>
      <w:marLeft w:val="0"/>
      <w:marRight w:val="0"/>
      <w:marTop w:val="0"/>
      <w:marBottom w:val="0"/>
      <w:divBdr>
        <w:top w:val="none" w:sz="0" w:space="0" w:color="auto"/>
        <w:left w:val="none" w:sz="0" w:space="0" w:color="auto"/>
        <w:bottom w:val="none" w:sz="0" w:space="0" w:color="auto"/>
        <w:right w:val="none" w:sz="0" w:space="0" w:color="auto"/>
      </w:divBdr>
    </w:div>
    <w:div w:id="916863016">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14115422">
      <w:bodyDiv w:val="1"/>
      <w:marLeft w:val="0"/>
      <w:marRight w:val="0"/>
      <w:marTop w:val="0"/>
      <w:marBottom w:val="0"/>
      <w:divBdr>
        <w:top w:val="none" w:sz="0" w:space="0" w:color="auto"/>
        <w:left w:val="none" w:sz="0" w:space="0" w:color="auto"/>
        <w:bottom w:val="none" w:sz="0" w:space="0" w:color="auto"/>
        <w:right w:val="none" w:sz="0" w:space="0" w:color="auto"/>
      </w:divBdr>
      <w:divsChild>
        <w:div w:id="11761867">
          <w:marLeft w:val="0"/>
          <w:marRight w:val="0"/>
          <w:marTop w:val="0"/>
          <w:marBottom w:val="0"/>
          <w:divBdr>
            <w:top w:val="none" w:sz="0" w:space="0" w:color="auto"/>
            <w:left w:val="none" w:sz="0" w:space="0" w:color="auto"/>
            <w:bottom w:val="none" w:sz="0" w:space="0" w:color="auto"/>
            <w:right w:val="none" w:sz="0" w:space="0" w:color="auto"/>
          </w:divBdr>
        </w:div>
        <w:div w:id="260259874">
          <w:marLeft w:val="0"/>
          <w:marRight w:val="0"/>
          <w:marTop w:val="0"/>
          <w:marBottom w:val="0"/>
          <w:divBdr>
            <w:top w:val="none" w:sz="0" w:space="0" w:color="auto"/>
            <w:left w:val="none" w:sz="0" w:space="0" w:color="auto"/>
            <w:bottom w:val="none" w:sz="0" w:space="0" w:color="auto"/>
            <w:right w:val="none" w:sz="0" w:space="0" w:color="auto"/>
          </w:divBdr>
          <w:divsChild>
            <w:div w:id="24059017">
              <w:marLeft w:val="0"/>
              <w:marRight w:val="0"/>
              <w:marTop w:val="0"/>
              <w:marBottom w:val="0"/>
              <w:divBdr>
                <w:top w:val="none" w:sz="0" w:space="0" w:color="auto"/>
                <w:left w:val="none" w:sz="0" w:space="0" w:color="auto"/>
                <w:bottom w:val="none" w:sz="0" w:space="0" w:color="auto"/>
                <w:right w:val="none" w:sz="0" w:space="0" w:color="auto"/>
              </w:divBdr>
            </w:div>
            <w:div w:id="76633217">
              <w:marLeft w:val="0"/>
              <w:marRight w:val="0"/>
              <w:marTop w:val="0"/>
              <w:marBottom w:val="0"/>
              <w:divBdr>
                <w:top w:val="none" w:sz="0" w:space="0" w:color="auto"/>
                <w:left w:val="none" w:sz="0" w:space="0" w:color="auto"/>
                <w:bottom w:val="none" w:sz="0" w:space="0" w:color="auto"/>
                <w:right w:val="none" w:sz="0" w:space="0" w:color="auto"/>
              </w:divBdr>
            </w:div>
            <w:div w:id="157581109">
              <w:marLeft w:val="0"/>
              <w:marRight w:val="0"/>
              <w:marTop w:val="0"/>
              <w:marBottom w:val="0"/>
              <w:divBdr>
                <w:top w:val="none" w:sz="0" w:space="0" w:color="auto"/>
                <w:left w:val="none" w:sz="0" w:space="0" w:color="auto"/>
                <w:bottom w:val="none" w:sz="0" w:space="0" w:color="auto"/>
                <w:right w:val="none" w:sz="0" w:space="0" w:color="auto"/>
              </w:divBdr>
            </w:div>
            <w:div w:id="314146764">
              <w:marLeft w:val="0"/>
              <w:marRight w:val="0"/>
              <w:marTop w:val="0"/>
              <w:marBottom w:val="0"/>
              <w:divBdr>
                <w:top w:val="none" w:sz="0" w:space="0" w:color="auto"/>
                <w:left w:val="none" w:sz="0" w:space="0" w:color="auto"/>
                <w:bottom w:val="none" w:sz="0" w:space="0" w:color="auto"/>
                <w:right w:val="none" w:sz="0" w:space="0" w:color="auto"/>
              </w:divBdr>
            </w:div>
            <w:div w:id="324164698">
              <w:marLeft w:val="0"/>
              <w:marRight w:val="0"/>
              <w:marTop w:val="0"/>
              <w:marBottom w:val="0"/>
              <w:divBdr>
                <w:top w:val="none" w:sz="0" w:space="0" w:color="auto"/>
                <w:left w:val="none" w:sz="0" w:space="0" w:color="auto"/>
                <w:bottom w:val="none" w:sz="0" w:space="0" w:color="auto"/>
                <w:right w:val="none" w:sz="0" w:space="0" w:color="auto"/>
              </w:divBdr>
            </w:div>
            <w:div w:id="473329505">
              <w:marLeft w:val="0"/>
              <w:marRight w:val="0"/>
              <w:marTop w:val="0"/>
              <w:marBottom w:val="0"/>
              <w:divBdr>
                <w:top w:val="none" w:sz="0" w:space="0" w:color="auto"/>
                <w:left w:val="none" w:sz="0" w:space="0" w:color="auto"/>
                <w:bottom w:val="none" w:sz="0" w:space="0" w:color="auto"/>
                <w:right w:val="none" w:sz="0" w:space="0" w:color="auto"/>
              </w:divBdr>
            </w:div>
            <w:div w:id="534538786">
              <w:marLeft w:val="0"/>
              <w:marRight w:val="0"/>
              <w:marTop w:val="0"/>
              <w:marBottom w:val="0"/>
              <w:divBdr>
                <w:top w:val="none" w:sz="0" w:space="0" w:color="auto"/>
                <w:left w:val="none" w:sz="0" w:space="0" w:color="auto"/>
                <w:bottom w:val="none" w:sz="0" w:space="0" w:color="auto"/>
                <w:right w:val="none" w:sz="0" w:space="0" w:color="auto"/>
              </w:divBdr>
            </w:div>
            <w:div w:id="614753063">
              <w:marLeft w:val="0"/>
              <w:marRight w:val="0"/>
              <w:marTop w:val="0"/>
              <w:marBottom w:val="0"/>
              <w:divBdr>
                <w:top w:val="none" w:sz="0" w:space="0" w:color="auto"/>
                <w:left w:val="none" w:sz="0" w:space="0" w:color="auto"/>
                <w:bottom w:val="none" w:sz="0" w:space="0" w:color="auto"/>
                <w:right w:val="none" w:sz="0" w:space="0" w:color="auto"/>
              </w:divBdr>
            </w:div>
            <w:div w:id="701633847">
              <w:marLeft w:val="0"/>
              <w:marRight w:val="0"/>
              <w:marTop w:val="0"/>
              <w:marBottom w:val="0"/>
              <w:divBdr>
                <w:top w:val="none" w:sz="0" w:space="0" w:color="auto"/>
                <w:left w:val="none" w:sz="0" w:space="0" w:color="auto"/>
                <w:bottom w:val="none" w:sz="0" w:space="0" w:color="auto"/>
                <w:right w:val="none" w:sz="0" w:space="0" w:color="auto"/>
              </w:divBdr>
            </w:div>
            <w:div w:id="841167340">
              <w:marLeft w:val="0"/>
              <w:marRight w:val="0"/>
              <w:marTop w:val="0"/>
              <w:marBottom w:val="0"/>
              <w:divBdr>
                <w:top w:val="none" w:sz="0" w:space="0" w:color="auto"/>
                <w:left w:val="none" w:sz="0" w:space="0" w:color="auto"/>
                <w:bottom w:val="none" w:sz="0" w:space="0" w:color="auto"/>
                <w:right w:val="none" w:sz="0" w:space="0" w:color="auto"/>
              </w:divBdr>
            </w:div>
            <w:div w:id="918750975">
              <w:marLeft w:val="0"/>
              <w:marRight w:val="0"/>
              <w:marTop w:val="0"/>
              <w:marBottom w:val="0"/>
              <w:divBdr>
                <w:top w:val="none" w:sz="0" w:space="0" w:color="auto"/>
                <w:left w:val="none" w:sz="0" w:space="0" w:color="auto"/>
                <w:bottom w:val="none" w:sz="0" w:space="0" w:color="auto"/>
                <w:right w:val="none" w:sz="0" w:space="0" w:color="auto"/>
              </w:divBdr>
            </w:div>
            <w:div w:id="1083717607">
              <w:marLeft w:val="0"/>
              <w:marRight w:val="0"/>
              <w:marTop w:val="0"/>
              <w:marBottom w:val="0"/>
              <w:divBdr>
                <w:top w:val="none" w:sz="0" w:space="0" w:color="auto"/>
                <w:left w:val="none" w:sz="0" w:space="0" w:color="auto"/>
                <w:bottom w:val="none" w:sz="0" w:space="0" w:color="auto"/>
                <w:right w:val="none" w:sz="0" w:space="0" w:color="auto"/>
              </w:divBdr>
            </w:div>
            <w:div w:id="1214729320">
              <w:marLeft w:val="0"/>
              <w:marRight w:val="0"/>
              <w:marTop w:val="0"/>
              <w:marBottom w:val="0"/>
              <w:divBdr>
                <w:top w:val="none" w:sz="0" w:space="0" w:color="auto"/>
                <w:left w:val="none" w:sz="0" w:space="0" w:color="auto"/>
                <w:bottom w:val="none" w:sz="0" w:space="0" w:color="auto"/>
                <w:right w:val="none" w:sz="0" w:space="0" w:color="auto"/>
              </w:divBdr>
            </w:div>
            <w:div w:id="1402364771">
              <w:marLeft w:val="0"/>
              <w:marRight w:val="0"/>
              <w:marTop w:val="0"/>
              <w:marBottom w:val="0"/>
              <w:divBdr>
                <w:top w:val="none" w:sz="0" w:space="0" w:color="auto"/>
                <w:left w:val="none" w:sz="0" w:space="0" w:color="auto"/>
                <w:bottom w:val="none" w:sz="0" w:space="0" w:color="auto"/>
                <w:right w:val="none" w:sz="0" w:space="0" w:color="auto"/>
              </w:divBdr>
            </w:div>
            <w:div w:id="1531260564">
              <w:marLeft w:val="0"/>
              <w:marRight w:val="0"/>
              <w:marTop w:val="0"/>
              <w:marBottom w:val="0"/>
              <w:divBdr>
                <w:top w:val="none" w:sz="0" w:space="0" w:color="auto"/>
                <w:left w:val="none" w:sz="0" w:space="0" w:color="auto"/>
                <w:bottom w:val="none" w:sz="0" w:space="0" w:color="auto"/>
                <w:right w:val="none" w:sz="0" w:space="0" w:color="auto"/>
              </w:divBdr>
            </w:div>
            <w:div w:id="1552110247">
              <w:marLeft w:val="0"/>
              <w:marRight w:val="0"/>
              <w:marTop w:val="0"/>
              <w:marBottom w:val="0"/>
              <w:divBdr>
                <w:top w:val="none" w:sz="0" w:space="0" w:color="auto"/>
                <w:left w:val="none" w:sz="0" w:space="0" w:color="auto"/>
                <w:bottom w:val="none" w:sz="0" w:space="0" w:color="auto"/>
                <w:right w:val="none" w:sz="0" w:space="0" w:color="auto"/>
              </w:divBdr>
            </w:div>
            <w:div w:id="1708874465">
              <w:marLeft w:val="0"/>
              <w:marRight w:val="0"/>
              <w:marTop w:val="0"/>
              <w:marBottom w:val="0"/>
              <w:divBdr>
                <w:top w:val="none" w:sz="0" w:space="0" w:color="auto"/>
                <w:left w:val="none" w:sz="0" w:space="0" w:color="auto"/>
                <w:bottom w:val="none" w:sz="0" w:space="0" w:color="auto"/>
                <w:right w:val="none" w:sz="0" w:space="0" w:color="auto"/>
              </w:divBdr>
            </w:div>
            <w:div w:id="1747414054">
              <w:marLeft w:val="0"/>
              <w:marRight w:val="0"/>
              <w:marTop w:val="0"/>
              <w:marBottom w:val="0"/>
              <w:divBdr>
                <w:top w:val="none" w:sz="0" w:space="0" w:color="auto"/>
                <w:left w:val="none" w:sz="0" w:space="0" w:color="auto"/>
                <w:bottom w:val="none" w:sz="0" w:space="0" w:color="auto"/>
                <w:right w:val="none" w:sz="0" w:space="0" w:color="auto"/>
              </w:divBdr>
            </w:div>
            <w:div w:id="1794250836">
              <w:marLeft w:val="0"/>
              <w:marRight w:val="0"/>
              <w:marTop w:val="0"/>
              <w:marBottom w:val="0"/>
              <w:divBdr>
                <w:top w:val="none" w:sz="0" w:space="0" w:color="auto"/>
                <w:left w:val="none" w:sz="0" w:space="0" w:color="auto"/>
                <w:bottom w:val="none" w:sz="0" w:space="0" w:color="auto"/>
                <w:right w:val="none" w:sz="0" w:space="0" w:color="auto"/>
              </w:divBdr>
            </w:div>
            <w:div w:id="1813644002">
              <w:marLeft w:val="0"/>
              <w:marRight w:val="0"/>
              <w:marTop w:val="0"/>
              <w:marBottom w:val="0"/>
              <w:divBdr>
                <w:top w:val="none" w:sz="0" w:space="0" w:color="auto"/>
                <w:left w:val="none" w:sz="0" w:space="0" w:color="auto"/>
                <w:bottom w:val="none" w:sz="0" w:space="0" w:color="auto"/>
                <w:right w:val="none" w:sz="0" w:space="0" w:color="auto"/>
              </w:divBdr>
            </w:div>
          </w:divsChild>
        </w:div>
        <w:div w:id="312687530">
          <w:marLeft w:val="0"/>
          <w:marRight w:val="0"/>
          <w:marTop w:val="0"/>
          <w:marBottom w:val="0"/>
          <w:divBdr>
            <w:top w:val="none" w:sz="0" w:space="0" w:color="auto"/>
            <w:left w:val="none" w:sz="0" w:space="0" w:color="auto"/>
            <w:bottom w:val="none" w:sz="0" w:space="0" w:color="auto"/>
            <w:right w:val="none" w:sz="0" w:space="0" w:color="auto"/>
          </w:divBdr>
        </w:div>
        <w:div w:id="1037853739">
          <w:marLeft w:val="0"/>
          <w:marRight w:val="0"/>
          <w:marTop w:val="0"/>
          <w:marBottom w:val="0"/>
          <w:divBdr>
            <w:top w:val="none" w:sz="0" w:space="0" w:color="auto"/>
            <w:left w:val="none" w:sz="0" w:space="0" w:color="auto"/>
            <w:bottom w:val="none" w:sz="0" w:space="0" w:color="auto"/>
            <w:right w:val="none" w:sz="0" w:space="0" w:color="auto"/>
          </w:divBdr>
          <w:divsChild>
            <w:div w:id="13191123">
              <w:marLeft w:val="0"/>
              <w:marRight w:val="0"/>
              <w:marTop w:val="0"/>
              <w:marBottom w:val="0"/>
              <w:divBdr>
                <w:top w:val="none" w:sz="0" w:space="0" w:color="auto"/>
                <w:left w:val="none" w:sz="0" w:space="0" w:color="auto"/>
                <w:bottom w:val="none" w:sz="0" w:space="0" w:color="auto"/>
                <w:right w:val="none" w:sz="0" w:space="0" w:color="auto"/>
              </w:divBdr>
            </w:div>
            <w:div w:id="101389284">
              <w:marLeft w:val="0"/>
              <w:marRight w:val="0"/>
              <w:marTop w:val="0"/>
              <w:marBottom w:val="0"/>
              <w:divBdr>
                <w:top w:val="none" w:sz="0" w:space="0" w:color="auto"/>
                <w:left w:val="none" w:sz="0" w:space="0" w:color="auto"/>
                <w:bottom w:val="none" w:sz="0" w:space="0" w:color="auto"/>
                <w:right w:val="none" w:sz="0" w:space="0" w:color="auto"/>
              </w:divBdr>
            </w:div>
            <w:div w:id="182791214">
              <w:marLeft w:val="0"/>
              <w:marRight w:val="0"/>
              <w:marTop w:val="0"/>
              <w:marBottom w:val="0"/>
              <w:divBdr>
                <w:top w:val="none" w:sz="0" w:space="0" w:color="auto"/>
                <w:left w:val="none" w:sz="0" w:space="0" w:color="auto"/>
                <w:bottom w:val="none" w:sz="0" w:space="0" w:color="auto"/>
                <w:right w:val="none" w:sz="0" w:space="0" w:color="auto"/>
              </w:divBdr>
            </w:div>
            <w:div w:id="248540134">
              <w:marLeft w:val="0"/>
              <w:marRight w:val="0"/>
              <w:marTop w:val="0"/>
              <w:marBottom w:val="0"/>
              <w:divBdr>
                <w:top w:val="none" w:sz="0" w:space="0" w:color="auto"/>
                <w:left w:val="none" w:sz="0" w:space="0" w:color="auto"/>
                <w:bottom w:val="none" w:sz="0" w:space="0" w:color="auto"/>
                <w:right w:val="none" w:sz="0" w:space="0" w:color="auto"/>
              </w:divBdr>
            </w:div>
            <w:div w:id="396325952">
              <w:marLeft w:val="0"/>
              <w:marRight w:val="0"/>
              <w:marTop w:val="0"/>
              <w:marBottom w:val="0"/>
              <w:divBdr>
                <w:top w:val="none" w:sz="0" w:space="0" w:color="auto"/>
                <w:left w:val="none" w:sz="0" w:space="0" w:color="auto"/>
                <w:bottom w:val="none" w:sz="0" w:space="0" w:color="auto"/>
                <w:right w:val="none" w:sz="0" w:space="0" w:color="auto"/>
              </w:divBdr>
            </w:div>
            <w:div w:id="454757523">
              <w:marLeft w:val="0"/>
              <w:marRight w:val="0"/>
              <w:marTop w:val="0"/>
              <w:marBottom w:val="0"/>
              <w:divBdr>
                <w:top w:val="none" w:sz="0" w:space="0" w:color="auto"/>
                <w:left w:val="none" w:sz="0" w:space="0" w:color="auto"/>
                <w:bottom w:val="none" w:sz="0" w:space="0" w:color="auto"/>
                <w:right w:val="none" w:sz="0" w:space="0" w:color="auto"/>
              </w:divBdr>
            </w:div>
            <w:div w:id="740295436">
              <w:marLeft w:val="0"/>
              <w:marRight w:val="0"/>
              <w:marTop w:val="0"/>
              <w:marBottom w:val="0"/>
              <w:divBdr>
                <w:top w:val="none" w:sz="0" w:space="0" w:color="auto"/>
                <w:left w:val="none" w:sz="0" w:space="0" w:color="auto"/>
                <w:bottom w:val="none" w:sz="0" w:space="0" w:color="auto"/>
                <w:right w:val="none" w:sz="0" w:space="0" w:color="auto"/>
              </w:divBdr>
            </w:div>
            <w:div w:id="926040286">
              <w:marLeft w:val="0"/>
              <w:marRight w:val="0"/>
              <w:marTop w:val="0"/>
              <w:marBottom w:val="0"/>
              <w:divBdr>
                <w:top w:val="none" w:sz="0" w:space="0" w:color="auto"/>
                <w:left w:val="none" w:sz="0" w:space="0" w:color="auto"/>
                <w:bottom w:val="none" w:sz="0" w:space="0" w:color="auto"/>
                <w:right w:val="none" w:sz="0" w:space="0" w:color="auto"/>
              </w:divBdr>
            </w:div>
            <w:div w:id="1213613460">
              <w:marLeft w:val="0"/>
              <w:marRight w:val="0"/>
              <w:marTop w:val="0"/>
              <w:marBottom w:val="0"/>
              <w:divBdr>
                <w:top w:val="none" w:sz="0" w:space="0" w:color="auto"/>
                <w:left w:val="none" w:sz="0" w:space="0" w:color="auto"/>
                <w:bottom w:val="none" w:sz="0" w:space="0" w:color="auto"/>
                <w:right w:val="none" w:sz="0" w:space="0" w:color="auto"/>
              </w:divBdr>
            </w:div>
            <w:div w:id="1244223918">
              <w:marLeft w:val="0"/>
              <w:marRight w:val="0"/>
              <w:marTop w:val="0"/>
              <w:marBottom w:val="0"/>
              <w:divBdr>
                <w:top w:val="none" w:sz="0" w:space="0" w:color="auto"/>
                <w:left w:val="none" w:sz="0" w:space="0" w:color="auto"/>
                <w:bottom w:val="none" w:sz="0" w:space="0" w:color="auto"/>
                <w:right w:val="none" w:sz="0" w:space="0" w:color="auto"/>
              </w:divBdr>
            </w:div>
            <w:div w:id="1320308334">
              <w:marLeft w:val="0"/>
              <w:marRight w:val="0"/>
              <w:marTop w:val="0"/>
              <w:marBottom w:val="0"/>
              <w:divBdr>
                <w:top w:val="none" w:sz="0" w:space="0" w:color="auto"/>
                <w:left w:val="none" w:sz="0" w:space="0" w:color="auto"/>
                <w:bottom w:val="none" w:sz="0" w:space="0" w:color="auto"/>
                <w:right w:val="none" w:sz="0" w:space="0" w:color="auto"/>
              </w:divBdr>
            </w:div>
            <w:div w:id="1391802300">
              <w:marLeft w:val="0"/>
              <w:marRight w:val="0"/>
              <w:marTop w:val="0"/>
              <w:marBottom w:val="0"/>
              <w:divBdr>
                <w:top w:val="none" w:sz="0" w:space="0" w:color="auto"/>
                <w:left w:val="none" w:sz="0" w:space="0" w:color="auto"/>
                <w:bottom w:val="none" w:sz="0" w:space="0" w:color="auto"/>
                <w:right w:val="none" w:sz="0" w:space="0" w:color="auto"/>
              </w:divBdr>
            </w:div>
            <w:div w:id="1475682957">
              <w:marLeft w:val="0"/>
              <w:marRight w:val="0"/>
              <w:marTop w:val="0"/>
              <w:marBottom w:val="0"/>
              <w:divBdr>
                <w:top w:val="none" w:sz="0" w:space="0" w:color="auto"/>
                <w:left w:val="none" w:sz="0" w:space="0" w:color="auto"/>
                <w:bottom w:val="none" w:sz="0" w:space="0" w:color="auto"/>
                <w:right w:val="none" w:sz="0" w:space="0" w:color="auto"/>
              </w:divBdr>
            </w:div>
            <w:div w:id="1549680163">
              <w:marLeft w:val="0"/>
              <w:marRight w:val="0"/>
              <w:marTop w:val="0"/>
              <w:marBottom w:val="0"/>
              <w:divBdr>
                <w:top w:val="none" w:sz="0" w:space="0" w:color="auto"/>
                <w:left w:val="none" w:sz="0" w:space="0" w:color="auto"/>
                <w:bottom w:val="none" w:sz="0" w:space="0" w:color="auto"/>
                <w:right w:val="none" w:sz="0" w:space="0" w:color="auto"/>
              </w:divBdr>
            </w:div>
            <w:div w:id="1631277103">
              <w:marLeft w:val="0"/>
              <w:marRight w:val="0"/>
              <w:marTop w:val="0"/>
              <w:marBottom w:val="0"/>
              <w:divBdr>
                <w:top w:val="none" w:sz="0" w:space="0" w:color="auto"/>
                <w:left w:val="none" w:sz="0" w:space="0" w:color="auto"/>
                <w:bottom w:val="none" w:sz="0" w:space="0" w:color="auto"/>
                <w:right w:val="none" w:sz="0" w:space="0" w:color="auto"/>
              </w:divBdr>
            </w:div>
            <w:div w:id="1670597480">
              <w:marLeft w:val="0"/>
              <w:marRight w:val="0"/>
              <w:marTop w:val="0"/>
              <w:marBottom w:val="0"/>
              <w:divBdr>
                <w:top w:val="none" w:sz="0" w:space="0" w:color="auto"/>
                <w:left w:val="none" w:sz="0" w:space="0" w:color="auto"/>
                <w:bottom w:val="none" w:sz="0" w:space="0" w:color="auto"/>
                <w:right w:val="none" w:sz="0" w:space="0" w:color="auto"/>
              </w:divBdr>
            </w:div>
            <w:div w:id="1704746955">
              <w:marLeft w:val="0"/>
              <w:marRight w:val="0"/>
              <w:marTop w:val="0"/>
              <w:marBottom w:val="0"/>
              <w:divBdr>
                <w:top w:val="none" w:sz="0" w:space="0" w:color="auto"/>
                <w:left w:val="none" w:sz="0" w:space="0" w:color="auto"/>
                <w:bottom w:val="none" w:sz="0" w:space="0" w:color="auto"/>
                <w:right w:val="none" w:sz="0" w:space="0" w:color="auto"/>
              </w:divBdr>
            </w:div>
            <w:div w:id="1708026654">
              <w:marLeft w:val="0"/>
              <w:marRight w:val="0"/>
              <w:marTop w:val="0"/>
              <w:marBottom w:val="0"/>
              <w:divBdr>
                <w:top w:val="none" w:sz="0" w:space="0" w:color="auto"/>
                <w:left w:val="none" w:sz="0" w:space="0" w:color="auto"/>
                <w:bottom w:val="none" w:sz="0" w:space="0" w:color="auto"/>
                <w:right w:val="none" w:sz="0" w:space="0" w:color="auto"/>
              </w:divBdr>
            </w:div>
            <w:div w:id="1975527716">
              <w:marLeft w:val="0"/>
              <w:marRight w:val="0"/>
              <w:marTop w:val="0"/>
              <w:marBottom w:val="0"/>
              <w:divBdr>
                <w:top w:val="none" w:sz="0" w:space="0" w:color="auto"/>
                <w:left w:val="none" w:sz="0" w:space="0" w:color="auto"/>
                <w:bottom w:val="none" w:sz="0" w:space="0" w:color="auto"/>
                <w:right w:val="none" w:sz="0" w:space="0" w:color="auto"/>
              </w:divBdr>
            </w:div>
            <w:div w:id="2062172392">
              <w:marLeft w:val="0"/>
              <w:marRight w:val="0"/>
              <w:marTop w:val="0"/>
              <w:marBottom w:val="0"/>
              <w:divBdr>
                <w:top w:val="none" w:sz="0" w:space="0" w:color="auto"/>
                <w:left w:val="none" w:sz="0" w:space="0" w:color="auto"/>
                <w:bottom w:val="none" w:sz="0" w:space="0" w:color="auto"/>
                <w:right w:val="none" w:sz="0" w:space="0" w:color="auto"/>
              </w:divBdr>
            </w:div>
          </w:divsChild>
        </w:div>
        <w:div w:id="1296566035">
          <w:marLeft w:val="0"/>
          <w:marRight w:val="0"/>
          <w:marTop w:val="0"/>
          <w:marBottom w:val="0"/>
          <w:divBdr>
            <w:top w:val="none" w:sz="0" w:space="0" w:color="auto"/>
            <w:left w:val="none" w:sz="0" w:space="0" w:color="auto"/>
            <w:bottom w:val="none" w:sz="0" w:space="0" w:color="auto"/>
            <w:right w:val="none" w:sz="0" w:space="0" w:color="auto"/>
          </w:divBdr>
          <w:divsChild>
            <w:div w:id="61107289">
              <w:marLeft w:val="0"/>
              <w:marRight w:val="0"/>
              <w:marTop w:val="0"/>
              <w:marBottom w:val="0"/>
              <w:divBdr>
                <w:top w:val="none" w:sz="0" w:space="0" w:color="auto"/>
                <w:left w:val="none" w:sz="0" w:space="0" w:color="auto"/>
                <w:bottom w:val="none" w:sz="0" w:space="0" w:color="auto"/>
                <w:right w:val="none" w:sz="0" w:space="0" w:color="auto"/>
              </w:divBdr>
            </w:div>
            <w:div w:id="148599401">
              <w:marLeft w:val="0"/>
              <w:marRight w:val="0"/>
              <w:marTop w:val="0"/>
              <w:marBottom w:val="0"/>
              <w:divBdr>
                <w:top w:val="none" w:sz="0" w:space="0" w:color="auto"/>
                <w:left w:val="none" w:sz="0" w:space="0" w:color="auto"/>
                <w:bottom w:val="none" w:sz="0" w:space="0" w:color="auto"/>
                <w:right w:val="none" w:sz="0" w:space="0" w:color="auto"/>
              </w:divBdr>
            </w:div>
            <w:div w:id="170803335">
              <w:marLeft w:val="0"/>
              <w:marRight w:val="0"/>
              <w:marTop w:val="0"/>
              <w:marBottom w:val="0"/>
              <w:divBdr>
                <w:top w:val="none" w:sz="0" w:space="0" w:color="auto"/>
                <w:left w:val="none" w:sz="0" w:space="0" w:color="auto"/>
                <w:bottom w:val="none" w:sz="0" w:space="0" w:color="auto"/>
                <w:right w:val="none" w:sz="0" w:space="0" w:color="auto"/>
              </w:divBdr>
            </w:div>
            <w:div w:id="222834284">
              <w:marLeft w:val="0"/>
              <w:marRight w:val="0"/>
              <w:marTop w:val="0"/>
              <w:marBottom w:val="0"/>
              <w:divBdr>
                <w:top w:val="none" w:sz="0" w:space="0" w:color="auto"/>
                <w:left w:val="none" w:sz="0" w:space="0" w:color="auto"/>
                <w:bottom w:val="none" w:sz="0" w:space="0" w:color="auto"/>
                <w:right w:val="none" w:sz="0" w:space="0" w:color="auto"/>
              </w:divBdr>
            </w:div>
            <w:div w:id="252127469">
              <w:marLeft w:val="0"/>
              <w:marRight w:val="0"/>
              <w:marTop w:val="0"/>
              <w:marBottom w:val="0"/>
              <w:divBdr>
                <w:top w:val="none" w:sz="0" w:space="0" w:color="auto"/>
                <w:left w:val="none" w:sz="0" w:space="0" w:color="auto"/>
                <w:bottom w:val="none" w:sz="0" w:space="0" w:color="auto"/>
                <w:right w:val="none" w:sz="0" w:space="0" w:color="auto"/>
              </w:divBdr>
            </w:div>
            <w:div w:id="256253860">
              <w:marLeft w:val="0"/>
              <w:marRight w:val="0"/>
              <w:marTop w:val="0"/>
              <w:marBottom w:val="0"/>
              <w:divBdr>
                <w:top w:val="none" w:sz="0" w:space="0" w:color="auto"/>
                <w:left w:val="none" w:sz="0" w:space="0" w:color="auto"/>
                <w:bottom w:val="none" w:sz="0" w:space="0" w:color="auto"/>
                <w:right w:val="none" w:sz="0" w:space="0" w:color="auto"/>
              </w:divBdr>
            </w:div>
            <w:div w:id="630287418">
              <w:marLeft w:val="0"/>
              <w:marRight w:val="0"/>
              <w:marTop w:val="0"/>
              <w:marBottom w:val="0"/>
              <w:divBdr>
                <w:top w:val="none" w:sz="0" w:space="0" w:color="auto"/>
                <w:left w:val="none" w:sz="0" w:space="0" w:color="auto"/>
                <w:bottom w:val="none" w:sz="0" w:space="0" w:color="auto"/>
                <w:right w:val="none" w:sz="0" w:space="0" w:color="auto"/>
              </w:divBdr>
            </w:div>
            <w:div w:id="737215043">
              <w:marLeft w:val="0"/>
              <w:marRight w:val="0"/>
              <w:marTop w:val="0"/>
              <w:marBottom w:val="0"/>
              <w:divBdr>
                <w:top w:val="none" w:sz="0" w:space="0" w:color="auto"/>
                <w:left w:val="none" w:sz="0" w:space="0" w:color="auto"/>
                <w:bottom w:val="none" w:sz="0" w:space="0" w:color="auto"/>
                <w:right w:val="none" w:sz="0" w:space="0" w:color="auto"/>
              </w:divBdr>
            </w:div>
            <w:div w:id="974019259">
              <w:marLeft w:val="0"/>
              <w:marRight w:val="0"/>
              <w:marTop w:val="0"/>
              <w:marBottom w:val="0"/>
              <w:divBdr>
                <w:top w:val="none" w:sz="0" w:space="0" w:color="auto"/>
                <w:left w:val="none" w:sz="0" w:space="0" w:color="auto"/>
                <w:bottom w:val="none" w:sz="0" w:space="0" w:color="auto"/>
                <w:right w:val="none" w:sz="0" w:space="0" w:color="auto"/>
              </w:divBdr>
            </w:div>
            <w:div w:id="1191606826">
              <w:marLeft w:val="0"/>
              <w:marRight w:val="0"/>
              <w:marTop w:val="0"/>
              <w:marBottom w:val="0"/>
              <w:divBdr>
                <w:top w:val="none" w:sz="0" w:space="0" w:color="auto"/>
                <w:left w:val="none" w:sz="0" w:space="0" w:color="auto"/>
                <w:bottom w:val="none" w:sz="0" w:space="0" w:color="auto"/>
                <w:right w:val="none" w:sz="0" w:space="0" w:color="auto"/>
              </w:divBdr>
            </w:div>
            <w:div w:id="1268125189">
              <w:marLeft w:val="0"/>
              <w:marRight w:val="0"/>
              <w:marTop w:val="0"/>
              <w:marBottom w:val="0"/>
              <w:divBdr>
                <w:top w:val="none" w:sz="0" w:space="0" w:color="auto"/>
                <w:left w:val="none" w:sz="0" w:space="0" w:color="auto"/>
                <w:bottom w:val="none" w:sz="0" w:space="0" w:color="auto"/>
                <w:right w:val="none" w:sz="0" w:space="0" w:color="auto"/>
              </w:divBdr>
            </w:div>
            <w:div w:id="1414626466">
              <w:marLeft w:val="0"/>
              <w:marRight w:val="0"/>
              <w:marTop w:val="0"/>
              <w:marBottom w:val="0"/>
              <w:divBdr>
                <w:top w:val="none" w:sz="0" w:space="0" w:color="auto"/>
                <w:left w:val="none" w:sz="0" w:space="0" w:color="auto"/>
                <w:bottom w:val="none" w:sz="0" w:space="0" w:color="auto"/>
                <w:right w:val="none" w:sz="0" w:space="0" w:color="auto"/>
              </w:divBdr>
            </w:div>
            <w:div w:id="1439913041">
              <w:marLeft w:val="0"/>
              <w:marRight w:val="0"/>
              <w:marTop w:val="0"/>
              <w:marBottom w:val="0"/>
              <w:divBdr>
                <w:top w:val="none" w:sz="0" w:space="0" w:color="auto"/>
                <w:left w:val="none" w:sz="0" w:space="0" w:color="auto"/>
                <w:bottom w:val="none" w:sz="0" w:space="0" w:color="auto"/>
                <w:right w:val="none" w:sz="0" w:space="0" w:color="auto"/>
              </w:divBdr>
            </w:div>
            <w:div w:id="1514303659">
              <w:marLeft w:val="0"/>
              <w:marRight w:val="0"/>
              <w:marTop w:val="0"/>
              <w:marBottom w:val="0"/>
              <w:divBdr>
                <w:top w:val="none" w:sz="0" w:space="0" w:color="auto"/>
                <w:left w:val="none" w:sz="0" w:space="0" w:color="auto"/>
                <w:bottom w:val="none" w:sz="0" w:space="0" w:color="auto"/>
                <w:right w:val="none" w:sz="0" w:space="0" w:color="auto"/>
              </w:divBdr>
            </w:div>
            <w:div w:id="1692148903">
              <w:marLeft w:val="0"/>
              <w:marRight w:val="0"/>
              <w:marTop w:val="0"/>
              <w:marBottom w:val="0"/>
              <w:divBdr>
                <w:top w:val="none" w:sz="0" w:space="0" w:color="auto"/>
                <w:left w:val="none" w:sz="0" w:space="0" w:color="auto"/>
                <w:bottom w:val="none" w:sz="0" w:space="0" w:color="auto"/>
                <w:right w:val="none" w:sz="0" w:space="0" w:color="auto"/>
              </w:divBdr>
            </w:div>
            <w:div w:id="2128545864">
              <w:marLeft w:val="0"/>
              <w:marRight w:val="0"/>
              <w:marTop w:val="0"/>
              <w:marBottom w:val="0"/>
              <w:divBdr>
                <w:top w:val="none" w:sz="0" w:space="0" w:color="auto"/>
                <w:left w:val="none" w:sz="0" w:space="0" w:color="auto"/>
                <w:bottom w:val="none" w:sz="0" w:space="0" w:color="auto"/>
                <w:right w:val="none" w:sz="0" w:space="0" w:color="auto"/>
              </w:divBdr>
            </w:div>
          </w:divsChild>
        </w:div>
        <w:div w:id="1350645697">
          <w:marLeft w:val="0"/>
          <w:marRight w:val="0"/>
          <w:marTop w:val="0"/>
          <w:marBottom w:val="0"/>
          <w:divBdr>
            <w:top w:val="none" w:sz="0" w:space="0" w:color="auto"/>
            <w:left w:val="none" w:sz="0" w:space="0" w:color="auto"/>
            <w:bottom w:val="none" w:sz="0" w:space="0" w:color="auto"/>
            <w:right w:val="none" w:sz="0" w:space="0" w:color="auto"/>
          </w:divBdr>
          <w:divsChild>
            <w:div w:id="2366220">
              <w:marLeft w:val="0"/>
              <w:marRight w:val="0"/>
              <w:marTop w:val="0"/>
              <w:marBottom w:val="0"/>
              <w:divBdr>
                <w:top w:val="none" w:sz="0" w:space="0" w:color="auto"/>
                <w:left w:val="none" w:sz="0" w:space="0" w:color="auto"/>
                <w:bottom w:val="none" w:sz="0" w:space="0" w:color="auto"/>
                <w:right w:val="none" w:sz="0" w:space="0" w:color="auto"/>
              </w:divBdr>
            </w:div>
            <w:div w:id="51663823">
              <w:marLeft w:val="0"/>
              <w:marRight w:val="0"/>
              <w:marTop w:val="0"/>
              <w:marBottom w:val="0"/>
              <w:divBdr>
                <w:top w:val="none" w:sz="0" w:space="0" w:color="auto"/>
                <w:left w:val="none" w:sz="0" w:space="0" w:color="auto"/>
                <w:bottom w:val="none" w:sz="0" w:space="0" w:color="auto"/>
                <w:right w:val="none" w:sz="0" w:space="0" w:color="auto"/>
              </w:divBdr>
            </w:div>
            <w:div w:id="161166175">
              <w:marLeft w:val="0"/>
              <w:marRight w:val="0"/>
              <w:marTop w:val="0"/>
              <w:marBottom w:val="0"/>
              <w:divBdr>
                <w:top w:val="none" w:sz="0" w:space="0" w:color="auto"/>
                <w:left w:val="none" w:sz="0" w:space="0" w:color="auto"/>
                <w:bottom w:val="none" w:sz="0" w:space="0" w:color="auto"/>
                <w:right w:val="none" w:sz="0" w:space="0" w:color="auto"/>
              </w:divBdr>
            </w:div>
            <w:div w:id="380983548">
              <w:marLeft w:val="0"/>
              <w:marRight w:val="0"/>
              <w:marTop w:val="0"/>
              <w:marBottom w:val="0"/>
              <w:divBdr>
                <w:top w:val="none" w:sz="0" w:space="0" w:color="auto"/>
                <w:left w:val="none" w:sz="0" w:space="0" w:color="auto"/>
                <w:bottom w:val="none" w:sz="0" w:space="0" w:color="auto"/>
                <w:right w:val="none" w:sz="0" w:space="0" w:color="auto"/>
              </w:divBdr>
            </w:div>
            <w:div w:id="442262621">
              <w:marLeft w:val="0"/>
              <w:marRight w:val="0"/>
              <w:marTop w:val="0"/>
              <w:marBottom w:val="0"/>
              <w:divBdr>
                <w:top w:val="none" w:sz="0" w:space="0" w:color="auto"/>
                <w:left w:val="none" w:sz="0" w:space="0" w:color="auto"/>
                <w:bottom w:val="none" w:sz="0" w:space="0" w:color="auto"/>
                <w:right w:val="none" w:sz="0" w:space="0" w:color="auto"/>
              </w:divBdr>
            </w:div>
            <w:div w:id="600382145">
              <w:marLeft w:val="0"/>
              <w:marRight w:val="0"/>
              <w:marTop w:val="0"/>
              <w:marBottom w:val="0"/>
              <w:divBdr>
                <w:top w:val="none" w:sz="0" w:space="0" w:color="auto"/>
                <w:left w:val="none" w:sz="0" w:space="0" w:color="auto"/>
                <w:bottom w:val="none" w:sz="0" w:space="0" w:color="auto"/>
                <w:right w:val="none" w:sz="0" w:space="0" w:color="auto"/>
              </w:divBdr>
            </w:div>
            <w:div w:id="625621859">
              <w:marLeft w:val="0"/>
              <w:marRight w:val="0"/>
              <w:marTop w:val="0"/>
              <w:marBottom w:val="0"/>
              <w:divBdr>
                <w:top w:val="none" w:sz="0" w:space="0" w:color="auto"/>
                <w:left w:val="none" w:sz="0" w:space="0" w:color="auto"/>
                <w:bottom w:val="none" w:sz="0" w:space="0" w:color="auto"/>
                <w:right w:val="none" w:sz="0" w:space="0" w:color="auto"/>
              </w:divBdr>
            </w:div>
            <w:div w:id="908540651">
              <w:marLeft w:val="0"/>
              <w:marRight w:val="0"/>
              <w:marTop w:val="0"/>
              <w:marBottom w:val="0"/>
              <w:divBdr>
                <w:top w:val="none" w:sz="0" w:space="0" w:color="auto"/>
                <w:left w:val="none" w:sz="0" w:space="0" w:color="auto"/>
                <w:bottom w:val="none" w:sz="0" w:space="0" w:color="auto"/>
                <w:right w:val="none" w:sz="0" w:space="0" w:color="auto"/>
              </w:divBdr>
            </w:div>
            <w:div w:id="972833875">
              <w:marLeft w:val="0"/>
              <w:marRight w:val="0"/>
              <w:marTop w:val="0"/>
              <w:marBottom w:val="0"/>
              <w:divBdr>
                <w:top w:val="none" w:sz="0" w:space="0" w:color="auto"/>
                <w:left w:val="none" w:sz="0" w:space="0" w:color="auto"/>
                <w:bottom w:val="none" w:sz="0" w:space="0" w:color="auto"/>
                <w:right w:val="none" w:sz="0" w:space="0" w:color="auto"/>
              </w:divBdr>
            </w:div>
            <w:div w:id="1238592518">
              <w:marLeft w:val="0"/>
              <w:marRight w:val="0"/>
              <w:marTop w:val="0"/>
              <w:marBottom w:val="0"/>
              <w:divBdr>
                <w:top w:val="none" w:sz="0" w:space="0" w:color="auto"/>
                <w:left w:val="none" w:sz="0" w:space="0" w:color="auto"/>
                <w:bottom w:val="none" w:sz="0" w:space="0" w:color="auto"/>
                <w:right w:val="none" w:sz="0" w:space="0" w:color="auto"/>
              </w:divBdr>
            </w:div>
            <w:div w:id="1302226069">
              <w:marLeft w:val="0"/>
              <w:marRight w:val="0"/>
              <w:marTop w:val="0"/>
              <w:marBottom w:val="0"/>
              <w:divBdr>
                <w:top w:val="none" w:sz="0" w:space="0" w:color="auto"/>
                <w:left w:val="none" w:sz="0" w:space="0" w:color="auto"/>
                <w:bottom w:val="none" w:sz="0" w:space="0" w:color="auto"/>
                <w:right w:val="none" w:sz="0" w:space="0" w:color="auto"/>
              </w:divBdr>
            </w:div>
            <w:div w:id="1365211210">
              <w:marLeft w:val="0"/>
              <w:marRight w:val="0"/>
              <w:marTop w:val="0"/>
              <w:marBottom w:val="0"/>
              <w:divBdr>
                <w:top w:val="none" w:sz="0" w:space="0" w:color="auto"/>
                <w:left w:val="none" w:sz="0" w:space="0" w:color="auto"/>
                <w:bottom w:val="none" w:sz="0" w:space="0" w:color="auto"/>
                <w:right w:val="none" w:sz="0" w:space="0" w:color="auto"/>
              </w:divBdr>
            </w:div>
            <w:div w:id="1396779102">
              <w:marLeft w:val="0"/>
              <w:marRight w:val="0"/>
              <w:marTop w:val="0"/>
              <w:marBottom w:val="0"/>
              <w:divBdr>
                <w:top w:val="none" w:sz="0" w:space="0" w:color="auto"/>
                <w:left w:val="none" w:sz="0" w:space="0" w:color="auto"/>
                <w:bottom w:val="none" w:sz="0" w:space="0" w:color="auto"/>
                <w:right w:val="none" w:sz="0" w:space="0" w:color="auto"/>
              </w:divBdr>
            </w:div>
            <w:div w:id="1411075208">
              <w:marLeft w:val="0"/>
              <w:marRight w:val="0"/>
              <w:marTop w:val="0"/>
              <w:marBottom w:val="0"/>
              <w:divBdr>
                <w:top w:val="none" w:sz="0" w:space="0" w:color="auto"/>
                <w:left w:val="none" w:sz="0" w:space="0" w:color="auto"/>
                <w:bottom w:val="none" w:sz="0" w:space="0" w:color="auto"/>
                <w:right w:val="none" w:sz="0" w:space="0" w:color="auto"/>
              </w:divBdr>
            </w:div>
            <w:div w:id="1510830183">
              <w:marLeft w:val="0"/>
              <w:marRight w:val="0"/>
              <w:marTop w:val="0"/>
              <w:marBottom w:val="0"/>
              <w:divBdr>
                <w:top w:val="none" w:sz="0" w:space="0" w:color="auto"/>
                <w:left w:val="none" w:sz="0" w:space="0" w:color="auto"/>
                <w:bottom w:val="none" w:sz="0" w:space="0" w:color="auto"/>
                <w:right w:val="none" w:sz="0" w:space="0" w:color="auto"/>
              </w:divBdr>
            </w:div>
            <w:div w:id="1555002810">
              <w:marLeft w:val="0"/>
              <w:marRight w:val="0"/>
              <w:marTop w:val="0"/>
              <w:marBottom w:val="0"/>
              <w:divBdr>
                <w:top w:val="none" w:sz="0" w:space="0" w:color="auto"/>
                <w:left w:val="none" w:sz="0" w:space="0" w:color="auto"/>
                <w:bottom w:val="none" w:sz="0" w:space="0" w:color="auto"/>
                <w:right w:val="none" w:sz="0" w:space="0" w:color="auto"/>
              </w:divBdr>
            </w:div>
            <w:div w:id="1675917698">
              <w:marLeft w:val="0"/>
              <w:marRight w:val="0"/>
              <w:marTop w:val="0"/>
              <w:marBottom w:val="0"/>
              <w:divBdr>
                <w:top w:val="none" w:sz="0" w:space="0" w:color="auto"/>
                <w:left w:val="none" w:sz="0" w:space="0" w:color="auto"/>
                <w:bottom w:val="none" w:sz="0" w:space="0" w:color="auto"/>
                <w:right w:val="none" w:sz="0" w:space="0" w:color="auto"/>
              </w:divBdr>
            </w:div>
            <w:div w:id="1865091218">
              <w:marLeft w:val="0"/>
              <w:marRight w:val="0"/>
              <w:marTop w:val="0"/>
              <w:marBottom w:val="0"/>
              <w:divBdr>
                <w:top w:val="none" w:sz="0" w:space="0" w:color="auto"/>
                <w:left w:val="none" w:sz="0" w:space="0" w:color="auto"/>
                <w:bottom w:val="none" w:sz="0" w:space="0" w:color="auto"/>
                <w:right w:val="none" w:sz="0" w:space="0" w:color="auto"/>
              </w:divBdr>
            </w:div>
            <w:div w:id="2094231391">
              <w:marLeft w:val="0"/>
              <w:marRight w:val="0"/>
              <w:marTop w:val="0"/>
              <w:marBottom w:val="0"/>
              <w:divBdr>
                <w:top w:val="none" w:sz="0" w:space="0" w:color="auto"/>
                <w:left w:val="none" w:sz="0" w:space="0" w:color="auto"/>
                <w:bottom w:val="none" w:sz="0" w:space="0" w:color="auto"/>
                <w:right w:val="none" w:sz="0" w:space="0" w:color="auto"/>
              </w:divBdr>
            </w:div>
            <w:div w:id="2139378174">
              <w:marLeft w:val="0"/>
              <w:marRight w:val="0"/>
              <w:marTop w:val="0"/>
              <w:marBottom w:val="0"/>
              <w:divBdr>
                <w:top w:val="none" w:sz="0" w:space="0" w:color="auto"/>
                <w:left w:val="none" w:sz="0" w:space="0" w:color="auto"/>
                <w:bottom w:val="none" w:sz="0" w:space="0" w:color="auto"/>
                <w:right w:val="none" w:sz="0" w:space="0" w:color="auto"/>
              </w:divBdr>
            </w:div>
          </w:divsChild>
        </w:div>
        <w:div w:id="1894197952">
          <w:marLeft w:val="0"/>
          <w:marRight w:val="0"/>
          <w:marTop w:val="0"/>
          <w:marBottom w:val="0"/>
          <w:divBdr>
            <w:top w:val="none" w:sz="0" w:space="0" w:color="auto"/>
            <w:left w:val="none" w:sz="0" w:space="0" w:color="auto"/>
            <w:bottom w:val="none" w:sz="0" w:space="0" w:color="auto"/>
            <w:right w:val="none" w:sz="0" w:space="0" w:color="auto"/>
          </w:divBdr>
          <w:divsChild>
            <w:div w:id="26807029">
              <w:marLeft w:val="0"/>
              <w:marRight w:val="0"/>
              <w:marTop w:val="0"/>
              <w:marBottom w:val="0"/>
              <w:divBdr>
                <w:top w:val="none" w:sz="0" w:space="0" w:color="auto"/>
                <w:left w:val="none" w:sz="0" w:space="0" w:color="auto"/>
                <w:bottom w:val="none" w:sz="0" w:space="0" w:color="auto"/>
                <w:right w:val="none" w:sz="0" w:space="0" w:color="auto"/>
              </w:divBdr>
            </w:div>
            <w:div w:id="29571684">
              <w:marLeft w:val="0"/>
              <w:marRight w:val="0"/>
              <w:marTop w:val="0"/>
              <w:marBottom w:val="0"/>
              <w:divBdr>
                <w:top w:val="none" w:sz="0" w:space="0" w:color="auto"/>
                <w:left w:val="none" w:sz="0" w:space="0" w:color="auto"/>
                <w:bottom w:val="none" w:sz="0" w:space="0" w:color="auto"/>
                <w:right w:val="none" w:sz="0" w:space="0" w:color="auto"/>
              </w:divBdr>
            </w:div>
            <w:div w:id="46150259">
              <w:marLeft w:val="0"/>
              <w:marRight w:val="0"/>
              <w:marTop w:val="0"/>
              <w:marBottom w:val="0"/>
              <w:divBdr>
                <w:top w:val="none" w:sz="0" w:space="0" w:color="auto"/>
                <w:left w:val="none" w:sz="0" w:space="0" w:color="auto"/>
                <w:bottom w:val="none" w:sz="0" w:space="0" w:color="auto"/>
                <w:right w:val="none" w:sz="0" w:space="0" w:color="auto"/>
              </w:divBdr>
            </w:div>
            <w:div w:id="112291112">
              <w:marLeft w:val="0"/>
              <w:marRight w:val="0"/>
              <w:marTop w:val="0"/>
              <w:marBottom w:val="0"/>
              <w:divBdr>
                <w:top w:val="none" w:sz="0" w:space="0" w:color="auto"/>
                <w:left w:val="none" w:sz="0" w:space="0" w:color="auto"/>
                <w:bottom w:val="none" w:sz="0" w:space="0" w:color="auto"/>
                <w:right w:val="none" w:sz="0" w:space="0" w:color="auto"/>
              </w:divBdr>
            </w:div>
            <w:div w:id="123817222">
              <w:marLeft w:val="0"/>
              <w:marRight w:val="0"/>
              <w:marTop w:val="0"/>
              <w:marBottom w:val="0"/>
              <w:divBdr>
                <w:top w:val="none" w:sz="0" w:space="0" w:color="auto"/>
                <w:left w:val="none" w:sz="0" w:space="0" w:color="auto"/>
                <w:bottom w:val="none" w:sz="0" w:space="0" w:color="auto"/>
                <w:right w:val="none" w:sz="0" w:space="0" w:color="auto"/>
              </w:divBdr>
            </w:div>
            <w:div w:id="360057862">
              <w:marLeft w:val="0"/>
              <w:marRight w:val="0"/>
              <w:marTop w:val="0"/>
              <w:marBottom w:val="0"/>
              <w:divBdr>
                <w:top w:val="none" w:sz="0" w:space="0" w:color="auto"/>
                <w:left w:val="none" w:sz="0" w:space="0" w:color="auto"/>
                <w:bottom w:val="none" w:sz="0" w:space="0" w:color="auto"/>
                <w:right w:val="none" w:sz="0" w:space="0" w:color="auto"/>
              </w:divBdr>
            </w:div>
            <w:div w:id="683483848">
              <w:marLeft w:val="0"/>
              <w:marRight w:val="0"/>
              <w:marTop w:val="0"/>
              <w:marBottom w:val="0"/>
              <w:divBdr>
                <w:top w:val="none" w:sz="0" w:space="0" w:color="auto"/>
                <w:left w:val="none" w:sz="0" w:space="0" w:color="auto"/>
                <w:bottom w:val="none" w:sz="0" w:space="0" w:color="auto"/>
                <w:right w:val="none" w:sz="0" w:space="0" w:color="auto"/>
              </w:divBdr>
            </w:div>
            <w:div w:id="913903829">
              <w:marLeft w:val="0"/>
              <w:marRight w:val="0"/>
              <w:marTop w:val="0"/>
              <w:marBottom w:val="0"/>
              <w:divBdr>
                <w:top w:val="none" w:sz="0" w:space="0" w:color="auto"/>
                <w:left w:val="none" w:sz="0" w:space="0" w:color="auto"/>
                <w:bottom w:val="none" w:sz="0" w:space="0" w:color="auto"/>
                <w:right w:val="none" w:sz="0" w:space="0" w:color="auto"/>
              </w:divBdr>
            </w:div>
            <w:div w:id="948463532">
              <w:marLeft w:val="0"/>
              <w:marRight w:val="0"/>
              <w:marTop w:val="0"/>
              <w:marBottom w:val="0"/>
              <w:divBdr>
                <w:top w:val="none" w:sz="0" w:space="0" w:color="auto"/>
                <w:left w:val="none" w:sz="0" w:space="0" w:color="auto"/>
                <w:bottom w:val="none" w:sz="0" w:space="0" w:color="auto"/>
                <w:right w:val="none" w:sz="0" w:space="0" w:color="auto"/>
              </w:divBdr>
            </w:div>
            <w:div w:id="981009415">
              <w:marLeft w:val="0"/>
              <w:marRight w:val="0"/>
              <w:marTop w:val="0"/>
              <w:marBottom w:val="0"/>
              <w:divBdr>
                <w:top w:val="none" w:sz="0" w:space="0" w:color="auto"/>
                <w:left w:val="none" w:sz="0" w:space="0" w:color="auto"/>
                <w:bottom w:val="none" w:sz="0" w:space="0" w:color="auto"/>
                <w:right w:val="none" w:sz="0" w:space="0" w:color="auto"/>
              </w:divBdr>
            </w:div>
            <w:div w:id="988706980">
              <w:marLeft w:val="0"/>
              <w:marRight w:val="0"/>
              <w:marTop w:val="0"/>
              <w:marBottom w:val="0"/>
              <w:divBdr>
                <w:top w:val="none" w:sz="0" w:space="0" w:color="auto"/>
                <w:left w:val="none" w:sz="0" w:space="0" w:color="auto"/>
                <w:bottom w:val="none" w:sz="0" w:space="0" w:color="auto"/>
                <w:right w:val="none" w:sz="0" w:space="0" w:color="auto"/>
              </w:divBdr>
            </w:div>
            <w:div w:id="1044519809">
              <w:marLeft w:val="0"/>
              <w:marRight w:val="0"/>
              <w:marTop w:val="0"/>
              <w:marBottom w:val="0"/>
              <w:divBdr>
                <w:top w:val="none" w:sz="0" w:space="0" w:color="auto"/>
                <w:left w:val="none" w:sz="0" w:space="0" w:color="auto"/>
                <w:bottom w:val="none" w:sz="0" w:space="0" w:color="auto"/>
                <w:right w:val="none" w:sz="0" w:space="0" w:color="auto"/>
              </w:divBdr>
            </w:div>
            <w:div w:id="1108159938">
              <w:marLeft w:val="0"/>
              <w:marRight w:val="0"/>
              <w:marTop w:val="0"/>
              <w:marBottom w:val="0"/>
              <w:divBdr>
                <w:top w:val="none" w:sz="0" w:space="0" w:color="auto"/>
                <w:left w:val="none" w:sz="0" w:space="0" w:color="auto"/>
                <w:bottom w:val="none" w:sz="0" w:space="0" w:color="auto"/>
                <w:right w:val="none" w:sz="0" w:space="0" w:color="auto"/>
              </w:divBdr>
            </w:div>
            <w:div w:id="1401828565">
              <w:marLeft w:val="0"/>
              <w:marRight w:val="0"/>
              <w:marTop w:val="0"/>
              <w:marBottom w:val="0"/>
              <w:divBdr>
                <w:top w:val="none" w:sz="0" w:space="0" w:color="auto"/>
                <w:left w:val="none" w:sz="0" w:space="0" w:color="auto"/>
                <w:bottom w:val="none" w:sz="0" w:space="0" w:color="auto"/>
                <w:right w:val="none" w:sz="0" w:space="0" w:color="auto"/>
              </w:divBdr>
            </w:div>
            <w:div w:id="1543402317">
              <w:marLeft w:val="0"/>
              <w:marRight w:val="0"/>
              <w:marTop w:val="0"/>
              <w:marBottom w:val="0"/>
              <w:divBdr>
                <w:top w:val="none" w:sz="0" w:space="0" w:color="auto"/>
                <w:left w:val="none" w:sz="0" w:space="0" w:color="auto"/>
                <w:bottom w:val="none" w:sz="0" w:space="0" w:color="auto"/>
                <w:right w:val="none" w:sz="0" w:space="0" w:color="auto"/>
              </w:divBdr>
            </w:div>
            <w:div w:id="1580208993">
              <w:marLeft w:val="0"/>
              <w:marRight w:val="0"/>
              <w:marTop w:val="0"/>
              <w:marBottom w:val="0"/>
              <w:divBdr>
                <w:top w:val="none" w:sz="0" w:space="0" w:color="auto"/>
                <w:left w:val="none" w:sz="0" w:space="0" w:color="auto"/>
                <w:bottom w:val="none" w:sz="0" w:space="0" w:color="auto"/>
                <w:right w:val="none" w:sz="0" w:space="0" w:color="auto"/>
              </w:divBdr>
            </w:div>
            <w:div w:id="1742675252">
              <w:marLeft w:val="0"/>
              <w:marRight w:val="0"/>
              <w:marTop w:val="0"/>
              <w:marBottom w:val="0"/>
              <w:divBdr>
                <w:top w:val="none" w:sz="0" w:space="0" w:color="auto"/>
                <w:left w:val="none" w:sz="0" w:space="0" w:color="auto"/>
                <w:bottom w:val="none" w:sz="0" w:space="0" w:color="auto"/>
                <w:right w:val="none" w:sz="0" w:space="0" w:color="auto"/>
              </w:divBdr>
            </w:div>
            <w:div w:id="1945262908">
              <w:marLeft w:val="0"/>
              <w:marRight w:val="0"/>
              <w:marTop w:val="0"/>
              <w:marBottom w:val="0"/>
              <w:divBdr>
                <w:top w:val="none" w:sz="0" w:space="0" w:color="auto"/>
                <w:left w:val="none" w:sz="0" w:space="0" w:color="auto"/>
                <w:bottom w:val="none" w:sz="0" w:space="0" w:color="auto"/>
                <w:right w:val="none" w:sz="0" w:space="0" w:color="auto"/>
              </w:divBdr>
            </w:div>
            <w:div w:id="1968077474">
              <w:marLeft w:val="0"/>
              <w:marRight w:val="0"/>
              <w:marTop w:val="0"/>
              <w:marBottom w:val="0"/>
              <w:divBdr>
                <w:top w:val="none" w:sz="0" w:space="0" w:color="auto"/>
                <w:left w:val="none" w:sz="0" w:space="0" w:color="auto"/>
                <w:bottom w:val="none" w:sz="0" w:space="0" w:color="auto"/>
                <w:right w:val="none" w:sz="0" w:space="0" w:color="auto"/>
              </w:divBdr>
            </w:div>
            <w:div w:id="211451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26849951">
      <w:bodyDiv w:val="1"/>
      <w:marLeft w:val="0"/>
      <w:marRight w:val="0"/>
      <w:marTop w:val="0"/>
      <w:marBottom w:val="0"/>
      <w:divBdr>
        <w:top w:val="none" w:sz="0" w:space="0" w:color="auto"/>
        <w:left w:val="none" w:sz="0" w:space="0" w:color="auto"/>
        <w:bottom w:val="none" w:sz="0" w:space="0" w:color="auto"/>
        <w:right w:val="none" w:sz="0" w:space="0" w:color="auto"/>
      </w:divBdr>
      <w:divsChild>
        <w:div w:id="677276338">
          <w:marLeft w:val="0"/>
          <w:marRight w:val="0"/>
          <w:marTop w:val="0"/>
          <w:marBottom w:val="0"/>
          <w:divBdr>
            <w:top w:val="none" w:sz="0" w:space="0" w:color="auto"/>
            <w:left w:val="none" w:sz="0" w:space="0" w:color="auto"/>
            <w:bottom w:val="none" w:sz="0" w:space="0" w:color="auto"/>
            <w:right w:val="none" w:sz="0" w:space="0" w:color="auto"/>
          </w:divBdr>
          <w:divsChild>
            <w:div w:id="27148903">
              <w:marLeft w:val="0"/>
              <w:marRight w:val="0"/>
              <w:marTop w:val="0"/>
              <w:marBottom w:val="0"/>
              <w:divBdr>
                <w:top w:val="none" w:sz="0" w:space="0" w:color="auto"/>
                <w:left w:val="none" w:sz="0" w:space="0" w:color="auto"/>
                <w:bottom w:val="none" w:sz="0" w:space="0" w:color="auto"/>
                <w:right w:val="none" w:sz="0" w:space="0" w:color="auto"/>
              </w:divBdr>
            </w:div>
            <w:div w:id="54013209">
              <w:marLeft w:val="0"/>
              <w:marRight w:val="0"/>
              <w:marTop w:val="0"/>
              <w:marBottom w:val="0"/>
              <w:divBdr>
                <w:top w:val="none" w:sz="0" w:space="0" w:color="auto"/>
                <w:left w:val="none" w:sz="0" w:space="0" w:color="auto"/>
                <w:bottom w:val="none" w:sz="0" w:space="0" w:color="auto"/>
                <w:right w:val="none" w:sz="0" w:space="0" w:color="auto"/>
              </w:divBdr>
            </w:div>
            <w:div w:id="71658739">
              <w:marLeft w:val="0"/>
              <w:marRight w:val="0"/>
              <w:marTop w:val="0"/>
              <w:marBottom w:val="0"/>
              <w:divBdr>
                <w:top w:val="none" w:sz="0" w:space="0" w:color="auto"/>
                <w:left w:val="none" w:sz="0" w:space="0" w:color="auto"/>
                <w:bottom w:val="none" w:sz="0" w:space="0" w:color="auto"/>
                <w:right w:val="none" w:sz="0" w:space="0" w:color="auto"/>
              </w:divBdr>
            </w:div>
            <w:div w:id="277294681">
              <w:marLeft w:val="0"/>
              <w:marRight w:val="0"/>
              <w:marTop w:val="0"/>
              <w:marBottom w:val="0"/>
              <w:divBdr>
                <w:top w:val="none" w:sz="0" w:space="0" w:color="auto"/>
                <w:left w:val="none" w:sz="0" w:space="0" w:color="auto"/>
                <w:bottom w:val="none" w:sz="0" w:space="0" w:color="auto"/>
                <w:right w:val="none" w:sz="0" w:space="0" w:color="auto"/>
              </w:divBdr>
            </w:div>
            <w:div w:id="289213663">
              <w:marLeft w:val="0"/>
              <w:marRight w:val="0"/>
              <w:marTop w:val="0"/>
              <w:marBottom w:val="0"/>
              <w:divBdr>
                <w:top w:val="none" w:sz="0" w:space="0" w:color="auto"/>
                <w:left w:val="none" w:sz="0" w:space="0" w:color="auto"/>
                <w:bottom w:val="none" w:sz="0" w:space="0" w:color="auto"/>
                <w:right w:val="none" w:sz="0" w:space="0" w:color="auto"/>
              </w:divBdr>
            </w:div>
            <w:div w:id="329022699">
              <w:marLeft w:val="0"/>
              <w:marRight w:val="0"/>
              <w:marTop w:val="0"/>
              <w:marBottom w:val="0"/>
              <w:divBdr>
                <w:top w:val="none" w:sz="0" w:space="0" w:color="auto"/>
                <w:left w:val="none" w:sz="0" w:space="0" w:color="auto"/>
                <w:bottom w:val="none" w:sz="0" w:space="0" w:color="auto"/>
                <w:right w:val="none" w:sz="0" w:space="0" w:color="auto"/>
              </w:divBdr>
            </w:div>
            <w:div w:id="407314665">
              <w:marLeft w:val="0"/>
              <w:marRight w:val="0"/>
              <w:marTop w:val="0"/>
              <w:marBottom w:val="0"/>
              <w:divBdr>
                <w:top w:val="none" w:sz="0" w:space="0" w:color="auto"/>
                <w:left w:val="none" w:sz="0" w:space="0" w:color="auto"/>
                <w:bottom w:val="none" w:sz="0" w:space="0" w:color="auto"/>
                <w:right w:val="none" w:sz="0" w:space="0" w:color="auto"/>
              </w:divBdr>
            </w:div>
            <w:div w:id="521481251">
              <w:marLeft w:val="0"/>
              <w:marRight w:val="0"/>
              <w:marTop w:val="0"/>
              <w:marBottom w:val="0"/>
              <w:divBdr>
                <w:top w:val="none" w:sz="0" w:space="0" w:color="auto"/>
                <w:left w:val="none" w:sz="0" w:space="0" w:color="auto"/>
                <w:bottom w:val="none" w:sz="0" w:space="0" w:color="auto"/>
                <w:right w:val="none" w:sz="0" w:space="0" w:color="auto"/>
              </w:divBdr>
            </w:div>
            <w:div w:id="587421566">
              <w:marLeft w:val="0"/>
              <w:marRight w:val="0"/>
              <w:marTop w:val="0"/>
              <w:marBottom w:val="0"/>
              <w:divBdr>
                <w:top w:val="none" w:sz="0" w:space="0" w:color="auto"/>
                <w:left w:val="none" w:sz="0" w:space="0" w:color="auto"/>
                <w:bottom w:val="none" w:sz="0" w:space="0" w:color="auto"/>
                <w:right w:val="none" w:sz="0" w:space="0" w:color="auto"/>
              </w:divBdr>
            </w:div>
            <w:div w:id="950285243">
              <w:marLeft w:val="0"/>
              <w:marRight w:val="0"/>
              <w:marTop w:val="0"/>
              <w:marBottom w:val="0"/>
              <w:divBdr>
                <w:top w:val="none" w:sz="0" w:space="0" w:color="auto"/>
                <w:left w:val="none" w:sz="0" w:space="0" w:color="auto"/>
                <w:bottom w:val="none" w:sz="0" w:space="0" w:color="auto"/>
                <w:right w:val="none" w:sz="0" w:space="0" w:color="auto"/>
              </w:divBdr>
            </w:div>
            <w:div w:id="1021737157">
              <w:marLeft w:val="0"/>
              <w:marRight w:val="0"/>
              <w:marTop w:val="0"/>
              <w:marBottom w:val="0"/>
              <w:divBdr>
                <w:top w:val="none" w:sz="0" w:space="0" w:color="auto"/>
                <w:left w:val="none" w:sz="0" w:space="0" w:color="auto"/>
                <w:bottom w:val="none" w:sz="0" w:space="0" w:color="auto"/>
                <w:right w:val="none" w:sz="0" w:space="0" w:color="auto"/>
              </w:divBdr>
            </w:div>
            <w:div w:id="1025063564">
              <w:marLeft w:val="0"/>
              <w:marRight w:val="0"/>
              <w:marTop w:val="0"/>
              <w:marBottom w:val="0"/>
              <w:divBdr>
                <w:top w:val="none" w:sz="0" w:space="0" w:color="auto"/>
                <w:left w:val="none" w:sz="0" w:space="0" w:color="auto"/>
                <w:bottom w:val="none" w:sz="0" w:space="0" w:color="auto"/>
                <w:right w:val="none" w:sz="0" w:space="0" w:color="auto"/>
              </w:divBdr>
            </w:div>
            <w:div w:id="1116296496">
              <w:marLeft w:val="0"/>
              <w:marRight w:val="0"/>
              <w:marTop w:val="0"/>
              <w:marBottom w:val="0"/>
              <w:divBdr>
                <w:top w:val="none" w:sz="0" w:space="0" w:color="auto"/>
                <w:left w:val="none" w:sz="0" w:space="0" w:color="auto"/>
                <w:bottom w:val="none" w:sz="0" w:space="0" w:color="auto"/>
                <w:right w:val="none" w:sz="0" w:space="0" w:color="auto"/>
              </w:divBdr>
            </w:div>
            <w:div w:id="1197081516">
              <w:marLeft w:val="0"/>
              <w:marRight w:val="0"/>
              <w:marTop w:val="0"/>
              <w:marBottom w:val="0"/>
              <w:divBdr>
                <w:top w:val="none" w:sz="0" w:space="0" w:color="auto"/>
                <w:left w:val="none" w:sz="0" w:space="0" w:color="auto"/>
                <w:bottom w:val="none" w:sz="0" w:space="0" w:color="auto"/>
                <w:right w:val="none" w:sz="0" w:space="0" w:color="auto"/>
              </w:divBdr>
            </w:div>
            <w:div w:id="1448698598">
              <w:marLeft w:val="0"/>
              <w:marRight w:val="0"/>
              <w:marTop w:val="0"/>
              <w:marBottom w:val="0"/>
              <w:divBdr>
                <w:top w:val="none" w:sz="0" w:space="0" w:color="auto"/>
                <w:left w:val="none" w:sz="0" w:space="0" w:color="auto"/>
                <w:bottom w:val="none" w:sz="0" w:space="0" w:color="auto"/>
                <w:right w:val="none" w:sz="0" w:space="0" w:color="auto"/>
              </w:divBdr>
            </w:div>
            <w:div w:id="1872958162">
              <w:marLeft w:val="0"/>
              <w:marRight w:val="0"/>
              <w:marTop w:val="0"/>
              <w:marBottom w:val="0"/>
              <w:divBdr>
                <w:top w:val="none" w:sz="0" w:space="0" w:color="auto"/>
                <w:left w:val="none" w:sz="0" w:space="0" w:color="auto"/>
                <w:bottom w:val="none" w:sz="0" w:space="0" w:color="auto"/>
                <w:right w:val="none" w:sz="0" w:space="0" w:color="auto"/>
              </w:divBdr>
            </w:div>
          </w:divsChild>
        </w:div>
        <w:div w:id="873660804">
          <w:marLeft w:val="0"/>
          <w:marRight w:val="0"/>
          <w:marTop w:val="0"/>
          <w:marBottom w:val="0"/>
          <w:divBdr>
            <w:top w:val="none" w:sz="0" w:space="0" w:color="auto"/>
            <w:left w:val="none" w:sz="0" w:space="0" w:color="auto"/>
            <w:bottom w:val="none" w:sz="0" w:space="0" w:color="auto"/>
            <w:right w:val="none" w:sz="0" w:space="0" w:color="auto"/>
          </w:divBdr>
          <w:divsChild>
            <w:div w:id="72053673">
              <w:marLeft w:val="0"/>
              <w:marRight w:val="0"/>
              <w:marTop w:val="0"/>
              <w:marBottom w:val="0"/>
              <w:divBdr>
                <w:top w:val="none" w:sz="0" w:space="0" w:color="auto"/>
                <w:left w:val="none" w:sz="0" w:space="0" w:color="auto"/>
                <w:bottom w:val="none" w:sz="0" w:space="0" w:color="auto"/>
                <w:right w:val="none" w:sz="0" w:space="0" w:color="auto"/>
              </w:divBdr>
            </w:div>
            <w:div w:id="169489694">
              <w:marLeft w:val="0"/>
              <w:marRight w:val="0"/>
              <w:marTop w:val="0"/>
              <w:marBottom w:val="0"/>
              <w:divBdr>
                <w:top w:val="none" w:sz="0" w:space="0" w:color="auto"/>
                <w:left w:val="none" w:sz="0" w:space="0" w:color="auto"/>
                <w:bottom w:val="none" w:sz="0" w:space="0" w:color="auto"/>
                <w:right w:val="none" w:sz="0" w:space="0" w:color="auto"/>
              </w:divBdr>
            </w:div>
            <w:div w:id="240868354">
              <w:marLeft w:val="0"/>
              <w:marRight w:val="0"/>
              <w:marTop w:val="0"/>
              <w:marBottom w:val="0"/>
              <w:divBdr>
                <w:top w:val="none" w:sz="0" w:space="0" w:color="auto"/>
                <w:left w:val="none" w:sz="0" w:space="0" w:color="auto"/>
                <w:bottom w:val="none" w:sz="0" w:space="0" w:color="auto"/>
                <w:right w:val="none" w:sz="0" w:space="0" w:color="auto"/>
              </w:divBdr>
            </w:div>
            <w:div w:id="262761107">
              <w:marLeft w:val="0"/>
              <w:marRight w:val="0"/>
              <w:marTop w:val="0"/>
              <w:marBottom w:val="0"/>
              <w:divBdr>
                <w:top w:val="none" w:sz="0" w:space="0" w:color="auto"/>
                <w:left w:val="none" w:sz="0" w:space="0" w:color="auto"/>
                <w:bottom w:val="none" w:sz="0" w:space="0" w:color="auto"/>
                <w:right w:val="none" w:sz="0" w:space="0" w:color="auto"/>
              </w:divBdr>
            </w:div>
            <w:div w:id="381907170">
              <w:marLeft w:val="0"/>
              <w:marRight w:val="0"/>
              <w:marTop w:val="0"/>
              <w:marBottom w:val="0"/>
              <w:divBdr>
                <w:top w:val="none" w:sz="0" w:space="0" w:color="auto"/>
                <w:left w:val="none" w:sz="0" w:space="0" w:color="auto"/>
                <w:bottom w:val="none" w:sz="0" w:space="0" w:color="auto"/>
                <w:right w:val="none" w:sz="0" w:space="0" w:color="auto"/>
              </w:divBdr>
            </w:div>
            <w:div w:id="402527073">
              <w:marLeft w:val="0"/>
              <w:marRight w:val="0"/>
              <w:marTop w:val="0"/>
              <w:marBottom w:val="0"/>
              <w:divBdr>
                <w:top w:val="none" w:sz="0" w:space="0" w:color="auto"/>
                <w:left w:val="none" w:sz="0" w:space="0" w:color="auto"/>
                <w:bottom w:val="none" w:sz="0" w:space="0" w:color="auto"/>
                <w:right w:val="none" w:sz="0" w:space="0" w:color="auto"/>
              </w:divBdr>
            </w:div>
            <w:div w:id="608053356">
              <w:marLeft w:val="0"/>
              <w:marRight w:val="0"/>
              <w:marTop w:val="0"/>
              <w:marBottom w:val="0"/>
              <w:divBdr>
                <w:top w:val="none" w:sz="0" w:space="0" w:color="auto"/>
                <w:left w:val="none" w:sz="0" w:space="0" w:color="auto"/>
                <w:bottom w:val="none" w:sz="0" w:space="0" w:color="auto"/>
                <w:right w:val="none" w:sz="0" w:space="0" w:color="auto"/>
              </w:divBdr>
            </w:div>
            <w:div w:id="723604207">
              <w:marLeft w:val="0"/>
              <w:marRight w:val="0"/>
              <w:marTop w:val="0"/>
              <w:marBottom w:val="0"/>
              <w:divBdr>
                <w:top w:val="none" w:sz="0" w:space="0" w:color="auto"/>
                <w:left w:val="none" w:sz="0" w:space="0" w:color="auto"/>
                <w:bottom w:val="none" w:sz="0" w:space="0" w:color="auto"/>
                <w:right w:val="none" w:sz="0" w:space="0" w:color="auto"/>
              </w:divBdr>
            </w:div>
            <w:div w:id="747922201">
              <w:marLeft w:val="0"/>
              <w:marRight w:val="0"/>
              <w:marTop w:val="0"/>
              <w:marBottom w:val="0"/>
              <w:divBdr>
                <w:top w:val="none" w:sz="0" w:space="0" w:color="auto"/>
                <w:left w:val="none" w:sz="0" w:space="0" w:color="auto"/>
                <w:bottom w:val="none" w:sz="0" w:space="0" w:color="auto"/>
                <w:right w:val="none" w:sz="0" w:space="0" w:color="auto"/>
              </w:divBdr>
            </w:div>
            <w:div w:id="817304132">
              <w:marLeft w:val="0"/>
              <w:marRight w:val="0"/>
              <w:marTop w:val="0"/>
              <w:marBottom w:val="0"/>
              <w:divBdr>
                <w:top w:val="none" w:sz="0" w:space="0" w:color="auto"/>
                <w:left w:val="none" w:sz="0" w:space="0" w:color="auto"/>
                <w:bottom w:val="none" w:sz="0" w:space="0" w:color="auto"/>
                <w:right w:val="none" w:sz="0" w:space="0" w:color="auto"/>
              </w:divBdr>
            </w:div>
            <w:div w:id="1174690669">
              <w:marLeft w:val="0"/>
              <w:marRight w:val="0"/>
              <w:marTop w:val="0"/>
              <w:marBottom w:val="0"/>
              <w:divBdr>
                <w:top w:val="none" w:sz="0" w:space="0" w:color="auto"/>
                <w:left w:val="none" w:sz="0" w:space="0" w:color="auto"/>
                <w:bottom w:val="none" w:sz="0" w:space="0" w:color="auto"/>
                <w:right w:val="none" w:sz="0" w:space="0" w:color="auto"/>
              </w:divBdr>
            </w:div>
            <w:div w:id="1407924322">
              <w:marLeft w:val="0"/>
              <w:marRight w:val="0"/>
              <w:marTop w:val="0"/>
              <w:marBottom w:val="0"/>
              <w:divBdr>
                <w:top w:val="none" w:sz="0" w:space="0" w:color="auto"/>
                <w:left w:val="none" w:sz="0" w:space="0" w:color="auto"/>
                <w:bottom w:val="none" w:sz="0" w:space="0" w:color="auto"/>
                <w:right w:val="none" w:sz="0" w:space="0" w:color="auto"/>
              </w:divBdr>
            </w:div>
            <w:div w:id="1464808043">
              <w:marLeft w:val="0"/>
              <w:marRight w:val="0"/>
              <w:marTop w:val="0"/>
              <w:marBottom w:val="0"/>
              <w:divBdr>
                <w:top w:val="none" w:sz="0" w:space="0" w:color="auto"/>
                <w:left w:val="none" w:sz="0" w:space="0" w:color="auto"/>
                <w:bottom w:val="none" w:sz="0" w:space="0" w:color="auto"/>
                <w:right w:val="none" w:sz="0" w:space="0" w:color="auto"/>
              </w:divBdr>
            </w:div>
            <w:div w:id="1617712552">
              <w:marLeft w:val="0"/>
              <w:marRight w:val="0"/>
              <w:marTop w:val="0"/>
              <w:marBottom w:val="0"/>
              <w:divBdr>
                <w:top w:val="none" w:sz="0" w:space="0" w:color="auto"/>
                <w:left w:val="none" w:sz="0" w:space="0" w:color="auto"/>
                <w:bottom w:val="none" w:sz="0" w:space="0" w:color="auto"/>
                <w:right w:val="none" w:sz="0" w:space="0" w:color="auto"/>
              </w:divBdr>
            </w:div>
            <w:div w:id="1634167279">
              <w:marLeft w:val="0"/>
              <w:marRight w:val="0"/>
              <w:marTop w:val="0"/>
              <w:marBottom w:val="0"/>
              <w:divBdr>
                <w:top w:val="none" w:sz="0" w:space="0" w:color="auto"/>
                <w:left w:val="none" w:sz="0" w:space="0" w:color="auto"/>
                <w:bottom w:val="none" w:sz="0" w:space="0" w:color="auto"/>
                <w:right w:val="none" w:sz="0" w:space="0" w:color="auto"/>
              </w:divBdr>
            </w:div>
            <w:div w:id="1800148285">
              <w:marLeft w:val="0"/>
              <w:marRight w:val="0"/>
              <w:marTop w:val="0"/>
              <w:marBottom w:val="0"/>
              <w:divBdr>
                <w:top w:val="none" w:sz="0" w:space="0" w:color="auto"/>
                <w:left w:val="none" w:sz="0" w:space="0" w:color="auto"/>
                <w:bottom w:val="none" w:sz="0" w:space="0" w:color="auto"/>
                <w:right w:val="none" w:sz="0" w:space="0" w:color="auto"/>
              </w:divBdr>
            </w:div>
            <w:div w:id="1863981395">
              <w:marLeft w:val="0"/>
              <w:marRight w:val="0"/>
              <w:marTop w:val="0"/>
              <w:marBottom w:val="0"/>
              <w:divBdr>
                <w:top w:val="none" w:sz="0" w:space="0" w:color="auto"/>
                <w:left w:val="none" w:sz="0" w:space="0" w:color="auto"/>
                <w:bottom w:val="none" w:sz="0" w:space="0" w:color="auto"/>
                <w:right w:val="none" w:sz="0" w:space="0" w:color="auto"/>
              </w:divBdr>
            </w:div>
            <w:div w:id="1944074400">
              <w:marLeft w:val="0"/>
              <w:marRight w:val="0"/>
              <w:marTop w:val="0"/>
              <w:marBottom w:val="0"/>
              <w:divBdr>
                <w:top w:val="none" w:sz="0" w:space="0" w:color="auto"/>
                <w:left w:val="none" w:sz="0" w:space="0" w:color="auto"/>
                <w:bottom w:val="none" w:sz="0" w:space="0" w:color="auto"/>
                <w:right w:val="none" w:sz="0" w:space="0" w:color="auto"/>
              </w:divBdr>
            </w:div>
            <w:div w:id="1978534951">
              <w:marLeft w:val="0"/>
              <w:marRight w:val="0"/>
              <w:marTop w:val="0"/>
              <w:marBottom w:val="0"/>
              <w:divBdr>
                <w:top w:val="none" w:sz="0" w:space="0" w:color="auto"/>
                <w:left w:val="none" w:sz="0" w:space="0" w:color="auto"/>
                <w:bottom w:val="none" w:sz="0" w:space="0" w:color="auto"/>
                <w:right w:val="none" w:sz="0" w:space="0" w:color="auto"/>
              </w:divBdr>
            </w:div>
            <w:div w:id="2004432227">
              <w:marLeft w:val="0"/>
              <w:marRight w:val="0"/>
              <w:marTop w:val="0"/>
              <w:marBottom w:val="0"/>
              <w:divBdr>
                <w:top w:val="none" w:sz="0" w:space="0" w:color="auto"/>
                <w:left w:val="none" w:sz="0" w:space="0" w:color="auto"/>
                <w:bottom w:val="none" w:sz="0" w:space="0" w:color="auto"/>
                <w:right w:val="none" w:sz="0" w:space="0" w:color="auto"/>
              </w:divBdr>
            </w:div>
          </w:divsChild>
        </w:div>
        <w:div w:id="1000080478">
          <w:marLeft w:val="0"/>
          <w:marRight w:val="0"/>
          <w:marTop w:val="0"/>
          <w:marBottom w:val="0"/>
          <w:divBdr>
            <w:top w:val="none" w:sz="0" w:space="0" w:color="auto"/>
            <w:left w:val="none" w:sz="0" w:space="0" w:color="auto"/>
            <w:bottom w:val="none" w:sz="0" w:space="0" w:color="auto"/>
            <w:right w:val="none" w:sz="0" w:space="0" w:color="auto"/>
          </w:divBdr>
          <w:divsChild>
            <w:div w:id="153688004">
              <w:marLeft w:val="0"/>
              <w:marRight w:val="0"/>
              <w:marTop w:val="0"/>
              <w:marBottom w:val="0"/>
              <w:divBdr>
                <w:top w:val="none" w:sz="0" w:space="0" w:color="auto"/>
                <w:left w:val="none" w:sz="0" w:space="0" w:color="auto"/>
                <w:bottom w:val="none" w:sz="0" w:space="0" w:color="auto"/>
                <w:right w:val="none" w:sz="0" w:space="0" w:color="auto"/>
              </w:divBdr>
            </w:div>
            <w:div w:id="154297372">
              <w:marLeft w:val="0"/>
              <w:marRight w:val="0"/>
              <w:marTop w:val="0"/>
              <w:marBottom w:val="0"/>
              <w:divBdr>
                <w:top w:val="none" w:sz="0" w:space="0" w:color="auto"/>
                <w:left w:val="none" w:sz="0" w:space="0" w:color="auto"/>
                <w:bottom w:val="none" w:sz="0" w:space="0" w:color="auto"/>
                <w:right w:val="none" w:sz="0" w:space="0" w:color="auto"/>
              </w:divBdr>
            </w:div>
            <w:div w:id="246692409">
              <w:marLeft w:val="0"/>
              <w:marRight w:val="0"/>
              <w:marTop w:val="0"/>
              <w:marBottom w:val="0"/>
              <w:divBdr>
                <w:top w:val="none" w:sz="0" w:space="0" w:color="auto"/>
                <w:left w:val="none" w:sz="0" w:space="0" w:color="auto"/>
                <w:bottom w:val="none" w:sz="0" w:space="0" w:color="auto"/>
                <w:right w:val="none" w:sz="0" w:space="0" w:color="auto"/>
              </w:divBdr>
            </w:div>
            <w:div w:id="378745863">
              <w:marLeft w:val="0"/>
              <w:marRight w:val="0"/>
              <w:marTop w:val="0"/>
              <w:marBottom w:val="0"/>
              <w:divBdr>
                <w:top w:val="none" w:sz="0" w:space="0" w:color="auto"/>
                <w:left w:val="none" w:sz="0" w:space="0" w:color="auto"/>
                <w:bottom w:val="none" w:sz="0" w:space="0" w:color="auto"/>
                <w:right w:val="none" w:sz="0" w:space="0" w:color="auto"/>
              </w:divBdr>
            </w:div>
            <w:div w:id="701982899">
              <w:marLeft w:val="0"/>
              <w:marRight w:val="0"/>
              <w:marTop w:val="0"/>
              <w:marBottom w:val="0"/>
              <w:divBdr>
                <w:top w:val="none" w:sz="0" w:space="0" w:color="auto"/>
                <w:left w:val="none" w:sz="0" w:space="0" w:color="auto"/>
                <w:bottom w:val="none" w:sz="0" w:space="0" w:color="auto"/>
                <w:right w:val="none" w:sz="0" w:space="0" w:color="auto"/>
              </w:divBdr>
            </w:div>
            <w:div w:id="866872201">
              <w:marLeft w:val="0"/>
              <w:marRight w:val="0"/>
              <w:marTop w:val="0"/>
              <w:marBottom w:val="0"/>
              <w:divBdr>
                <w:top w:val="none" w:sz="0" w:space="0" w:color="auto"/>
                <w:left w:val="none" w:sz="0" w:space="0" w:color="auto"/>
                <w:bottom w:val="none" w:sz="0" w:space="0" w:color="auto"/>
                <w:right w:val="none" w:sz="0" w:space="0" w:color="auto"/>
              </w:divBdr>
            </w:div>
            <w:div w:id="891691120">
              <w:marLeft w:val="0"/>
              <w:marRight w:val="0"/>
              <w:marTop w:val="0"/>
              <w:marBottom w:val="0"/>
              <w:divBdr>
                <w:top w:val="none" w:sz="0" w:space="0" w:color="auto"/>
                <w:left w:val="none" w:sz="0" w:space="0" w:color="auto"/>
                <w:bottom w:val="none" w:sz="0" w:space="0" w:color="auto"/>
                <w:right w:val="none" w:sz="0" w:space="0" w:color="auto"/>
              </w:divBdr>
            </w:div>
            <w:div w:id="927888882">
              <w:marLeft w:val="0"/>
              <w:marRight w:val="0"/>
              <w:marTop w:val="0"/>
              <w:marBottom w:val="0"/>
              <w:divBdr>
                <w:top w:val="none" w:sz="0" w:space="0" w:color="auto"/>
                <w:left w:val="none" w:sz="0" w:space="0" w:color="auto"/>
                <w:bottom w:val="none" w:sz="0" w:space="0" w:color="auto"/>
                <w:right w:val="none" w:sz="0" w:space="0" w:color="auto"/>
              </w:divBdr>
            </w:div>
            <w:div w:id="1043595558">
              <w:marLeft w:val="0"/>
              <w:marRight w:val="0"/>
              <w:marTop w:val="0"/>
              <w:marBottom w:val="0"/>
              <w:divBdr>
                <w:top w:val="none" w:sz="0" w:space="0" w:color="auto"/>
                <w:left w:val="none" w:sz="0" w:space="0" w:color="auto"/>
                <w:bottom w:val="none" w:sz="0" w:space="0" w:color="auto"/>
                <w:right w:val="none" w:sz="0" w:space="0" w:color="auto"/>
              </w:divBdr>
            </w:div>
            <w:div w:id="1219514993">
              <w:marLeft w:val="0"/>
              <w:marRight w:val="0"/>
              <w:marTop w:val="0"/>
              <w:marBottom w:val="0"/>
              <w:divBdr>
                <w:top w:val="none" w:sz="0" w:space="0" w:color="auto"/>
                <w:left w:val="none" w:sz="0" w:space="0" w:color="auto"/>
                <w:bottom w:val="none" w:sz="0" w:space="0" w:color="auto"/>
                <w:right w:val="none" w:sz="0" w:space="0" w:color="auto"/>
              </w:divBdr>
            </w:div>
            <w:div w:id="1401828395">
              <w:marLeft w:val="0"/>
              <w:marRight w:val="0"/>
              <w:marTop w:val="0"/>
              <w:marBottom w:val="0"/>
              <w:divBdr>
                <w:top w:val="none" w:sz="0" w:space="0" w:color="auto"/>
                <w:left w:val="none" w:sz="0" w:space="0" w:color="auto"/>
                <w:bottom w:val="none" w:sz="0" w:space="0" w:color="auto"/>
                <w:right w:val="none" w:sz="0" w:space="0" w:color="auto"/>
              </w:divBdr>
            </w:div>
            <w:div w:id="1564414712">
              <w:marLeft w:val="0"/>
              <w:marRight w:val="0"/>
              <w:marTop w:val="0"/>
              <w:marBottom w:val="0"/>
              <w:divBdr>
                <w:top w:val="none" w:sz="0" w:space="0" w:color="auto"/>
                <w:left w:val="none" w:sz="0" w:space="0" w:color="auto"/>
                <w:bottom w:val="none" w:sz="0" w:space="0" w:color="auto"/>
                <w:right w:val="none" w:sz="0" w:space="0" w:color="auto"/>
              </w:divBdr>
            </w:div>
            <w:div w:id="1642926061">
              <w:marLeft w:val="0"/>
              <w:marRight w:val="0"/>
              <w:marTop w:val="0"/>
              <w:marBottom w:val="0"/>
              <w:divBdr>
                <w:top w:val="none" w:sz="0" w:space="0" w:color="auto"/>
                <w:left w:val="none" w:sz="0" w:space="0" w:color="auto"/>
                <w:bottom w:val="none" w:sz="0" w:space="0" w:color="auto"/>
                <w:right w:val="none" w:sz="0" w:space="0" w:color="auto"/>
              </w:divBdr>
            </w:div>
            <w:div w:id="1668435617">
              <w:marLeft w:val="0"/>
              <w:marRight w:val="0"/>
              <w:marTop w:val="0"/>
              <w:marBottom w:val="0"/>
              <w:divBdr>
                <w:top w:val="none" w:sz="0" w:space="0" w:color="auto"/>
                <w:left w:val="none" w:sz="0" w:space="0" w:color="auto"/>
                <w:bottom w:val="none" w:sz="0" w:space="0" w:color="auto"/>
                <w:right w:val="none" w:sz="0" w:space="0" w:color="auto"/>
              </w:divBdr>
            </w:div>
            <w:div w:id="1751075711">
              <w:marLeft w:val="0"/>
              <w:marRight w:val="0"/>
              <w:marTop w:val="0"/>
              <w:marBottom w:val="0"/>
              <w:divBdr>
                <w:top w:val="none" w:sz="0" w:space="0" w:color="auto"/>
                <w:left w:val="none" w:sz="0" w:space="0" w:color="auto"/>
                <w:bottom w:val="none" w:sz="0" w:space="0" w:color="auto"/>
                <w:right w:val="none" w:sz="0" w:space="0" w:color="auto"/>
              </w:divBdr>
            </w:div>
            <w:div w:id="1882355142">
              <w:marLeft w:val="0"/>
              <w:marRight w:val="0"/>
              <w:marTop w:val="0"/>
              <w:marBottom w:val="0"/>
              <w:divBdr>
                <w:top w:val="none" w:sz="0" w:space="0" w:color="auto"/>
                <w:left w:val="none" w:sz="0" w:space="0" w:color="auto"/>
                <w:bottom w:val="none" w:sz="0" w:space="0" w:color="auto"/>
                <w:right w:val="none" w:sz="0" w:space="0" w:color="auto"/>
              </w:divBdr>
            </w:div>
            <w:div w:id="1992709470">
              <w:marLeft w:val="0"/>
              <w:marRight w:val="0"/>
              <w:marTop w:val="0"/>
              <w:marBottom w:val="0"/>
              <w:divBdr>
                <w:top w:val="none" w:sz="0" w:space="0" w:color="auto"/>
                <w:left w:val="none" w:sz="0" w:space="0" w:color="auto"/>
                <w:bottom w:val="none" w:sz="0" w:space="0" w:color="auto"/>
                <w:right w:val="none" w:sz="0" w:space="0" w:color="auto"/>
              </w:divBdr>
            </w:div>
            <w:div w:id="2003242812">
              <w:marLeft w:val="0"/>
              <w:marRight w:val="0"/>
              <w:marTop w:val="0"/>
              <w:marBottom w:val="0"/>
              <w:divBdr>
                <w:top w:val="none" w:sz="0" w:space="0" w:color="auto"/>
                <w:left w:val="none" w:sz="0" w:space="0" w:color="auto"/>
                <w:bottom w:val="none" w:sz="0" w:space="0" w:color="auto"/>
                <w:right w:val="none" w:sz="0" w:space="0" w:color="auto"/>
              </w:divBdr>
            </w:div>
            <w:div w:id="2040660720">
              <w:marLeft w:val="0"/>
              <w:marRight w:val="0"/>
              <w:marTop w:val="0"/>
              <w:marBottom w:val="0"/>
              <w:divBdr>
                <w:top w:val="none" w:sz="0" w:space="0" w:color="auto"/>
                <w:left w:val="none" w:sz="0" w:space="0" w:color="auto"/>
                <w:bottom w:val="none" w:sz="0" w:space="0" w:color="auto"/>
                <w:right w:val="none" w:sz="0" w:space="0" w:color="auto"/>
              </w:divBdr>
            </w:div>
            <w:div w:id="2117366703">
              <w:marLeft w:val="0"/>
              <w:marRight w:val="0"/>
              <w:marTop w:val="0"/>
              <w:marBottom w:val="0"/>
              <w:divBdr>
                <w:top w:val="none" w:sz="0" w:space="0" w:color="auto"/>
                <w:left w:val="none" w:sz="0" w:space="0" w:color="auto"/>
                <w:bottom w:val="none" w:sz="0" w:space="0" w:color="auto"/>
                <w:right w:val="none" w:sz="0" w:space="0" w:color="auto"/>
              </w:divBdr>
            </w:div>
          </w:divsChild>
        </w:div>
        <w:div w:id="1101878403">
          <w:marLeft w:val="0"/>
          <w:marRight w:val="0"/>
          <w:marTop w:val="0"/>
          <w:marBottom w:val="0"/>
          <w:divBdr>
            <w:top w:val="none" w:sz="0" w:space="0" w:color="auto"/>
            <w:left w:val="none" w:sz="0" w:space="0" w:color="auto"/>
            <w:bottom w:val="none" w:sz="0" w:space="0" w:color="auto"/>
            <w:right w:val="none" w:sz="0" w:space="0" w:color="auto"/>
          </w:divBdr>
        </w:div>
        <w:div w:id="1475875659">
          <w:marLeft w:val="0"/>
          <w:marRight w:val="0"/>
          <w:marTop w:val="0"/>
          <w:marBottom w:val="0"/>
          <w:divBdr>
            <w:top w:val="none" w:sz="0" w:space="0" w:color="auto"/>
            <w:left w:val="none" w:sz="0" w:space="0" w:color="auto"/>
            <w:bottom w:val="none" w:sz="0" w:space="0" w:color="auto"/>
            <w:right w:val="none" w:sz="0" w:space="0" w:color="auto"/>
          </w:divBdr>
          <w:divsChild>
            <w:div w:id="113063247">
              <w:marLeft w:val="0"/>
              <w:marRight w:val="0"/>
              <w:marTop w:val="0"/>
              <w:marBottom w:val="0"/>
              <w:divBdr>
                <w:top w:val="none" w:sz="0" w:space="0" w:color="auto"/>
                <w:left w:val="none" w:sz="0" w:space="0" w:color="auto"/>
                <w:bottom w:val="none" w:sz="0" w:space="0" w:color="auto"/>
                <w:right w:val="none" w:sz="0" w:space="0" w:color="auto"/>
              </w:divBdr>
            </w:div>
            <w:div w:id="359547293">
              <w:marLeft w:val="0"/>
              <w:marRight w:val="0"/>
              <w:marTop w:val="0"/>
              <w:marBottom w:val="0"/>
              <w:divBdr>
                <w:top w:val="none" w:sz="0" w:space="0" w:color="auto"/>
                <w:left w:val="none" w:sz="0" w:space="0" w:color="auto"/>
                <w:bottom w:val="none" w:sz="0" w:space="0" w:color="auto"/>
                <w:right w:val="none" w:sz="0" w:space="0" w:color="auto"/>
              </w:divBdr>
            </w:div>
            <w:div w:id="372536028">
              <w:marLeft w:val="0"/>
              <w:marRight w:val="0"/>
              <w:marTop w:val="0"/>
              <w:marBottom w:val="0"/>
              <w:divBdr>
                <w:top w:val="none" w:sz="0" w:space="0" w:color="auto"/>
                <w:left w:val="none" w:sz="0" w:space="0" w:color="auto"/>
                <w:bottom w:val="none" w:sz="0" w:space="0" w:color="auto"/>
                <w:right w:val="none" w:sz="0" w:space="0" w:color="auto"/>
              </w:divBdr>
            </w:div>
            <w:div w:id="405805084">
              <w:marLeft w:val="0"/>
              <w:marRight w:val="0"/>
              <w:marTop w:val="0"/>
              <w:marBottom w:val="0"/>
              <w:divBdr>
                <w:top w:val="none" w:sz="0" w:space="0" w:color="auto"/>
                <w:left w:val="none" w:sz="0" w:space="0" w:color="auto"/>
                <w:bottom w:val="none" w:sz="0" w:space="0" w:color="auto"/>
                <w:right w:val="none" w:sz="0" w:space="0" w:color="auto"/>
              </w:divBdr>
            </w:div>
            <w:div w:id="440491448">
              <w:marLeft w:val="0"/>
              <w:marRight w:val="0"/>
              <w:marTop w:val="0"/>
              <w:marBottom w:val="0"/>
              <w:divBdr>
                <w:top w:val="none" w:sz="0" w:space="0" w:color="auto"/>
                <w:left w:val="none" w:sz="0" w:space="0" w:color="auto"/>
                <w:bottom w:val="none" w:sz="0" w:space="0" w:color="auto"/>
                <w:right w:val="none" w:sz="0" w:space="0" w:color="auto"/>
              </w:divBdr>
            </w:div>
            <w:div w:id="661399337">
              <w:marLeft w:val="0"/>
              <w:marRight w:val="0"/>
              <w:marTop w:val="0"/>
              <w:marBottom w:val="0"/>
              <w:divBdr>
                <w:top w:val="none" w:sz="0" w:space="0" w:color="auto"/>
                <w:left w:val="none" w:sz="0" w:space="0" w:color="auto"/>
                <w:bottom w:val="none" w:sz="0" w:space="0" w:color="auto"/>
                <w:right w:val="none" w:sz="0" w:space="0" w:color="auto"/>
              </w:divBdr>
            </w:div>
            <w:div w:id="689112929">
              <w:marLeft w:val="0"/>
              <w:marRight w:val="0"/>
              <w:marTop w:val="0"/>
              <w:marBottom w:val="0"/>
              <w:divBdr>
                <w:top w:val="none" w:sz="0" w:space="0" w:color="auto"/>
                <w:left w:val="none" w:sz="0" w:space="0" w:color="auto"/>
                <w:bottom w:val="none" w:sz="0" w:space="0" w:color="auto"/>
                <w:right w:val="none" w:sz="0" w:space="0" w:color="auto"/>
              </w:divBdr>
            </w:div>
            <w:div w:id="895508671">
              <w:marLeft w:val="0"/>
              <w:marRight w:val="0"/>
              <w:marTop w:val="0"/>
              <w:marBottom w:val="0"/>
              <w:divBdr>
                <w:top w:val="none" w:sz="0" w:space="0" w:color="auto"/>
                <w:left w:val="none" w:sz="0" w:space="0" w:color="auto"/>
                <w:bottom w:val="none" w:sz="0" w:space="0" w:color="auto"/>
                <w:right w:val="none" w:sz="0" w:space="0" w:color="auto"/>
              </w:divBdr>
            </w:div>
            <w:div w:id="1169827035">
              <w:marLeft w:val="0"/>
              <w:marRight w:val="0"/>
              <w:marTop w:val="0"/>
              <w:marBottom w:val="0"/>
              <w:divBdr>
                <w:top w:val="none" w:sz="0" w:space="0" w:color="auto"/>
                <w:left w:val="none" w:sz="0" w:space="0" w:color="auto"/>
                <w:bottom w:val="none" w:sz="0" w:space="0" w:color="auto"/>
                <w:right w:val="none" w:sz="0" w:space="0" w:color="auto"/>
              </w:divBdr>
            </w:div>
            <w:div w:id="1242256096">
              <w:marLeft w:val="0"/>
              <w:marRight w:val="0"/>
              <w:marTop w:val="0"/>
              <w:marBottom w:val="0"/>
              <w:divBdr>
                <w:top w:val="none" w:sz="0" w:space="0" w:color="auto"/>
                <w:left w:val="none" w:sz="0" w:space="0" w:color="auto"/>
                <w:bottom w:val="none" w:sz="0" w:space="0" w:color="auto"/>
                <w:right w:val="none" w:sz="0" w:space="0" w:color="auto"/>
              </w:divBdr>
            </w:div>
            <w:div w:id="1348404514">
              <w:marLeft w:val="0"/>
              <w:marRight w:val="0"/>
              <w:marTop w:val="0"/>
              <w:marBottom w:val="0"/>
              <w:divBdr>
                <w:top w:val="none" w:sz="0" w:space="0" w:color="auto"/>
                <w:left w:val="none" w:sz="0" w:space="0" w:color="auto"/>
                <w:bottom w:val="none" w:sz="0" w:space="0" w:color="auto"/>
                <w:right w:val="none" w:sz="0" w:space="0" w:color="auto"/>
              </w:divBdr>
            </w:div>
            <w:div w:id="1360476386">
              <w:marLeft w:val="0"/>
              <w:marRight w:val="0"/>
              <w:marTop w:val="0"/>
              <w:marBottom w:val="0"/>
              <w:divBdr>
                <w:top w:val="none" w:sz="0" w:space="0" w:color="auto"/>
                <w:left w:val="none" w:sz="0" w:space="0" w:color="auto"/>
                <w:bottom w:val="none" w:sz="0" w:space="0" w:color="auto"/>
                <w:right w:val="none" w:sz="0" w:space="0" w:color="auto"/>
              </w:divBdr>
            </w:div>
            <w:div w:id="1518277487">
              <w:marLeft w:val="0"/>
              <w:marRight w:val="0"/>
              <w:marTop w:val="0"/>
              <w:marBottom w:val="0"/>
              <w:divBdr>
                <w:top w:val="none" w:sz="0" w:space="0" w:color="auto"/>
                <w:left w:val="none" w:sz="0" w:space="0" w:color="auto"/>
                <w:bottom w:val="none" w:sz="0" w:space="0" w:color="auto"/>
                <w:right w:val="none" w:sz="0" w:space="0" w:color="auto"/>
              </w:divBdr>
            </w:div>
            <w:div w:id="1758019719">
              <w:marLeft w:val="0"/>
              <w:marRight w:val="0"/>
              <w:marTop w:val="0"/>
              <w:marBottom w:val="0"/>
              <w:divBdr>
                <w:top w:val="none" w:sz="0" w:space="0" w:color="auto"/>
                <w:left w:val="none" w:sz="0" w:space="0" w:color="auto"/>
                <w:bottom w:val="none" w:sz="0" w:space="0" w:color="auto"/>
                <w:right w:val="none" w:sz="0" w:space="0" w:color="auto"/>
              </w:divBdr>
            </w:div>
            <w:div w:id="1879974926">
              <w:marLeft w:val="0"/>
              <w:marRight w:val="0"/>
              <w:marTop w:val="0"/>
              <w:marBottom w:val="0"/>
              <w:divBdr>
                <w:top w:val="none" w:sz="0" w:space="0" w:color="auto"/>
                <w:left w:val="none" w:sz="0" w:space="0" w:color="auto"/>
                <w:bottom w:val="none" w:sz="0" w:space="0" w:color="auto"/>
                <w:right w:val="none" w:sz="0" w:space="0" w:color="auto"/>
              </w:divBdr>
            </w:div>
            <w:div w:id="1908225588">
              <w:marLeft w:val="0"/>
              <w:marRight w:val="0"/>
              <w:marTop w:val="0"/>
              <w:marBottom w:val="0"/>
              <w:divBdr>
                <w:top w:val="none" w:sz="0" w:space="0" w:color="auto"/>
                <w:left w:val="none" w:sz="0" w:space="0" w:color="auto"/>
                <w:bottom w:val="none" w:sz="0" w:space="0" w:color="auto"/>
                <w:right w:val="none" w:sz="0" w:space="0" w:color="auto"/>
              </w:divBdr>
            </w:div>
            <w:div w:id="2028675017">
              <w:marLeft w:val="0"/>
              <w:marRight w:val="0"/>
              <w:marTop w:val="0"/>
              <w:marBottom w:val="0"/>
              <w:divBdr>
                <w:top w:val="none" w:sz="0" w:space="0" w:color="auto"/>
                <w:left w:val="none" w:sz="0" w:space="0" w:color="auto"/>
                <w:bottom w:val="none" w:sz="0" w:space="0" w:color="auto"/>
                <w:right w:val="none" w:sz="0" w:space="0" w:color="auto"/>
              </w:divBdr>
            </w:div>
            <w:div w:id="2080208230">
              <w:marLeft w:val="0"/>
              <w:marRight w:val="0"/>
              <w:marTop w:val="0"/>
              <w:marBottom w:val="0"/>
              <w:divBdr>
                <w:top w:val="none" w:sz="0" w:space="0" w:color="auto"/>
                <w:left w:val="none" w:sz="0" w:space="0" w:color="auto"/>
                <w:bottom w:val="none" w:sz="0" w:space="0" w:color="auto"/>
                <w:right w:val="none" w:sz="0" w:space="0" w:color="auto"/>
              </w:divBdr>
            </w:div>
            <w:div w:id="2083986371">
              <w:marLeft w:val="0"/>
              <w:marRight w:val="0"/>
              <w:marTop w:val="0"/>
              <w:marBottom w:val="0"/>
              <w:divBdr>
                <w:top w:val="none" w:sz="0" w:space="0" w:color="auto"/>
                <w:left w:val="none" w:sz="0" w:space="0" w:color="auto"/>
                <w:bottom w:val="none" w:sz="0" w:space="0" w:color="auto"/>
                <w:right w:val="none" w:sz="0" w:space="0" w:color="auto"/>
              </w:divBdr>
            </w:div>
            <w:div w:id="2098987057">
              <w:marLeft w:val="0"/>
              <w:marRight w:val="0"/>
              <w:marTop w:val="0"/>
              <w:marBottom w:val="0"/>
              <w:divBdr>
                <w:top w:val="none" w:sz="0" w:space="0" w:color="auto"/>
                <w:left w:val="none" w:sz="0" w:space="0" w:color="auto"/>
                <w:bottom w:val="none" w:sz="0" w:space="0" w:color="auto"/>
                <w:right w:val="none" w:sz="0" w:space="0" w:color="auto"/>
              </w:divBdr>
            </w:div>
          </w:divsChild>
        </w:div>
        <w:div w:id="1526947239">
          <w:marLeft w:val="0"/>
          <w:marRight w:val="0"/>
          <w:marTop w:val="0"/>
          <w:marBottom w:val="0"/>
          <w:divBdr>
            <w:top w:val="none" w:sz="0" w:space="0" w:color="auto"/>
            <w:left w:val="none" w:sz="0" w:space="0" w:color="auto"/>
            <w:bottom w:val="none" w:sz="0" w:space="0" w:color="auto"/>
            <w:right w:val="none" w:sz="0" w:space="0" w:color="auto"/>
          </w:divBdr>
          <w:divsChild>
            <w:div w:id="262806628">
              <w:marLeft w:val="0"/>
              <w:marRight w:val="0"/>
              <w:marTop w:val="0"/>
              <w:marBottom w:val="0"/>
              <w:divBdr>
                <w:top w:val="none" w:sz="0" w:space="0" w:color="auto"/>
                <w:left w:val="none" w:sz="0" w:space="0" w:color="auto"/>
                <w:bottom w:val="none" w:sz="0" w:space="0" w:color="auto"/>
                <w:right w:val="none" w:sz="0" w:space="0" w:color="auto"/>
              </w:divBdr>
            </w:div>
            <w:div w:id="298728282">
              <w:marLeft w:val="0"/>
              <w:marRight w:val="0"/>
              <w:marTop w:val="0"/>
              <w:marBottom w:val="0"/>
              <w:divBdr>
                <w:top w:val="none" w:sz="0" w:space="0" w:color="auto"/>
                <w:left w:val="none" w:sz="0" w:space="0" w:color="auto"/>
                <w:bottom w:val="none" w:sz="0" w:space="0" w:color="auto"/>
                <w:right w:val="none" w:sz="0" w:space="0" w:color="auto"/>
              </w:divBdr>
            </w:div>
            <w:div w:id="358286379">
              <w:marLeft w:val="0"/>
              <w:marRight w:val="0"/>
              <w:marTop w:val="0"/>
              <w:marBottom w:val="0"/>
              <w:divBdr>
                <w:top w:val="none" w:sz="0" w:space="0" w:color="auto"/>
                <w:left w:val="none" w:sz="0" w:space="0" w:color="auto"/>
                <w:bottom w:val="none" w:sz="0" w:space="0" w:color="auto"/>
                <w:right w:val="none" w:sz="0" w:space="0" w:color="auto"/>
              </w:divBdr>
            </w:div>
            <w:div w:id="375853010">
              <w:marLeft w:val="0"/>
              <w:marRight w:val="0"/>
              <w:marTop w:val="0"/>
              <w:marBottom w:val="0"/>
              <w:divBdr>
                <w:top w:val="none" w:sz="0" w:space="0" w:color="auto"/>
                <w:left w:val="none" w:sz="0" w:space="0" w:color="auto"/>
                <w:bottom w:val="none" w:sz="0" w:space="0" w:color="auto"/>
                <w:right w:val="none" w:sz="0" w:space="0" w:color="auto"/>
              </w:divBdr>
            </w:div>
            <w:div w:id="408163920">
              <w:marLeft w:val="0"/>
              <w:marRight w:val="0"/>
              <w:marTop w:val="0"/>
              <w:marBottom w:val="0"/>
              <w:divBdr>
                <w:top w:val="none" w:sz="0" w:space="0" w:color="auto"/>
                <w:left w:val="none" w:sz="0" w:space="0" w:color="auto"/>
                <w:bottom w:val="none" w:sz="0" w:space="0" w:color="auto"/>
                <w:right w:val="none" w:sz="0" w:space="0" w:color="auto"/>
              </w:divBdr>
            </w:div>
            <w:div w:id="589658237">
              <w:marLeft w:val="0"/>
              <w:marRight w:val="0"/>
              <w:marTop w:val="0"/>
              <w:marBottom w:val="0"/>
              <w:divBdr>
                <w:top w:val="none" w:sz="0" w:space="0" w:color="auto"/>
                <w:left w:val="none" w:sz="0" w:space="0" w:color="auto"/>
                <w:bottom w:val="none" w:sz="0" w:space="0" w:color="auto"/>
                <w:right w:val="none" w:sz="0" w:space="0" w:color="auto"/>
              </w:divBdr>
            </w:div>
            <w:div w:id="597523607">
              <w:marLeft w:val="0"/>
              <w:marRight w:val="0"/>
              <w:marTop w:val="0"/>
              <w:marBottom w:val="0"/>
              <w:divBdr>
                <w:top w:val="none" w:sz="0" w:space="0" w:color="auto"/>
                <w:left w:val="none" w:sz="0" w:space="0" w:color="auto"/>
                <w:bottom w:val="none" w:sz="0" w:space="0" w:color="auto"/>
                <w:right w:val="none" w:sz="0" w:space="0" w:color="auto"/>
              </w:divBdr>
            </w:div>
            <w:div w:id="614751329">
              <w:marLeft w:val="0"/>
              <w:marRight w:val="0"/>
              <w:marTop w:val="0"/>
              <w:marBottom w:val="0"/>
              <w:divBdr>
                <w:top w:val="none" w:sz="0" w:space="0" w:color="auto"/>
                <w:left w:val="none" w:sz="0" w:space="0" w:color="auto"/>
                <w:bottom w:val="none" w:sz="0" w:space="0" w:color="auto"/>
                <w:right w:val="none" w:sz="0" w:space="0" w:color="auto"/>
              </w:divBdr>
            </w:div>
            <w:div w:id="645085547">
              <w:marLeft w:val="0"/>
              <w:marRight w:val="0"/>
              <w:marTop w:val="0"/>
              <w:marBottom w:val="0"/>
              <w:divBdr>
                <w:top w:val="none" w:sz="0" w:space="0" w:color="auto"/>
                <w:left w:val="none" w:sz="0" w:space="0" w:color="auto"/>
                <w:bottom w:val="none" w:sz="0" w:space="0" w:color="auto"/>
                <w:right w:val="none" w:sz="0" w:space="0" w:color="auto"/>
              </w:divBdr>
            </w:div>
            <w:div w:id="865824213">
              <w:marLeft w:val="0"/>
              <w:marRight w:val="0"/>
              <w:marTop w:val="0"/>
              <w:marBottom w:val="0"/>
              <w:divBdr>
                <w:top w:val="none" w:sz="0" w:space="0" w:color="auto"/>
                <w:left w:val="none" w:sz="0" w:space="0" w:color="auto"/>
                <w:bottom w:val="none" w:sz="0" w:space="0" w:color="auto"/>
                <w:right w:val="none" w:sz="0" w:space="0" w:color="auto"/>
              </w:divBdr>
            </w:div>
            <w:div w:id="938676986">
              <w:marLeft w:val="0"/>
              <w:marRight w:val="0"/>
              <w:marTop w:val="0"/>
              <w:marBottom w:val="0"/>
              <w:divBdr>
                <w:top w:val="none" w:sz="0" w:space="0" w:color="auto"/>
                <w:left w:val="none" w:sz="0" w:space="0" w:color="auto"/>
                <w:bottom w:val="none" w:sz="0" w:space="0" w:color="auto"/>
                <w:right w:val="none" w:sz="0" w:space="0" w:color="auto"/>
              </w:divBdr>
            </w:div>
            <w:div w:id="1191141016">
              <w:marLeft w:val="0"/>
              <w:marRight w:val="0"/>
              <w:marTop w:val="0"/>
              <w:marBottom w:val="0"/>
              <w:divBdr>
                <w:top w:val="none" w:sz="0" w:space="0" w:color="auto"/>
                <w:left w:val="none" w:sz="0" w:space="0" w:color="auto"/>
                <w:bottom w:val="none" w:sz="0" w:space="0" w:color="auto"/>
                <w:right w:val="none" w:sz="0" w:space="0" w:color="auto"/>
              </w:divBdr>
            </w:div>
            <w:div w:id="1351032255">
              <w:marLeft w:val="0"/>
              <w:marRight w:val="0"/>
              <w:marTop w:val="0"/>
              <w:marBottom w:val="0"/>
              <w:divBdr>
                <w:top w:val="none" w:sz="0" w:space="0" w:color="auto"/>
                <w:left w:val="none" w:sz="0" w:space="0" w:color="auto"/>
                <w:bottom w:val="none" w:sz="0" w:space="0" w:color="auto"/>
                <w:right w:val="none" w:sz="0" w:space="0" w:color="auto"/>
              </w:divBdr>
            </w:div>
            <w:div w:id="1571378190">
              <w:marLeft w:val="0"/>
              <w:marRight w:val="0"/>
              <w:marTop w:val="0"/>
              <w:marBottom w:val="0"/>
              <w:divBdr>
                <w:top w:val="none" w:sz="0" w:space="0" w:color="auto"/>
                <w:left w:val="none" w:sz="0" w:space="0" w:color="auto"/>
                <w:bottom w:val="none" w:sz="0" w:space="0" w:color="auto"/>
                <w:right w:val="none" w:sz="0" w:space="0" w:color="auto"/>
              </w:divBdr>
            </w:div>
            <w:div w:id="1683431200">
              <w:marLeft w:val="0"/>
              <w:marRight w:val="0"/>
              <w:marTop w:val="0"/>
              <w:marBottom w:val="0"/>
              <w:divBdr>
                <w:top w:val="none" w:sz="0" w:space="0" w:color="auto"/>
                <w:left w:val="none" w:sz="0" w:space="0" w:color="auto"/>
                <w:bottom w:val="none" w:sz="0" w:space="0" w:color="auto"/>
                <w:right w:val="none" w:sz="0" w:space="0" w:color="auto"/>
              </w:divBdr>
            </w:div>
            <w:div w:id="1885675393">
              <w:marLeft w:val="0"/>
              <w:marRight w:val="0"/>
              <w:marTop w:val="0"/>
              <w:marBottom w:val="0"/>
              <w:divBdr>
                <w:top w:val="none" w:sz="0" w:space="0" w:color="auto"/>
                <w:left w:val="none" w:sz="0" w:space="0" w:color="auto"/>
                <w:bottom w:val="none" w:sz="0" w:space="0" w:color="auto"/>
                <w:right w:val="none" w:sz="0" w:space="0" w:color="auto"/>
              </w:divBdr>
            </w:div>
            <w:div w:id="1978299924">
              <w:marLeft w:val="0"/>
              <w:marRight w:val="0"/>
              <w:marTop w:val="0"/>
              <w:marBottom w:val="0"/>
              <w:divBdr>
                <w:top w:val="none" w:sz="0" w:space="0" w:color="auto"/>
                <w:left w:val="none" w:sz="0" w:space="0" w:color="auto"/>
                <w:bottom w:val="none" w:sz="0" w:space="0" w:color="auto"/>
                <w:right w:val="none" w:sz="0" w:space="0" w:color="auto"/>
              </w:divBdr>
            </w:div>
            <w:div w:id="2032492336">
              <w:marLeft w:val="0"/>
              <w:marRight w:val="0"/>
              <w:marTop w:val="0"/>
              <w:marBottom w:val="0"/>
              <w:divBdr>
                <w:top w:val="none" w:sz="0" w:space="0" w:color="auto"/>
                <w:left w:val="none" w:sz="0" w:space="0" w:color="auto"/>
                <w:bottom w:val="none" w:sz="0" w:space="0" w:color="auto"/>
                <w:right w:val="none" w:sz="0" w:space="0" w:color="auto"/>
              </w:divBdr>
            </w:div>
            <w:div w:id="2098557057">
              <w:marLeft w:val="0"/>
              <w:marRight w:val="0"/>
              <w:marTop w:val="0"/>
              <w:marBottom w:val="0"/>
              <w:divBdr>
                <w:top w:val="none" w:sz="0" w:space="0" w:color="auto"/>
                <w:left w:val="none" w:sz="0" w:space="0" w:color="auto"/>
                <w:bottom w:val="none" w:sz="0" w:space="0" w:color="auto"/>
                <w:right w:val="none" w:sz="0" w:space="0" w:color="auto"/>
              </w:divBdr>
            </w:div>
            <w:div w:id="2107270033">
              <w:marLeft w:val="0"/>
              <w:marRight w:val="0"/>
              <w:marTop w:val="0"/>
              <w:marBottom w:val="0"/>
              <w:divBdr>
                <w:top w:val="none" w:sz="0" w:space="0" w:color="auto"/>
                <w:left w:val="none" w:sz="0" w:space="0" w:color="auto"/>
                <w:bottom w:val="none" w:sz="0" w:space="0" w:color="auto"/>
                <w:right w:val="none" w:sz="0" w:space="0" w:color="auto"/>
              </w:divBdr>
            </w:div>
          </w:divsChild>
        </w:div>
        <w:div w:id="1785811362">
          <w:marLeft w:val="0"/>
          <w:marRight w:val="0"/>
          <w:marTop w:val="0"/>
          <w:marBottom w:val="0"/>
          <w:divBdr>
            <w:top w:val="none" w:sz="0" w:space="0" w:color="auto"/>
            <w:left w:val="none" w:sz="0" w:space="0" w:color="auto"/>
            <w:bottom w:val="none" w:sz="0" w:space="0" w:color="auto"/>
            <w:right w:val="none" w:sz="0" w:space="0" w:color="auto"/>
          </w:divBdr>
        </w:div>
      </w:divsChild>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08898659">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554805026">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334718046">
          <w:marLeft w:val="547"/>
          <w:marRight w:val="0"/>
          <w:marTop w:val="120"/>
          <w:marBottom w:val="120"/>
          <w:divBdr>
            <w:top w:val="none" w:sz="0" w:space="0" w:color="auto"/>
            <w:left w:val="none" w:sz="0" w:space="0" w:color="auto"/>
            <w:bottom w:val="none" w:sz="0" w:space="0" w:color="auto"/>
            <w:right w:val="none" w:sz="0" w:space="0" w:color="auto"/>
          </w:divBdr>
        </w:div>
        <w:div w:id="1910724800">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33877806">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1713723796">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384447457">
          <w:marLeft w:val="126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322007622">
          <w:marLeft w:val="547"/>
          <w:marRight w:val="0"/>
          <w:marTop w:val="120"/>
          <w:marBottom w:val="120"/>
          <w:divBdr>
            <w:top w:val="none" w:sz="0" w:space="0" w:color="auto"/>
            <w:left w:val="none" w:sz="0" w:space="0" w:color="auto"/>
            <w:bottom w:val="none" w:sz="0" w:space="0" w:color="auto"/>
            <w:right w:val="none" w:sz="0" w:space="0" w:color="auto"/>
          </w:divBdr>
        </w:div>
      </w:divsChild>
    </w:div>
    <w:div w:id="2103800413">
      <w:bodyDiv w:val="1"/>
      <w:marLeft w:val="0"/>
      <w:marRight w:val="0"/>
      <w:marTop w:val="0"/>
      <w:marBottom w:val="0"/>
      <w:divBdr>
        <w:top w:val="none" w:sz="0" w:space="0" w:color="auto"/>
        <w:left w:val="none" w:sz="0" w:space="0" w:color="auto"/>
        <w:bottom w:val="none" w:sz="0" w:space="0" w:color="auto"/>
        <w:right w:val="none" w:sz="0" w:space="0" w:color="auto"/>
      </w:divBdr>
    </w:div>
    <w:div w:id="2118210134">
      <w:bodyDiv w:val="1"/>
      <w:marLeft w:val="0"/>
      <w:marRight w:val="0"/>
      <w:marTop w:val="0"/>
      <w:marBottom w:val="0"/>
      <w:divBdr>
        <w:top w:val="none" w:sz="0" w:space="0" w:color="auto"/>
        <w:left w:val="none" w:sz="0" w:space="0" w:color="auto"/>
        <w:bottom w:val="none" w:sz="0" w:space="0" w:color="auto"/>
        <w:right w:val="none" w:sz="0" w:space="0" w:color="auto"/>
      </w:divBdr>
      <w:divsChild>
        <w:div w:id="57170015">
          <w:marLeft w:val="0"/>
          <w:marRight w:val="0"/>
          <w:marTop w:val="0"/>
          <w:marBottom w:val="0"/>
          <w:divBdr>
            <w:top w:val="none" w:sz="0" w:space="0" w:color="auto"/>
            <w:left w:val="none" w:sz="0" w:space="0" w:color="auto"/>
            <w:bottom w:val="none" w:sz="0" w:space="0" w:color="auto"/>
            <w:right w:val="none" w:sz="0" w:space="0" w:color="auto"/>
          </w:divBdr>
          <w:divsChild>
            <w:div w:id="169222661">
              <w:marLeft w:val="0"/>
              <w:marRight w:val="0"/>
              <w:marTop w:val="0"/>
              <w:marBottom w:val="0"/>
              <w:divBdr>
                <w:top w:val="none" w:sz="0" w:space="0" w:color="auto"/>
                <w:left w:val="none" w:sz="0" w:space="0" w:color="auto"/>
                <w:bottom w:val="none" w:sz="0" w:space="0" w:color="auto"/>
                <w:right w:val="none" w:sz="0" w:space="0" w:color="auto"/>
              </w:divBdr>
            </w:div>
            <w:div w:id="390081684">
              <w:marLeft w:val="0"/>
              <w:marRight w:val="0"/>
              <w:marTop w:val="0"/>
              <w:marBottom w:val="0"/>
              <w:divBdr>
                <w:top w:val="none" w:sz="0" w:space="0" w:color="auto"/>
                <w:left w:val="none" w:sz="0" w:space="0" w:color="auto"/>
                <w:bottom w:val="none" w:sz="0" w:space="0" w:color="auto"/>
                <w:right w:val="none" w:sz="0" w:space="0" w:color="auto"/>
              </w:divBdr>
            </w:div>
            <w:div w:id="457992654">
              <w:marLeft w:val="0"/>
              <w:marRight w:val="0"/>
              <w:marTop w:val="0"/>
              <w:marBottom w:val="0"/>
              <w:divBdr>
                <w:top w:val="none" w:sz="0" w:space="0" w:color="auto"/>
                <w:left w:val="none" w:sz="0" w:space="0" w:color="auto"/>
                <w:bottom w:val="none" w:sz="0" w:space="0" w:color="auto"/>
                <w:right w:val="none" w:sz="0" w:space="0" w:color="auto"/>
              </w:divBdr>
            </w:div>
            <w:div w:id="535508931">
              <w:marLeft w:val="0"/>
              <w:marRight w:val="0"/>
              <w:marTop w:val="0"/>
              <w:marBottom w:val="0"/>
              <w:divBdr>
                <w:top w:val="none" w:sz="0" w:space="0" w:color="auto"/>
                <w:left w:val="none" w:sz="0" w:space="0" w:color="auto"/>
                <w:bottom w:val="none" w:sz="0" w:space="0" w:color="auto"/>
                <w:right w:val="none" w:sz="0" w:space="0" w:color="auto"/>
              </w:divBdr>
            </w:div>
            <w:div w:id="548688549">
              <w:marLeft w:val="0"/>
              <w:marRight w:val="0"/>
              <w:marTop w:val="0"/>
              <w:marBottom w:val="0"/>
              <w:divBdr>
                <w:top w:val="none" w:sz="0" w:space="0" w:color="auto"/>
                <w:left w:val="none" w:sz="0" w:space="0" w:color="auto"/>
                <w:bottom w:val="none" w:sz="0" w:space="0" w:color="auto"/>
                <w:right w:val="none" w:sz="0" w:space="0" w:color="auto"/>
              </w:divBdr>
            </w:div>
            <w:div w:id="725303025">
              <w:marLeft w:val="0"/>
              <w:marRight w:val="0"/>
              <w:marTop w:val="0"/>
              <w:marBottom w:val="0"/>
              <w:divBdr>
                <w:top w:val="none" w:sz="0" w:space="0" w:color="auto"/>
                <w:left w:val="none" w:sz="0" w:space="0" w:color="auto"/>
                <w:bottom w:val="none" w:sz="0" w:space="0" w:color="auto"/>
                <w:right w:val="none" w:sz="0" w:space="0" w:color="auto"/>
              </w:divBdr>
            </w:div>
            <w:div w:id="808396300">
              <w:marLeft w:val="0"/>
              <w:marRight w:val="0"/>
              <w:marTop w:val="0"/>
              <w:marBottom w:val="0"/>
              <w:divBdr>
                <w:top w:val="none" w:sz="0" w:space="0" w:color="auto"/>
                <w:left w:val="none" w:sz="0" w:space="0" w:color="auto"/>
                <w:bottom w:val="none" w:sz="0" w:space="0" w:color="auto"/>
                <w:right w:val="none" w:sz="0" w:space="0" w:color="auto"/>
              </w:divBdr>
            </w:div>
            <w:div w:id="868177729">
              <w:marLeft w:val="0"/>
              <w:marRight w:val="0"/>
              <w:marTop w:val="0"/>
              <w:marBottom w:val="0"/>
              <w:divBdr>
                <w:top w:val="none" w:sz="0" w:space="0" w:color="auto"/>
                <w:left w:val="none" w:sz="0" w:space="0" w:color="auto"/>
                <w:bottom w:val="none" w:sz="0" w:space="0" w:color="auto"/>
                <w:right w:val="none" w:sz="0" w:space="0" w:color="auto"/>
              </w:divBdr>
            </w:div>
            <w:div w:id="887107897">
              <w:marLeft w:val="0"/>
              <w:marRight w:val="0"/>
              <w:marTop w:val="0"/>
              <w:marBottom w:val="0"/>
              <w:divBdr>
                <w:top w:val="none" w:sz="0" w:space="0" w:color="auto"/>
                <w:left w:val="none" w:sz="0" w:space="0" w:color="auto"/>
                <w:bottom w:val="none" w:sz="0" w:space="0" w:color="auto"/>
                <w:right w:val="none" w:sz="0" w:space="0" w:color="auto"/>
              </w:divBdr>
            </w:div>
            <w:div w:id="1054423555">
              <w:marLeft w:val="0"/>
              <w:marRight w:val="0"/>
              <w:marTop w:val="0"/>
              <w:marBottom w:val="0"/>
              <w:divBdr>
                <w:top w:val="none" w:sz="0" w:space="0" w:color="auto"/>
                <w:left w:val="none" w:sz="0" w:space="0" w:color="auto"/>
                <w:bottom w:val="none" w:sz="0" w:space="0" w:color="auto"/>
                <w:right w:val="none" w:sz="0" w:space="0" w:color="auto"/>
              </w:divBdr>
            </w:div>
            <w:div w:id="1101605982">
              <w:marLeft w:val="0"/>
              <w:marRight w:val="0"/>
              <w:marTop w:val="0"/>
              <w:marBottom w:val="0"/>
              <w:divBdr>
                <w:top w:val="none" w:sz="0" w:space="0" w:color="auto"/>
                <w:left w:val="none" w:sz="0" w:space="0" w:color="auto"/>
                <w:bottom w:val="none" w:sz="0" w:space="0" w:color="auto"/>
                <w:right w:val="none" w:sz="0" w:space="0" w:color="auto"/>
              </w:divBdr>
            </w:div>
            <w:div w:id="1103568996">
              <w:marLeft w:val="0"/>
              <w:marRight w:val="0"/>
              <w:marTop w:val="0"/>
              <w:marBottom w:val="0"/>
              <w:divBdr>
                <w:top w:val="none" w:sz="0" w:space="0" w:color="auto"/>
                <w:left w:val="none" w:sz="0" w:space="0" w:color="auto"/>
                <w:bottom w:val="none" w:sz="0" w:space="0" w:color="auto"/>
                <w:right w:val="none" w:sz="0" w:space="0" w:color="auto"/>
              </w:divBdr>
            </w:div>
            <w:div w:id="1156720779">
              <w:marLeft w:val="0"/>
              <w:marRight w:val="0"/>
              <w:marTop w:val="0"/>
              <w:marBottom w:val="0"/>
              <w:divBdr>
                <w:top w:val="none" w:sz="0" w:space="0" w:color="auto"/>
                <w:left w:val="none" w:sz="0" w:space="0" w:color="auto"/>
                <w:bottom w:val="none" w:sz="0" w:space="0" w:color="auto"/>
                <w:right w:val="none" w:sz="0" w:space="0" w:color="auto"/>
              </w:divBdr>
            </w:div>
            <w:div w:id="1199657109">
              <w:marLeft w:val="0"/>
              <w:marRight w:val="0"/>
              <w:marTop w:val="0"/>
              <w:marBottom w:val="0"/>
              <w:divBdr>
                <w:top w:val="none" w:sz="0" w:space="0" w:color="auto"/>
                <w:left w:val="none" w:sz="0" w:space="0" w:color="auto"/>
                <w:bottom w:val="none" w:sz="0" w:space="0" w:color="auto"/>
                <w:right w:val="none" w:sz="0" w:space="0" w:color="auto"/>
              </w:divBdr>
            </w:div>
            <w:div w:id="1228763050">
              <w:marLeft w:val="0"/>
              <w:marRight w:val="0"/>
              <w:marTop w:val="0"/>
              <w:marBottom w:val="0"/>
              <w:divBdr>
                <w:top w:val="none" w:sz="0" w:space="0" w:color="auto"/>
                <w:left w:val="none" w:sz="0" w:space="0" w:color="auto"/>
                <w:bottom w:val="none" w:sz="0" w:space="0" w:color="auto"/>
                <w:right w:val="none" w:sz="0" w:space="0" w:color="auto"/>
              </w:divBdr>
            </w:div>
            <w:div w:id="1244875698">
              <w:marLeft w:val="0"/>
              <w:marRight w:val="0"/>
              <w:marTop w:val="0"/>
              <w:marBottom w:val="0"/>
              <w:divBdr>
                <w:top w:val="none" w:sz="0" w:space="0" w:color="auto"/>
                <w:left w:val="none" w:sz="0" w:space="0" w:color="auto"/>
                <w:bottom w:val="none" w:sz="0" w:space="0" w:color="auto"/>
                <w:right w:val="none" w:sz="0" w:space="0" w:color="auto"/>
              </w:divBdr>
            </w:div>
            <w:div w:id="1528834146">
              <w:marLeft w:val="0"/>
              <w:marRight w:val="0"/>
              <w:marTop w:val="0"/>
              <w:marBottom w:val="0"/>
              <w:divBdr>
                <w:top w:val="none" w:sz="0" w:space="0" w:color="auto"/>
                <w:left w:val="none" w:sz="0" w:space="0" w:color="auto"/>
                <w:bottom w:val="none" w:sz="0" w:space="0" w:color="auto"/>
                <w:right w:val="none" w:sz="0" w:space="0" w:color="auto"/>
              </w:divBdr>
            </w:div>
            <w:div w:id="1664166904">
              <w:marLeft w:val="0"/>
              <w:marRight w:val="0"/>
              <w:marTop w:val="0"/>
              <w:marBottom w:val="0"/>
              <w:divBdr>
                <w:top w:val="none" w:sz="0" w:space="0" w:color="auto"/>
                <w:left w:val="none" w:sz="0" w:space="0" w:color="auto"/>
                <w:bottom w:val="none" w:sz="0" w:space="0" w:color="auto"/>
                <w:right w:val="none" w:sz="0" w:space="0" w:color="auto"/>
              </w:divBdr>
            </w:div>
            <w:div w:id="1988776397">
              <w:marLeft w:val="0"/>
              <w:marRight w:val="0"/>
              <w:marTop w:val="0"/>
              <w:marBottom w:val="0"/>
              <w:divBdr>
                <w:top w:val="none" w:sz="0" w:space="0" w:color="auto"/>
                <w:left w:val="none" w:sz="0" w:space="0" w:color="auto"/>
                <w:bottom w:val="none" w:sz="0" w:space="0" w:color="auto"/>
                <w:right w:val="none" w:sz="0" w:space="0" w:color="auto"/>
              </w:divBdr>
            </w:div>
            <w:div w:id="2051372115">
              <w:marLeft w:val="0"/>
              <w:marRight w:val="0"/>
              <w:marTop w:val="0"/>
              <w:marBottom w:val="0"/>
              <w:divBdr>
                <w:top w:val="none" w:sz="0" w:space="0" w:color="auto"/>
                <w:left w:val="none" w:sz="0" w:space="0" w:color="auto"/>
                <w:bottom w:val="none" w:sz="0" w:space="0" w:color="auto"/>
                <w:right w:val="none" w:sz="0" w:space="0" w:color="auto"/>
              </w:divBdr>
            </w:div>
          </w:divsChild>
        </w:div>
        <w:div w:id="463812368">
          <w:marLeft w:val="0"/>
          <w:marRight w:val="0"/>
          <w:marTop w:val="0"/>
          <w:marBottom w:val="0"/>
          <w:divBdr>
            <w:top w:val="none" w:sz="0" w:space="0" w:color="auto"/>
            <w:left w:val="none" w:sz="0" w:space="0" w:color="auto"/>
            <w:bottom w:val="none" w:sz="0" w:space="0" w:color="auto"/>
            <w:right w:val="none" w:sz="0" w:space="0" w:color="auto"/>
          </w:divBdr>
          <w:divsChild>
            <w:div w:id="5711700">
              <w:marLeft w:val="0"/>
              <w:marRight w:val="0"/>
              <w:marTop w:val="0"/>
              <w:marBottom w:val="0"/>
              <w:divBdr>
                <w:top w:val="none" w:sz="0" w:space="0" w:color="auto"/>
                <w:left w:val="none" w:sz="0" w:space="0" w:color="auto"/>
                <w:bottom w:val="none" w:sz="0" w:space="0" w:color="auto"/>
                <w:right w:val="none" w:sz="0" w:space="0" w:color="auto"/>
              </w:divBdr>
            </w:div>
            <w:div w:id="98992058">
              <w:marLeft w:val="0"/>
              <w:marRight w:val="0"/>
              <w:marTop w:val="0"/>
              <w:marBottom w:val="0"/>
              <w:divBdr>
                <w:top w:val="none" w:sz="0" w:space="0" w:color="auto"/>
                <w:left w:val="none" w:sz="0" w:space="0" w:color="auto"/>
                <w:bottom w:val="none" w:sz="0" w:space="0" w:color="auto"/>
                <w:right w:val="none" w:sz="0" w:space="0" w:color="auto"/>
              </w:divBdr>
            </w:div>
            <w:div w:id="175923214">
              <w:marLeft w:val="0"/>
              <w:marRight w:val="0"/>
              <w:marTop w:val="0"/>
              <w:marBottom w:val="0"/>
              <w:divBdr>
                <w:top w:val="none" w:sz="0" w:space="0" w:color="auto"/>
                <w:left w:val="none" w:sz="0" w:space="0" w:color="auto"/>
                <w:bottom w:val="none" w:sz="0" w:space="0" w:color="auto"/>
                <w:right w:val="none" w:sz="0" w:space="0" w:color="auto"/>
              </w:divBdr>
            </w:div>
            <w:div w:id="194461706">
              <w:marLeft w:val="0"/>
              <w:marRight w:val="0"/>
              <w:marTop w:val="0"/>
              <w:marBottom w:val="0"/>
              <w:divBdr>
                <w:top w:val="none" w:sz="0" w:space="0" w:color="auto"/>
                <w:left w:val="none" w:sz="0" w:space="0" w:color="auto"/>
                <w:bottom w:val="none" w:sz="0" w:space="0" w:color="auto"/>
                <w:right w:val="none" w:sz="0" w:space="0" w:color="auto"/>
              </w:divBdr>
            </w:div>
            <w:div w:id="247816092">
              <w:marLeft w:val="0"/>
              <w:marRight w:val="0"/>
              <w:marTop w:val="0"/>
              <w:marBottom w:val="0"/>
              <w:divBdr>
                <w:top w:val="none" w:sz="0" w:space="0" w:color="auto"/>
                <w:left w:val="none" w:sz="0" w:space="0" w:color="auto"/>
                <w:bottom w:val="none" w:sz="0" w:space="0" w:color="auto"/>
                <w:right w:val="none" w:sz="0" w:space="0" w:color="auto"/>
              </w:divBdr>
            </w:div>
            <w:div w:id="346248511">
              <w:marLeft w:val="0"/>
              <w:marRight w:val="0"/>
              <w:marTop w:val="0"/>
              <w:marBottom w:val="0"/>
              <w:divBdr>
                <w:top w:val="none" w:sz="0" w:space="0" w:color="auto"/>
                <w:left w:val="none" w:sz="0" w:space="0" w:color="auto"/>
                <w:bottom w:val="none" w:sz="0" w:space="0" w:color="auto"/>
                <w:right w:val="none" w:sz="0" w:space="0" w:color="auto"/>
              </w:divBdr>
            </w:div>
            <w:div w:id="459035124">
              <w:marLeft w:val="0"/>
              <w:marRight w:val="0"/>
              <w:marTop w:val="0"/>
              <w:marBottom w:val="0"/>
              <w:divBdr>
                <w:top w:val="none" w:sz="0" w:space="0" w:color="auto"/>
                <w:left w:val="none" w:sz="0" w:space="0" w:color="auto"/>
                <w:bottom w:val="none" w:sz="0" w:space="0" w:color="auto"/>
                <w:right w:val="none" w:sz="0" w:space="0" w:color="auto"/>
              </w:divBdr>
            </w:div>
            <w:div w:id="546068113">
              <w:marLeft w:val="0"/>
              <w:marRight w:val="0"/>
              <w:marTop w:val="0"/>
              <w:marBottom w:val="0"/>
              <w:divBdr>
                <w:top w:val="none" w:sz="0" w:space="0" w:color="auto"/>
                <w:left w:val="none" w:sz="0" w:space="0" w:color="auto"/>
                <w:bottom w:val="none" w:sz="0" w:space="0" w:color="auto"/>
                <w:right w:val="none" w:sz="0" w:space="0" w:color="auto"/>
              </w:divBdr>
            </w:div>
            <w:div w:id="684592696">
              <w:marLeft w:val="0"/>
              <w:marRight w:val="0"/>
              <w:marTop w:val="0"/>
              <w:marBottom w:val="0"/>
              <w:divBdr>
                <w:top w:val="none" w:sz="0" w:space="0" w:color="auto"/>
                <w:left w:val="none" w:sz="0" w:space="0" w:color="auto"/>
                <w:bottom w:val="none" w:sz="0" w:space="0" w:color="auto"/>
                <w:right w:val="none" w:sz="0" w:space="0" w:color="auto"/>
              </w:divBdr>
            </w:div>
            <w:div w:id="806973325">
              <w:marLeft w:val="0"/>
              <w:marRight w:val="0"/>
              <w:marTop w:val="0"/>
              <w:marBottom w:val="0"/>
              <w:divBdr>
                <w:top w:val="none" w:sz="0" w:space="0" w:color="auto"/>
                <w:left w:val="none" w:sz="0" w:space="0" w:color="auto"/>
                <w:bottom w:val="none" w:sz="0" w:space="0" w:color="auto"/>
                <w:right w:val="none" w:sz="0" w:space="0" w:color="auto"/>
              </w:divBdr>
            </w:div>
            <w:div w:id="950212402">
              <w:marLeft w:val="0"/>
              <w:marRight w:val="0"/>
              <w:marTop w:val="0"/>
              <w:marBottom w:val="0"/>
              <w:divBdr>
                <w:top w:val="none" w:sz="0" w:space="0" w:color="auto"/>
                <w:left w:val="none" w:sz="0" w:space="0" w:color="auto"/>
                <w:bottom w:val="none" w:sz="0" w:space="0" w:color="auto"/>
                <w:right w:val="none" w:sz="0" w:space="0" w:color="auto"/>
              </w:divBdr>
            </w:div>
            <w:div w:id="1038241920">
              <w:marLeft w:val="0"/>
              <w:marRight w:val="0"/>
              <w:marTop w:val="0"/>
              <w:marBottom w:val="0"/>
              <w:divBdr>
                <w:top w:val="none" w:sz="0" w:space="0" w:color="auto"/>
                <w:left w:val="none" w:sz="0" w:space="0" w:color="auto"/>
                <w:bottom w:val="none" w:sz="0" w:space="0" w:color="auto"/>
                <w:right w:val="none" w:sz="0" w:space="0" w:color="auto"/>
              </w:divBdr>
            </w:div>
            <w:div w:id="1255943838">
              <w:marLeft w:val="0"/>
              <w:marRight w:val="0"/>
              <w:marTop w:val="0"/>
              <w:marBottom w:val="0"/>
              <w:divBdr>
                <w:top w:val="none" w:sz="0" w:space="0" w:color="auto"/>
                <w:left w:val="none" w:sz="0" w:space="0" w:color="auto"/>
                <w:bottom w:val="none" w:sz="0" w:space="0" w:color="auto"/>
                <w:right w:val="none" w:sz="0" w:space="0" w:color="auto"/>
              </w:divBdr>
            </w:div>
            <w:div w:id="1300960776">
              <w:marLeft w:val="0"/>
              <w:marRight w:val="0"/>
              <w:marTop w:val="0"/>
              <w:marBottom w:val="0"/>
              <w:divBdr>
                <w:top w:val="none" w:sz="0" w:space="0" w:color="auto"/>
                <w:left w:val="none" w:sz="0" w:space="0" w:color="auto"/>
                <w:bottom w:val="none" w:sz="0" w:space="0" w:color="auto"/>
                <w:right w:val="none" w:sz="0" w:space="0" w:color="auto"/>
              </w:divBdr>
            </w:div>
            <w:div w:id="1408068464">
              <w:marLeft w:val="0"/>
              <w:marRight w:val="0"/>
              <w:marTop w:val="0"/>
              <w:marBottom w:val="0"/>
              <w:divBdr>
                <w:top w:val="none" w:sz="0" w:space="0" w:color="auto"/>
                <w:left w:val="none" w:sz="0" w:space="0" w:color="auto"/>
                <w:bottom w:val="none" w:sz="0" w:space="0" w:color="auto"/>
                <w:right w:val="none" w:sz="0" w:space="0" w:color="auto"/>
              </w:divBdr>
            </w:div>
            <w:div w:id="1446538395">
              <w:marLeft w:val="0"/>
              <w:marRight w:val="0"/>
              <w:marTop w:val="0"/>
              <w:marBottom w:val="0"/>
              <w:divBdr>
                <w:top w:val="none" w:sz="0" w:space="0" w:color="auto"/>
                <w:left w:val="none" w:sz="0" w:space="0" w:color="auto"/>
                <w:bottom w:val="none" w:sz="0" w:space="0" w:color="auto"/>
                <w:right w:val="none" w:sz="0" w:space="0" w:color="auto"/>
              </w:divBdr>
            </w:div>
            <w:div w:id="1898974681">
              <w:marLeft w:val="0"/>
              <w:marRight w:val="0"/>
              <w:marTop w:val="0"/>
              <w:marBottom w:val="0"/>
              <w:divBdr>
                <w:top w:val="none" w:sz="0" w:space="0" w:color="auto"/>
                <w:left w:val="none" w:sz="0" w:space="0" w:color="auto"/>
                <w:bottom w:val="none" w:sz="0" w:space="0" w:color="auto"/>
                <w:right w:val="none" w:sz="0" w:space="0" w:color="auto"/>
              </w:divBdr>
            </w:div>
            <w:div w:id="1987660661">
              <w:marLeft w:val="0"/>
              <w:marRight w:val="0"/>
              <w:marTop w:val="0"/>
              <w:marBottom w:val="0"/>
              <w:divBdr>
                <w:top w:val="none" w:sz="0" w:space="0" w:color="auto"/>
                <w:left w:val="none" w:sz="0" w:space="0" w:color="auto"/>
                <w:bottom w:val="none" w:sz="0" w:space="0" w:color="auto"/>
                <w:right w:val="none" w:sz="0" w:space="0" w:color="auto"/>
              </w:divBdr>
            </w:div>
            <w:div w:id="1992324279">
              <w:marLeft w:val="0"/>
              <w:marRight w:val="0"/>
              <w:marTop w:val="0"/>
              <w:marBottom w:val="0"/>
              <w:divBdr>
                <w:top w:val="none" w:sz="0" w:space="0" w:color="auto"/>
                <w:left w:val="none" w:sz="0" w:space="0" w:color="auto"/>
                <w:bottom w:val="none" w:sz="0" w:space="0" w:color="auto"/>
                <w:right w:val="none" w:sz="0" w:space="0" w:color="auto"/>
              </w:divBdr>
            </w:div>
            <w:div w:id="2076121889">
              <w:marLeft w:val="0"/>
              <w:marRight w:val="0"/>
              <w:marTop w:val="0"/>
              <w:marBottom w:val="0"/>
              <w:divBdr>
                <w:top w:val="none" w:sz="0" w:space="0" w:color="auto"/>
                <w:left w:val="none" w:sz="0" w:space="0" w:color="auto"/>
                <w:bottom w:val="none" w:sz="0" w:space="0" w:color="auto"/>
                <w:right w:val="none" w:sz="0" w:space="0" w:color="auto"/>
              </w:divBdr>
            </w:div>
          </w:divsChild>
        </w:div>
        <w:div w:id="647051006">
          <w:marLeft w:val="0"/>
          <w:marRight w:val="0"/>
          <w:marTop w:val="0"/>
          <w:marBottom w:val="0"/>
          <w:divBdr>
            <w:top w:val="none" w:sz="0" w:space="0" w:color="auto"/>
            <w:left w:val="none" w:sz="0" w:space="0" w:color="auto"/>
            <w:bottom w:val="none" w:sz="0" w:space="0" w:color="auto"/>
            <w:right w:val="none" w:sz="0" w:space="0" w:color="auto"/>
          </w:divBdr>
          <w:divsChild>
            <w:div w:id="92946760">
              <w:marLeft w:val="0"/>
              <w:marRight w:val="0"/>
              <w:marTop w:val="0"/>
              <w:marBottom w:val="0"/>
              <w:divBdr>
                <w:top w:val="none" w:sz="0" w:space="0" w:color="auto"/>
                <w:left w:val="none" w:sz="0" w:space="0" w:color="auto"/>
                <w:bottom w:val="none" w:sz="0" w:space="0" w:color="auto"/>
                <w:right w:val="none" w:sz="0" w:space="0" w:color="auto"/>
              </w:divBdr>
            </w:div>
            <w:div w:id="291785360">
              <w:marLeft w:val="0"/>
              <w:marRight w:val="0"/>
              <w:marTop w:val="0"/>
              <w:marBottom w:val="0"/>
              <w:divBdr>
                <w:top w:val="none" w:sz="0" w:space="0" w:color="auto"/>
                <w:left w:val="none" w:sz="0" w:space="0" w:color="auto"/>
                <w:bottom w:val="none" w:sz="0" w:space="0" w:color="auto"/>
                <w:right w:val="none" w:sz="0" w:space="0" w:color="auto"/>
              </w:divBdr>
            </w:div>
            <w:div w:id="588781756">
              <w:marLeft w:val="0"/>
              <w:marRight w:val="0"/>
              <w:marTop w:val="0"/>
              <w:marBottom w:val="0"/>
              <w:divBdr>
                <w:top w:val="none" w:sz="0" w:space="0" w:color="auto"/>
                <w:left w:val="none" w:sz="0" w:space="0" w:color="auto"/>
                <w:bottom w:val="none" w:sz="0" w:space="0" w:color="auto"/>
                <w:right w:val="none" w:sz="0" w:space="0" w:color="auto"/>
              </w:divBdr>
            </w:div>
            <w:div w:id="804274478">
              <w:marLeft w:val="0"/>
              <w:marRight w:val="0"/>
              <w:marTop w:val="0"/>
              <w:marBottom w:val="0"/>
              <w:divBdr>
                <w:top w:val="none" w:sz="0" w:space="0" w:color="auto"/>
                <w:left w:val="none" w:sz="0" w:space="0" w:color="auto"/>
                <w:bottom w:val="none" w:sz="0" w:space="0" w:color="auto"/>
                <w:right w:val="none" w:sz="0" w:space="0" w:color="auto"/>
              </w:divBdr>
            </w:div>
            <w:div w:id="945622943">
              <w:marLeft w:val="0"/>
              <w:marRight w:val="0"/>
              <w:marTop w:val="0"/>
              <w:marBottom w:val="0"/>
              <w:divBdr>
                <w:top w:val="none" w:sz="0" w:space="0" w:color="auto"/>
                <w:left w:val="none" w:sz="0" w:space="0" w:color="auto"/>
                <w:bottom w:val="none" w:sz="0" w:space="0" w:color="auto"/>
                <w:right w:val="none" w:sz="0" w:space="0" w:color="auto"/>
              </w:divBdr>
            </w:div>
            <w:div w:id="1022627915">
              <w:marLeft w:val="0"/>
              <w:marRight w:val="0"/>
              <w:marTop w:val="0"/>
              <w:marBottom w:val="0"/>
              <w:divBdr>
                <w:top w:val="none" w:sz="0" w:space="0" w:color="auto"/>
                <w:left w:val="none" w:sz="0" w:space="0" w:color="auto"/>
                <w:bottom w:val="none" w:sz="0" w:space="0" w:color="auto"/>
                <w:right w:val="none" w:sz="0" w:space="0" w:color="auto"/>
              </w:divBdr>
            </w:div>
            <w:div w:id="1109155645">
              <w:marLeft w:val="0"/>
              <w:marRight w:val="0"/>
              <w:marTop w:val="0"/>
              <w:marBottom w:val="0"/>
              <w:divBdr>
                <w:top w:val="none" w:sz="0" w:space="0" w:color="auto"/>
                <w:left w:val="none" w:sz="0" w:space="0" w:color="auto"/>
                <w:bottom w:val="none" w:sz="0" w:space="0" w:color="auto"/>
                <w:right w:val="none" w:sz="0" w:space="0" w:color="auto"/>
              </w:divBdr>
            </w:div>
            <w:div w:id="1132093132">
              <w:marLeft w:val="0"/>
              <w:marRight w:val="0"/>
              <w:marTop w:val="0"/>
              <w:marBottom w:val="0"/>
              <w:divBdr>
                <w:top w:val="none" w:sz="0" w:space="0" w:color="auto"/>
                <w:left w:val="none" w:sz="0" w:space="0" w:color="auto"/>
                <w:bottom w:val="none" w:sz="0" w:space="0" w:color="auto"/>
                <w:right w:val="none" w:sz="0" w:space="0" w:color="auto"/>
              </w:divBdr>
            </w:div>
            <w:div w:id="1197541198">
              <w:marLeft w:val="0"/>
              <w:marRight w:val="0"/>
              <w:marTop w:val="0"/>
              <w:marBottom w:val="0"/>
              <w:divBdr>
                <w:top w:val="none" w:sz="0" w:space="0" w:color="auto"/>
                <w:left w:val="none" w:sz="0" w:space="0" w:color="auto"/>
                <w:bottom w:val="none" w:sz="0" w:space="0" w:color="auto"/>
                <w:right w:val="none" w:sz="0" w:space="0" w:color="auto"/>
              </w:divBdr>
            </w:div>
            <w:div w:id="1239055837">
              <w:marLeft w:val="0"/>
              <w:marRight w:val="0"/>
              <w:marTop w:val="0"/>
              <w:marBottom w:val="0"/>
              <w:divBdr>
                <w:top w:val="none" w:sz="0" w:space="0" w:color="auto"/>
                <w:left w:val="none" w:sz="0" w:space="0" w:color="auto"/>
                <w:bottom w:val="none" w:sz="0" w:space="0" w:color="auto"/>
                <w:right w:val="none" w:sz="0" w:space="0" w:color="auto"/>
              </w:divBdr>
            </w:div>
            <w:div w:id="1274706301">
              <w:marLeft w:val="0"/>
              <w:marRight w:val="0"/>
              <w:marTop w:val="0"/>
              <w:marBottom w:val="0"/>
              <w:divBdr>
                <w:top w:val="none" w:sz="0" w:space="0" w:color="auto"/>
                <w:left w:val="none" w:sz="0" w:space="0" w:color="auto"/>
                <w:bottom w:val="none" w:sz="0" w:space="0" w:color="auto"/>
                <w:right w:val="none" w:sz="0" w:space="0" w:color="auto"/>
              </w:divBdr>
            </w:div>
            <w:div w:id="1370379200">
              <w:marLeft w:val="0"/>
              <w:marRight w:val="0"/>
              <w:marTop w:val="0"/>
              <w:marBottom w:val="0"/>
              <w:divBdr>
                <w:top w:val="none" w:sz="0" w:space="0" w:color="auto"/>
                <w:left w:val="none" w:sz="0" w:space="0" w:color="auto"/>
                <w:bottom w:val="none" w:sz="0" w:space="0" w:color="auto"/>
                <w:right w:val="none" w:sz="0" w:space="0" w:color="auto"/>
              </w:divBdr>
            </w:div>
            <w:div w:id="1374039118">
              <w:marLeft w:val="0"/>
              <w:marRight w:val="0"/>
              <w:marTop w:val="0"/>
              <w:marBottom w:val="0"/>
              <w:divBdr>
                <w:top w:val="none" w:sz="0" w:space="0" w:color="auto"/>
                <w:left w:val="none" w:sz="0" w:space="0" w:color="auto"/>
                <w:bottom w:val="none" w:sz="0" w:space="0" w:color="auto"/>
                <w:right w:val="none" w:sz="0" w:space="0" w:color="auto"/>
              </w:divBdr>
            </w:div>
            <w:div w:id="1409695995">
              <w:marLeft w:val="0"/>
              <w:marRight w:val="0"/>
              <w:marTop w:val="0"/>
              <w:marBottom w:val="0"/>
              <w:divBdr>
                <w:top w:val="none" w:sz="0" w:space="0" w:color="auto"/>
                <w:left w:val="none" w:sz="0" w:space="0" w:color="auto"/>
                <w:bottom w:val="none" w:sz="0" w:space="0" w:color="auto"/>
                <w:right w:val="none" w:sz="0" w:space="0" w:color="auto"/>
              </w:divBdr>
            </w:div>
            <w:div w:id="1639728751">
              <w:marLeft w:val="0"/>
              <w:marRight w:val="0"/>
              <w:marTop w:val="0"/>
              <w:marBottom w:val="0"/>
              <w:divBdr>
                <w:top w:val="none" w:sz="0" w:space="0" w:color="auto"/>
                <w:left w:val="none" w:sz="0" w:space="0" w:color="auto"/>
                <w:bottom w:val="none" w:sz="0" w:space="0" w:color="auto"/>
                <w:right w:val="none" w:sz="0" w:space="0" w:color="auto"/>
              </w:divBdr>
            </w:div>
            <w:div w:id="1700428081">
              <w:marLeft w:val="0"/>
              <w:marRight w:val="0"/>
              <w:marTop w:val="0"/>
              <w:marBottom w:val="0"/>
              <w:divBdr>
                <w:top w:val="none" w:sz="0" w:space="0" w:color="auto"/>
                <w:left w:val="none" w:sz="0" w:space="0" w:color="auto"/>
                <w:bottom w:val="none" w:sz="0" w:space="0" w:color="auto"/>
                <w:right w:val="none" w:sz="0" w:space="0" w:color="auto"/>
              </w:divBdr>
            </w:div>
            <w:div w:id="1829711777">
              <w:marLeft w:val="0"/>
              <w:marRight w:val="0"/>
              <w:marTop w:val="0"/>
              <w:marBottom w:val="0"/>
              <w:divBdr>
                <w:top w:val="none" w:sz="0" w:space="0" w:color="auto"/>
                <w:left w:val="none" w:sz="0" w:space="0" w:color="auto"/>
                <w:bottom w:val="none" w:sz="0" w:space="0" w:color="auto"/>
                <w:right w:val="none" w:sz="0" w:space="0" w:color="auto"/>
              </w:divBdr>
            </w:div>
            <w:div w:id="1879464198">
              <w:marLeft w:val="0"/>
              <w:marRight w:val="0"/>
              <w:marTop w:val="0"/>
              <w:marBottom w:val="0"/>
              <w:divBdr>
                <w:top w:val="none" w:sz="0" w:space="0" w:color="auto"/>
                <w:left w:val="none" w:sz="0" w:space="0" w:color="auto"/>
                <w:bottom w:val="none" w:sz="0" w:space="0" w:color="auto"/>
                <w:right w:val="none" w:sz="0" w:space="0" w:color="auto"/>
              </w:divBdr>
            </w:div>
            <w:div w:id="1951400805">
              <w:marLeft w:val="0"/>
              <w:marRight w:val="0"/>
              <w:marTop w:val="0"/>
              <w:marBottom w:val="0"/>
              <w:divBdr>
                <w:top w:val="none" w:sz="0" w:space="0" w:color="auto"/>
                <w:left w:val="none" w:sz="0" w:space="0" w:color="auto"/>
                <w:bottom w:val="none" w:sz="0" w:space="0" w:color="auto"/>
                <w:right w:val="none" w:sz="0" w:space="0" w:color="auto"/>
              </w:divBdr>
            </w:div>
            <w:div w:id="2000113492">
              <w:marLeft w:val="0"/>
              <w:marRight w:val="0"/>
              <w:marTop w:val="0"/>
              <w:marBottom w:val="0"/>
              <w:divBdr>
                <w:top w:val="none" w:sz="0" w:space="0" w:color="auto"/>
                <w:left w:val="none" w:sz="0" w:space="0" w:color="auto"/>
                <w:bottom w:val="none" w:sz="0" w:space="0" w:color="auto"/>
                <w:right w:val="none" w:sz="0" w:space="0" w:color="auto"/>
              </w:divBdr>
            </w:div>
          </w:divsChild>
        </w:div>
        <w:div w:id="1277374741">
          <w:marLeft w:val="0"/>
          <w:marRight w:val="0"/>
          <w:marTop w:val="0"/>
          <w:marBottom w:val="0"/>
          <w:divBdr>
            <w:top w:val="none" w:sz="0" w:space="0" w:color="auto"/>
            <w:left w:val="none" w:sz="0" w:space="0" w:color="auto"/>
            <w:bottom w:val="none" w:sz="0" w:space="0" w:color="auto"/>
            <w:right w:val="none" w:sz="0" w:space="0" w:color="auto"/>
          </w:divBdr>
          <w:divsChild>
            <w:div w:id="186994105">
              <w:marLeft w:val="0"/>
              <w:marRight w:val="0"/>
              <w:marTop w:val="0"/>
              <w:marBottom w:val="0"/>
              <w:divBdr>
                <w:top w:val="none" w:sz="0" w:space="0" w:color="auto"/>
                <w:left w:val="none" w:sz="0" w:space="0" w:color="auto"/>
                <w:bottom w:val="none" w:sz="0" w:space="0" w:color="auto"/>
                <w:right w:val="none" w:sz="0" w:space="0" w:color="auto"/>
              </w:divBdr>
            </w:div>
            <w:div w:id="262496604">
              <w:marLeft w:val="0"/>
              <w:marRight w:val="0"/>
              <w:marTop w:val="0"/>
              <w:marBottom w:val="0"/>
              <w:divBdr>
                <w:top w:val="none" w:sz="0" w:space="0" w:color="auto"/>
                <w:left w:val="none" w:sz="0" w:space="0" w:color="auto"/>
                <w:bottom w:val="none" w:sz="0" w:space="0" w:color="auto"/>
                <w:right w:val="none" w:sz="0" w:space="0" w:color="auto"/>
              </w:divBdr>
            </w:div>
            <w:div w:id="480317109">
              <w:marLeft w:val="0"/>
              <w:marRight w:val="0"/>
              <w:marTop w:val="0"/>
              <w:marBottom w:val="0"/>
              <w:divBdr>
                <w:top w:val="none" w:sz="0" w:space="0" w:color="auto"/>
                <w:left w:val="none" w:sz="0" w:space="0" w:color="auto"/>
                <w:bottom w:val="none" w:sz="0" w:space="0" w:color="auto"/>
                <w:right w:val="none" w:sz="0" w:space="0" w:color="auto"/>
              </w:divBdr>
            </w:div>
            <w:div w:id="515074216">
              <w:marLeft w:val="0"/>
              <w:marRight w:val="0"/>
              <w:marTop w:val="0"/>
              <w:marBottom w:val="0"/>
              <w:divBdr>
                <w:top w:val="none" w:sz="0" w:space="0" w:color="auto"/>
                <w:left w:val="none" w:sz="0" w:space="0" w:color="auto"/>
                <w:bottom w:val="none" w:sz="0" w:space="0" w:color="auto"/>
                <w:right w:val="none" w:sz="0" w:space="0" w:color="auto"/>
              </w:divBdr>
            </w:div>
            <w:div w:id="711346195">
              <w:marLeft w:val="0"/>
              <w:marRight w:val="0"/>
              <w:marTop w:val="0"/>
              <w:marBottom w:val="0"/>
              <w:divBdr>
                <w:top w:val="none" w:sz="0" w:space="0" w:color="auto"/>
                <w:left w:val="none" w:sz="0" w:space="0" w:color="auto"/>
                <w:bottom w:val="none" w:sz="0" w:space="0" w:color="auto"/>
                <w:right w:val="none" w:sz="0" w:space="0" w:color="auto"/>
              </w:divBdr>
            </w:div>
            <w:div w:id="856191018">
              <w:marLeft w:val="0"/>
              <w:marRight w:val="0"/>
              <w:marTop w:val="0"/>
              <w:marBottom w:val="0"/>
              <w:divBdr>
                <w:top w:val="none" w:sz="0" w:space="0" w:color="auto"/>
                <w:left w:val="none" w:sz="0" w:space="0" w:color="auto"/>
                <w:bottom w:val="none" w:sz="0" w:space="0" w:color="auto"/>
                <w:right w:val="none" w:sz="0" w:space="0" w:color="auto"/>
              </w:divBdr>
            </w:div>
            <w:div w:id="1038359253">
              <w:marLeft w:val="0"/>
              <w:marRight w:val="0"/>
              <w:marTop w:val="0"/>
              <w:marBottom w:val="0"/>
              <w:divBdr>
                <w:top w:val="none" w:sz="0" w:space="0" w:color="auto"/>
                <w:left w:val="none" w:sz="0" w:space="0" w:color="auto"/>
                <w:bottom w:val="none" w:sz="0" w:space="0" w:color="auto"/>
                <w:right w:val="none" w:sz="0" w:space="0" w:color="auto"/>
              </w:divBdr>
            </w:div>
            <w:div w:id="1078988139">
              <w:marLeft w:val="0"/>
              <w:marRight w:val="0"/>
              <w:marTop w:val="0"/>
              <w:marBottom w:val="0"/>
              <w:divBdr>
                <w:top w:val="none" w:sz="0" w:space="0" w:color="auto"/>
                <w:left w:val="none" w:sz="0" w:space="0" w:color="auto"/>
                <w:bottom w:val="none" w:sz="0" w:space="0" w:color="auto"/>
                <w:right w:val="none" w:sz="0" w:space="0" w:color="auto"/>
              </w:divBdr>
            </w:div>
            <w:div w:id="1094594794">
              <w:marLeft w:val="0"/>
              <w:marRight w:val="0"/>
              <w:marTop w:val="0"/>
              <w:marBottom w:val="0"/>
              <w:divBdr>
                <w:top w:val="none" w:sz="0" w:space="0" w:color="auto"/>
                <w:left w:val="none" w:sz="0" w:space="0" w:color="auto"/>
                <w:bottom w:val="none" w:sz="0" w:space="0" w:color="auto"/>
                <w:right w:val="none" w:sz="0" w:space="0" w:color="auto"/>
              </w:divBdr>
            </w:div>
            <w:div w:id="1211916235">
              <w:marLeft w:val="0"/>
              <w:marRight w:val="0"/>
              <w:marTop w:val="0"/>
              <w:marBottom w:val="0"/>
              <w:divBdr>
                <w:top w:val="none" w:sz="0" w:space="0" w:color="auto"/>
                <w:left w:val="none" w:sz="0" w:space="0" w:color="auto"/>
                <w:bottom w:val="none" w:sz="0" w:space="0" w:color="auto"/>
                <w:right w:val="none" w:sz="0" w:space="0" w:color="auto"/>
              </w:divBdr>
            </w:div>
            <w:div w:id="1355184696">
              <w:marLeft w:val="0"/>
              <w:marRight w:val="0"/>
              <w:marTop w:val="0"/>
              <w:marBottom w:val="0"/>
              <w:divBdr>
                <w:top w:val="none" w:sz="0" w:space="0" w:color="auto"/>
                <w:left w:val="none" w:sz="0" w:space="0" w:color="auto"/>
                <w:bottom w:val="none" w:sz="0" w:space="0" w:color="auto"/>
                <w:right w:val="none" w:sz="0" w:space="0" w:color="auto"/>
              </w:divBdr>
            </w:div>
            <w:div w:id="1514303865">
              <w:marLeft w:val="0"/>
              <w:marRight w:val="0"/>
              <w:marTop w:val="0"/>
              <w:marBottom w:val="0"/>
              <w:divBdr>
                <w:top w:val="none" w:sz="0" w:space="0" w:color="auto"/>
                <w:left w:val="none" w:sz="0" w:space="0" w:color="auto"/>
                <w:bottom w:val="none" w:sz="0" w:space="0" w:color="auto"/>
                <w:right w:val="none" w:sz="0" w:space="0" w:color="auto"/>
              </w:divBdr>
            </w:div>
            <w:div w:id="1584026386">
              <w:marLeft w:val="0"/>
              <w:marRight w:val="0"/>
              <w:marTop w:val="0"/>
              <w:marBottom w:val="0"/>
              <w:divBdr>
                <w:top w:val="none" w:sz="0" w:space="0" w:color="auto"/>
                <w:left w:val="none" w:sz="0" w:space="0" w:color="auto"/>
                <w:bottom w:val="none" w:sz="0" w:space="0" w:color="auto"/>
                <w:right w:val="none" w:sz="0" w:space="0" w:color="auto"/>
              </w:divBdr>
            </w:div>
            <w:div w:id="1607075105">
              <w:marLeft w:val="0"/>
              <w:marRight w:val="0"/>
              <w:marTop w:val="0"/>
              <w:marBottom w:val="0"/>
              <w:divBdr>
                <w:top w:val="none" w:sz="0" w:space="0" w:color="auto"/>
                <w:left w:val="none" w:sz="0" w:space="0" w:color="auto"/>
                <w:bottom w:val="none" w:sz="0" w:space="0" w:color="auto"/>
                <w:right w:val="none" w:sz="0" w:space="0" w:color="auto"/>
              </w:divBdr>
            </w:div>
            <w:div w:id="1888485742">
              <w:marLeft w:val="0"/>
              <w:marRight w:val="0"/>
              <w:marTop w:val="0"/>
              <w:marBottom w:val="0"/>
              <w:divBdr>
                <w:top w:val="none" w:sz="0" w:space="0" w:color="auto"/>
                <w:left w:val="none" w:sz="0" w:space="0" w:color="auto"/>
                <w:bottom w:val="none" w:sz="0" w:space="0" w:color="auto"/>
                <w:right w:val="none" w:sz="0" w:space="0" w:color="auto"/>
              </w:divBdr>
            </w:div>
            <w:div w:id="2098287499">
              <w:marLeft w:val="0"/>
              <w:marRight w:val="0"/>
              <w:marTop w:val="0"/>
              <w:marBottom w:val="0"/>
              <w:divBdr>
                <w:top w:val="none" w:sz="0" w:space="0" w:color="auto"/>
                <w:left w:val="none" w:sz="0" w:space="0" w:color="auto"/>
                <w:bottom w:val="none" w:sz="0" w:space="0" w:color="auto"/>
                <w:right w:val="none" w:sz="0" w:space="0" w:color="auto"/>
              </w:divBdr>
            </w:div>
          </w:divsChild>
        </w:div>
        <w:div w:id="1284658514">
          <w:marLeft w:val="0"/>
          <w:marRight w:val="0"/>
          <w:marTop w:val="0"/>
          <w:marBottom w:val="0"/>
          <w:divBdr>
            <w:top w:val="none" w:sz="0" w:space="0" w:color="auto"/>
            <w:left w:val="none" w:sz="0" w:space="0" w:color="auto"/>
            <w:bottom w:val="none" w:sz="0" w:space="0" w:color="auto"/>
            <w:right w:val="none" w:sz="0" w:space="0" w:color="auto"/>
          </w:divBdr>
          <w:divsChild>
            <w:div w:id="24068114">
              <w:marLeft w:val="0"/>
              <w:marRight w:val="0"/>
              <w:marTop w:val="0"/>
              <w:marBottom w:val="0"/>
              <w:divBdr>
                <w:top w:val="none" w:sz="0" w:space="0" w:color="auto"/>
                <w:left w:val="none" w:sz="0" w:space="0" w:color="auto"/>
                <w:bottom w:val="none" w:sz="0" w:space="0" w:color="auto"/>
                <w:right w:val="none" w:sz="0" w:space="0" w:color="auto"/>
              </w:divBdr>
            </w:div>
            <w:div w:id="142551231">
              <w:marLeft w:val="0"/>
              <w:marRight w:val="0"/>
              <w:marTop w:val="0"/>
              <w:marBottom w:val="0"/>
              <w:divBdr>
                <w:top w:val="none" w:sz="0" w:space="0" w:color="auto"/>
                <w:left w:val="none" w:sz="0" w:space="0" w:color="auto"/>
                <w:bottom w:val="none" w:sz="0" w:space="0" w:color="auto"/>
                <w:right w:val="none" w:sz="0" w:space="0" w:color="auto"/>
              </w:divBdr>
            </w:div>
            <w:div w:id="171532982">
              <w:marLeft w:val="0"/>
              <w:marRight w:val="0"/>
              <w:marTop w:val="0"/>
              <w:marBottom w:val="0"/>
              <w:divBdr>
                <w:top w:val="none" w:sz="0" w:space="0" w:color="auto"/>
                <w:left w:val="none" w:sz="0" w:space="0" w:color="auto"/>
                <w:bottom w:val="none" w:sz="0" w:space="0" w:color="auto"/>
                <w:right w:val="none" w:sz="0" w:space="0" w:color="auto"/>
              </w:divBdr>
            </w:div>
            <w:div w:id="206114702">
              <w:marLeft w:val="0"/>
              <w:marRight w:val="0"/>
              <w:marTop w:val="0"/>
              <w:marBottom w:val="0"/>
              <w:divBdr>
                <w:top w:val="none" w:sz="0" w:space="0" w:color="auto"/>
                <w:left w:val="none" w:sz="0" w:space="0" w:color="auto"/>
                <w:bottom w:val="none" w:sz="0" w:space="0" w:color="auto"/>
                <w:right w:val="none" w:sz="0" w:space="0" w:color="auto"/>
              </w:divBdr>
            </w:div>
            <w:div w:id="461074693">
              <w:marLeft w:val="0"/>
              <w:marRight w:val="0"/>
              <w:marTop w:val="0"/>
              <w:marBottom w:val="0"/>
              <w:divBdr>
                <w:top w:val="none" w:sz="0" w:space="0" w:color="auto"/>
                <w:left w:val="none" w:sz="0" w:space="0" w:color="auto"/>
                <w:bottom w:val="none" w:sz="0" w:space="0" w:color="auto"/>
                <w:right w:val="none" w:sz="0" w:space="0" w:color="auto"/>
              </w:divBdr>
            </w:div>
            <w:div w:id="577521494">
              <w:marLeft w:val="0"/>
              <w:marRight w:val="0"/>
              <w:marTop w:val="0"/>
              <w:marBottom w:val="0"/>
              <w:divBdr>
                <w:top w:val="none" w:sz="0" w:space="0" w:color="auto"/>
                <w:left w:val="none" w:sz="0" w:space="0" w:color="auto"/>
                <w:bottom w:val="none" w:sz="0" w:space="0" w:color="auto"/>
                <w:right w:val="none" w:sz="0" w:space="0" w:color="auto"/>
              </w:divBdr>
            </w:div>
            <w:div w:id="616453068">
              <w:marLeft w:val="0"/>
              <w:marRight w:val="0"/>
              <w:marTop w:val="0"/>
              <w:marBottom w:val="0"/>
              <w:divBdr>
                <w:top w:val="none" w:sz="0" w:space="0" w:color="auto"/>
                <w:left w:val="none" w:sz="0" w:space="0" w:color="auto"/>
                <w:bottom w:val="none" w:sz="0" w:space="0" w:color="auto"/>
                <w:right w:val="none" w:sz="0" w:space="0" w:color="auto"/>
              </w:divBdr>
            </w:div>
            <w:div w:id="861819873">
              <w:marLeft w:val="0"/>
              <w:marRight w:val="0"/>
              <w:marTop w:val="0"/>
              <w:marBottom w:val="0"/>
              <w:divBdr>
                <w:top w:val="none" w:sz="0" w:space="0" w:color="auto"/>
                <w:left w:val="none" w:sz="0" w:space="0" w:color="auto"/>
                <w:bottom w:val="none" w:sz="0" w:space="0" w:color="auto"/>
                <w:right w:val="none" w:sz="0" w:space="0" w:color="auto"/>
              </w:divBdr>
            </w:div>
            <w:div w:id="932127819">
              <w:marLeft w:val="0"/>
              <w:marRight w:val="0"/>
              <w:marTop w:val="0"/>
              <w:marBottom w:val="0"/>
              <w:divBdr>
                <w:top w:val="none" w:sz="0" w:space="0" w:color="auto"/>
                <w:left w:val="none" w:sz="0" w:space="0" w:color="auto"/>
                <w:bottom w:val="none" w:sz="0" w:space="0" w:color="auto"/>
                <w:right w:val="none" w:sz="0" w:space="0" w:color="auto"/>
              </w:divBdr>
            </w:div>
            <w:div w:id="1143425888">
              <w:marLeft w:val="0"/>
              <w:marRight w:val="0"/>
              <w:marTop w:val="0"/>
              <w:marBottom w:val="0"/>
              <w:divBdr>
                <w:top w:val="none" w:sz="0" w:space="0" w:color="auto"/>
                <w:left w:val="none" w:sz="0" w:space="0" w:color="auto"/>
                <w:bottom w:val="none" w:sz="0" w:space="0" w:color="auto"/>
                <w:right w:val="none" w:sz="0" w:space="0" w:color="auto"/>
              </w:divBdr>
            </w:div>
            <w:div w:id="1245185932">
              <w:marLeft w:val="0"/>
              <w:marRight w:val="0"/>
              <w:marTop w:val="0"/>
              <w:marBottom w:val="0"/>
              <w:divBdr>
                <w:top w:val="none" w:sz="0" w:space="0" w:color="auto"/>
                <w:left w:val="none" w:sz="0" w:space="0" w:color="auto"/>
                <w:bottom w:val="none" w:sz="0" w:space="0" w:color="auto"/>
                <w:right w:val="none" w:sz="0" w:space="0" w:color="auto"/>
              </w:divBdr>
            </w:div>
            <w:div w:id="1278609372">
              <w:marLeft w:val="0"/>
              <w:marRight w:val="0"/>
              <w:marTop w:val="0"/>
              <w:marBottom w:val="0"/>
              <w:divBdr>
                <w:top w:val="none" w:sz="0" w:space="0" w:color="auto"/>
                <w:left w:val="none" w:sz="0" w:space="0" w:color="auto"/>
                <w:bottom w:val="none" w:sz="0" w:space="0" w:color="auto"/>
                <w:right w:val="none" w:sz="0" w:space="0" w:color="auto"/>
              </w:divBdr>
            </w:div>
            <w:div w:id="1288319011">
              <w:marLeft w:val="0"/>
              <w:marRight w:val="0"/>
              <w:marTop w:val="0"/>
              <w:marBottom w:val="0"/>
              <w:divBdr>
                <w:top w:val="none" w:sz="0" w:space="0" w:color="auto"/>
                <w:left w:val="none" w:sz="0" w:space="0" w:color="auto"/>
                <w:bottom w:val="none" w:sz="0" w:space="0" w:color="auto"/>
                <w:right w:val="none" w:sz="0" w:space="0" w:color="auto"/>
              </w:divBdr>
            </w:div>
            <w:div w:id="1385640265">
              <w:marLeft w:val="0"/>
              <w:marRight w:val="0"/>
              <w:marTop w:val="0"/>
              <w:marBottom w:val="0"/>
              <w:divBdr>
                <w:top w:val="none" w:sz="0" w:space="0" w:color="auto"/>
                <w:left w:val="none" w:sz="0" w:space="0" w:color="auto"/>
                <w:bottom w:val="none" w:sz="0" w:space="0" w:color="auto"/>
                <w:right w:val="none" w:sz="0" w:space="0" w:color="auto"/>
              </w:divBdr>
            </w:div>
            <w:div w:id="1419056531">
              <w:marLeft w:val="0"/>
              <w:marRight w:val="0"/>
              <w:marTop w:val="0"/>
              <w:marBottom w:val="0"/>
              <w:divBdr>
                <w:top w:val="none" w:sz="0" w:space="0" w:color="auto"/>
                <w:left w:val="none" w:sz="0" w:space="0" w:color="auto"/>
                <w:bottom w:val="none" w:sz="0" w:space="0" w:color="auto"/>
                <w:right w:val="none" w:sz="0" w:space="0" w:color="auto"/>
              </w:divBdr>
            </w:div>
            <w:div w:id="1578511491">
              <w:marLeft w:val="0"/>
              <w:marRight w:val="0"/>
              <w:marTop w:val="0"/>
              <w:marBottom w:val="0"/>
              <w:divBdr>
                <w:top w:val="none" w:sz="0" w:space="0" w:color="auto"/>
                <w:left w:val="none" w:sz="0" w:space="0" w:color="auto"/>
                <w:bottom w:val="none" w:sz="0" w:space="0" w:color="auto"/>
                <w:right w:val="none" w:sz="0" w:space="0" w:color="auto"/>
              </w:divBdr>
            </w:div>
            <w:div w:id="1775202531">
              <w:marLeft w:val="0"/>
              <w:marRight w:val="0"/>
              <w:marTop w:val="0"/>
              <w:marBottom w:val="0"/>
              <w:divBdr>
                <w:top w:val="none" w:sz="0" w:space="0" w:color="auto"/>
                <w:left w:val="none" w:sz="0" w:space="0" w:color="auto"/>
                <w:bottom w:val="none" w:sz="0" w:space="0" w:color="auto"/>
                <w:right w:val="none" w:sz="0" w:space="0" w:color="auto"/>
              </w:divBdr>
            </w:div>
            <w:div w:id="1866022452">
              <w:marLeft w:val="0"/>
              <w:marRight w:val="0"/>
              <w:marTop w:val="0"/>
              <w:marBottom w:val="0"/>
              <w:divBdr>
                <w:top w:val="none" w:sz="0" w:space="0" w:color="auto"/>
                <w:left w:val="none" w:sz="0" w:space="0" w:color="auto"/>
                <w:bottom w:val="none" w:sz="0" w:space="0" w:color="auto"/>
                <w:right w:val="none" w:sz="0" w:space="0" w:color="auto"/>
              </w:divBdr>
            </w:div>
            <w:div w:id="2015447632">
              <w:marLeft w:val="0"/>
              <w:marRight w:val="0"/>
              <w:marTop w:val="0"/>
              <w:marBottom w:val="0"/>
              <w:divBdr>
                <w:top w:val="none" w:sz="0" w:space="0" w:color="auto"/>
                <w:left w:val="none" w:sz="0" w:space="0" w:color="auto"/>
                <w:bottom w:val="none" w:sz="0" w:space="0" w:color="auto"/>
                <w:right w:val="none" w:sz="0" w:space="0" w:color="auto"/>
              </w:divBdr>
            </w:div>
            <w:div w:id="2144426421">
              <w:marLeft w:val="0"/>
              <w:marRight w:val="0"/>
              <w:marTop w:val="0"/>
              <w:marBottom w:val="0"/>
              <w:divBdr>
                <w:top w:val="none" w:sz="0" w:space="0" w:color="auto"/>
                <w:left w:val="none" w:sz="0" w:space="0" w:color="auto"/>
                <w:bottom w:val="none" w:sz="0" w:space="0" w:color="auto"/>
                <w:right w:val="none" w:sz="0" w:space="0" w:color="auto"/>
              </w:divBdr>
            </w:div>
          </w:divsChild>
        </w:div>
        <w:div w:id="1413311242">
          <w:marLeft w:val="0"/>
          <w:marRight w:val="0"/>
          <w:marTop w:val="0"/>
          <w:marBottom w:val="0"/>
          <w:divBdr>
            <w:top w:val="none" w:sz="0" w:space="0" w:color="auto"/>
            <w:left w:val="none" w:sz="0" w:space="0" w:color="auto"/>
            <w:bottom w:val="none" w:sz="0" w:space="0" w:color="auto"/>
            <w:right w:val="none" w:sz="0" w:space="0" w:color="auto"/>
          </w:divBdr>
        </w:div>
        <w:div w:id="1996108410">
          <w:marLeft w:val="0"/>
          <w:marRight w:val="0"/>
          <w:marTop w:val="0"/>
          <w:marBottom w:val="0"/>
          <w:divBdr>
            <w:top w:val="none" w:sz="0" w:space="0" w:color="auto"/>
            <w:left w:val="none" w:sz="0" w:space="0" w:color="auto"/>
            <w:bottom w:val="none" w:sz="0" w:space="0" w:color="auto"/>
            <w:right w:val="none" w:sz="0" w:space="0" w:color="auto"/>
          </w:divBdr>
        </w:div>
      </w:divsChild>
    </w:div>
    <w:div w:id="2144619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3.jpeg"/><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www.esma.europa.eu/legal-noti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esma.europa.e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4.xml"/></Relationships>
</file>

<file path=word/_rels/footer3.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3DF9A1FE4F9547AA970B6A39D3CED6" ma:contentTypeVersion="3" ma:contentTypeDescription="Create a new document." ma:contentTypeScope="" ma:versionID="868ed3ea7858306f4f51d9d7d128f2e9">
  <xsd:schema xmlns:xsd="http://www.w3.org/2001/XMLSchema" xmlns:xs="http://www.w3.org/2001/XMLSchema" xmlns:p="http://schemas.microsoft.com/office/2006/metadata/properties" xmlns:ns2="ff79baad-22e2-44a3-b8dd-564c3b937beb" targetNamespace="http://schemas.microsoft.com/office/2006/metadata/properties" ma:root="true" ma:fieldsID="fbfc659ceaa320df6d1cce3b2de9e665" ns2:_="">
    <xsd:import namespace="ff79baad-22e2-44a3-b8dd-564c3b937be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79baad-22e2-44a3-b8dd-564c3b937b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93C9AC-9895-4F46-BF56-52B43EF127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79baad-22e2-44a3-b8dd-564c3b937b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37F5EE-E87B-49CE-96B5-F95CE63A0DF2}">
  <ds:schemaRefs>
    <ds:schemaRef ds:uri="http://purl.org/dc/dcmitype/"/>
    <ds:schemaRef ds:uri="http://schemas.microsoft.com/office/2006/documentManagement/types"/>
    <ds:schemaRef ds:uri="http://schemas.microsoft.com/office/infopath/2007/PartnerControls"/>
    <ds:schemaRef ds:uri="http://schemas.microsoft.com/office/2006/metadata/properties"/>
    <ds:schemaRef ds:uri="http://www.w3.org/XML/1998/namespace"/>
    <ds:schemaRef ds:uri="http://schemas.openxmlformats.org/package/2006/metadata/core-properties"/>
    <ds:schemaRef ds:uri="http://purl.org/dc/terms/"/>
    <ds:schemaRef ds:uri="ff79baad-22e2-44a3-b8dd-564c3b937beb"/>
    <ds:schemaRef ds:uri="http://purl.org/dc/elements/1.1/"/>
  </ds:schemaRefs>
</ds:datastoreItem>
</file>

<file path=customXml/itemProps3.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4.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Template>
  <TotalTime>9</TotalTime>
  <Pages>11</Pages>
  <Words>2784</Words>
  <Characters>15875</Characters>
  <Application>Microsoft Office Word</Application>
  <DocSecurity>0</DocSecurity>
  <Lines>132</Lines>
  <Paragraphs>37</Paragraphs>
  <ScaleCrop>false</ScaleCrop>
  <Company>ESMA</Company>
  <LinksUpToDate>false</LinksUpToDate>
  <CharactersWithSpaces>18622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Shaikh, Waqas (Control)</cp:lastModifiedBy>
  <cp:revision>2</cp:revision>
  <cp:lastPrinted>2017-07-24T14:47:00Z</cp:lastPrinted>
  <dcterms:created xsi:type="dcterms:W3CDTF">2025-06-19T20:38:00Z</dcterms:created>
  <dcterms:modified xsi:type="dcterms:W3CDTF">2025-06-19T20:38:00Z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8;#Regular|07f1e362-856b-423d-bea6-a14079762141</vt:lpwstr>
  </property>
  <property fmtid="{D5CDD505-2E9C-101B-9397-08002B2CF9AE}" pid="4" name="ContentTypeId">
    <vt:lpwstr>0x010100DE3DF9A1FE4F9547AA970B6A39D3CED6</vt:lpwstr>
  </property>
  <property fmtid="{D5CDD505-2E9C-101B-9397-08002B2CF9AE}" pid="5" name="_dlc_DocIdItemGuid">
    <vt:lpwstr>374eb300-0e59-42cf-be6a-f8786a7b085e</vt:lpwstr>
  </property>
  <property fmtid="{D5CDD505-2E9C-101B-9397-08002B2CF9AE}" pid="6" name="DocumentType">
    <vt:lpwstr>86;#Report|78753201-1e9e-4a21-a088-6ff602b5c999</vt:lpwstr>
  </property>
  <property fmtid="{D5CDD505-2E9C-101B-9397-08002B2CF9AE}" pid="7" name="Topic">
    <vt:lpwstr>425;#European Green Bonds|f68cfe7f-8b0c-4445-b5d7-ad808afd8270</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9;#Credit Ratings Agency Unit|ac587c9e-f6a3-4205-8197-96cf16201777</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500;#Qualification of crypto-assets - ESMA Guidelines on classification|4332d316-c095-4f91-9af2-56426177b6b7</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y fmtid="{D5CDD505-2E9C-101B-9397-08002B2CF9AE}" pid="21" name="MSIP_Label_e5413819-eea3-48a9-a4ad-6a99e0a978e6_Enabled">
    <vt:lpwstr>True</vt:lpwstr>
  </property>
  <property fmtid="{D5CDD505-2E9C-101B-9397-08002B2CF9AE}" pid="22" name="MSIP_Label_e5413819-eea3-48a9-a4ad-6a99e0a978e6_SiteId">
    <vt:lpwstr>e406f268-4ae7-4c80-8994-02493da00c03</vt:lpwstr>
  </property>
  <property fmtid="{D5CDD505-2E9C-101B-9397-08002B2CF9AE}" pid="23" name="MSIP_Label_e5413819-eea3-48a9-a4ad-6a99e0a978e6_SetDate">
    <vt:lpwstr>2025-05-02T09:49:13Z</vt:lpwstr>
  </property>
  <property fmtid="{D5CDD505-2E9C-101B-9397-08002B2CF9AE}" pid="24" name="MSIP_Label_e5413819-eea3-48a9-a4ad-6a99e0a978e6_Name">
    <vt:lpwstr>Generic</vt:lpwstr>
  </property>
  <property fmtid="{D5CDD505-2E9C-101B-9397-08002B2CF9AE}" pid="25" name="MSIP_Label_e5413819-eea3-48a9-a4ad-6a99e0a978e6_ActionId">
    <vt:lpwstr>80c57b31-08da-4cb1-bed9-328fd72d4919</vt:lpwstr>
  </property>
  <property fmtid="{D5CDD505-2E9C-101B-9397-08002B2CF9AE}" pid="26" name="MSIP_Label_e5413819-eea3-48a9-a4ad-6a99e0a978e6_Removed">
    <vt:lpwstr>False</vt:lpwstr>
  </property>
  <property fmtid="{D5CDD505-2E9C-101B-9397-08002B2CF9AE}" pid="27" name="MSIP_Label_e5413819-eea3-48a9-a4ad-6a99e0a978e6_Parent">
    <vt:lpwstr/>
  </property>
  <property fmtid="{D5CDD505-2E9C-101B-9397-08002B2CF9AE}" pid="28" name="MSIP_Label_e5413819-eea3-48a9-a4ad-6a99e0a978e6_Extended_MSFT_Method">
    <vt:lpwstr>Standard</vt:lpwstr>
  </property>
  <property fmtid="{D5CDD505-2E9C-101B-9397-08002B2CF9AE}" pid="29" name="MSIP_Label_6267e522-0091-4d88-9989-f382df9eb3cc_Enabled">
    <vt:lpwstr>true</vt:lpwstr>
  </property>
  <property fmtid="{D5CDD505-2E9C-101B-9397-08002B2CF9AE}" pid="30" name="MSIP_Label_6267e522-0091-4d88-9989-f382df9eb3cc_SetDate">
    <vt:lpwstr>2025-06-11T16:23:02Z</vt:lpwstr>
  </property>
  <property fmtid="{D5CDD505-2E9C-101B-9397-08002B2CF9AE}" pid="31" name="MSIP_Label_6267e522-0091-4d88-9989-f382df9eb3cc_Method">
    <vt:lpwstr>Privileged</vt:lpwstr>
  </property>
  <property fmtid="{D5CDD505-2E9C-101B-9397-08002B2CF9AE}" pid="32" name="MSIP_Label_6267e522-0091-4d88-9989-f382df9eb3cc_Name">
    <vt:lpwstr>General</vt:lpwstr>
  </property>
  <property fmtid="{D5CDD505-2E9C-101B-9397-08002B2CF9AE}" pid="33" name="MSIP_Label_6267e522-0091-4d88-9989-f382df9eb3cc_SiteId">
    <vt:lpwstr>8f3e36ea-8039-4b40-81a7-7dc0599e8645</vt:lpwstr>
  </property>
  <property fmtid="{D5CDD505-2E9C-101B-9397-08002B2CF9AE}" pid="34" name="MSIP_Label_6267e522-0091-4d88-9989-f382df9eb3cc_ActionId">
    <vt:lpwstr>98a89a76-7608-4a45-b53f-c49a065a55ab</vt:lpwstr>
  </property>
  <property fmtid="{D5CDD505-2E9C-101B-9397-08002B2CF9AE}" pid="35" name="MSIP_Label_6267e522-0091-4d88-9989-f382df9eb3cc_ContentBits">
    <vt:lpwstr>0</vt:lpwstr>
  </property>
</Properties>
</file>