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5.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3.xml" ContentType="application/xml"/>
  <Override PartName="/customXml/itemProps4.xml" ContentType="application/vnd.openxmlformats-officedocument.customXmlProperties+xml"/>
  <Override PartName="/customXml/item4.xml" ContentType="application/xml"/>
  <Override PartName="/customXml/itemProps5.xml" ContentType="application/vnd.openxmlformats-officedocument.customXmlProperties+xml"/>
  <Override PartName="/customXml/item5.xml" ContentType="application/xml"/>
  <Override PartName="/word/_rels/header2.xml.rels" ContentType="application/vnd.openxmlformats-package.relationship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3.png" ContentType="image/png"/>
  <Override PartName="/word/media/image2.png" ContentType="image/png"/>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Cover Pages"/>
          <w:docPartUnique w:val="true"/>
        </w:docPartObj>
        <w:id w:val="1359718802"/>
      </w:sdtPr>
      <w:sdtContent>
        <w:p>
          <w:pPr>
            <w:pStyle w:val="Normal"/>
            <w:spacing w:lineRule="auto" w:line="276"/>
            <w:rPr>
              <w:rFonts w:ascii="Arial" w:hAnsi="Arial" w:cs="Arial" w:asciiTheme="minorHAnsi" w:cstheme="minorHAnsi" w:hAnsiTheme="minorHAnsi"/>
              <w:color w:val="FF0000"/>
              <w:sz w:val="20"/>
              <w:szCs w:val="20"/>
            </w:rPr>
          </w:pPr>
          <w:r>
            <w:rPr>
              <w:rFonts w:cs="Arial" w:cstheme="minorHAnsi" w:ascii="Arial" w:hAnsi="Arial"/>
              <w:color w:val="FF0000"/>
              <w:sz w:val="20"/>
              <w:szCs w:val="20"/>
            </w:rPr>
          </w:r>
        </w:p>
        <w:p>
          <w:pPr>
            <w:pStyle w:val="Normal"/>
            <w:spacing w:lineRule="auto" w:line="276" w:before="0" w:after="120"/>
            <w:rPr>
              <w:rFonts w:ascii="Arial" w:hAnsi="Arial" w:cs="Arial" w:asciiTheme="minorHAnsi" w:cstheme="minorHAnsi" w:hAnsiTheme="minorHAnsi"/>
              <w:sz w:val="20"/>
              <w:szCs w:val="20"/>
            </w:rPr>
          </w:pPr>
          <w:r>
            <w:rPr>
              <w:rFonts w:cs="Arial" w:cstheme="minorHAnsi" w:ascii="Arial" w:hAnsi="Arial"/>
              <w:sz w:val="20"/>
              <w:szCs w:val="20"/>
            </w:rPr>
          </w:r>
        </w:p>
        <w:p>
          <w:p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p>
          <w:p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sdtContent>
    </w:sdt>
    <w:tbl>
      <w:tblPr>
        <w:tblpPr w:bottomFromText="0" w:horzAnchor="margin" w:leftFromText="8505" w:rightFromText="0" w:tblpX="0" w:tblpY="2571" w:topFromText="0" w:vertAnchor="page"/>
        <w:tblW w:w="10490" w:type="dxa"/>
        <w:jc w:val="left"/>
        <w:tblInd w:w="0" w:type="dxa"/>
        <w:tblLayout w:type="fixed"/>
        <w:tblCellMar>
          <w:top w:w="0" w:type="dxa"/>
          <w:left w:w="0" w:type="dxa"/>
          <w:bottom w:w="0" w:type="dxa"/>
          <w:right w:w="0" w:type="dxa"/>
        </w:tblCellMar>
        <w:tblLook w:val="01e0" w:noVBand="0" w:noHBand="0" w:lastColumn="1" w:firstColumn="1" w:lastRow="1" w:firstRow="1"/>
      </w:tblPr>
      <w:tblGrid>
        <w:gridCol w:w="10490"/>
      </w:tblGrid>
      <w:tr>
        <w:trPr>
          <w:trHeight w:val="1492" w:hRule="exact"/>
        </w:trPr>
        <w:tc>
          <w:tcPr>
            <w:tcW w:w="10490" w:type="dxa"/>
            <w:tcBorders/>
            <w:vAlign w:val="bottom"/>
          </w:tcPr>
          <w:p>
            <w:pPr>
              <w:pStyle w:val="Title"/>
              <w:widowControl w:val="false"/>
              <w:rPr>
                <w:sz w:val="48"/>
                <w:szCs w:val="48"/>
              </w:rPr>
            </w:pPr>
            <w:r>
              <w:rPr>
                <w:sz w:val="48"/>
                <w:szCs w:val="48"/>
              </w:rPr>
              <w:t xml:space="preserve">Reply form </w:t>
            </w:r>
          </w:p>
          <w:p>
            <w:pPr>
              <w:pStyle w:val="Normal"/>
              <w:widowControl w:val="false"/>
              <w:rPr/>
            </w:pPr>
            <w:r>
              <w:rPr/>
            </w:r>
          </w:p>
          <w:p>
            <w:pPr>
              <w:pStyle w:val="Title"/>
              <w:widowControl w:val="false"/>
              <w:spacing w:lineRule="auto" w:line="276"/>
              <w:ind w:right="854" w:hanging="0"/>
              <w:rPr>
                <w:rFonts w:ascii="Arial" w:hAnsi="Arial" w:cs="Arial" w:asciiTheme="minorHAnsi" w:cstheme="minorHAnsi" w:hAnsiTheme="minorHAnsi"/>
                <w:sz w:val="24"/>
                <w:szCs w:val="24"/>
              </w:rPr>
            </w:pPr>
            <w:r>
              <w:rPr>
                <w:rFonts w:cs="Arial"/>
                <w:color w:val="auto"/>
                <w:sz w:val="24"/>
                <w:szCs w:val="24"/>
              </w:rPr>
              <w:t xml:space="preserve">for </w:t>
            </w:r>
            <w:r>
              <w:rPr>
                <w:rFonts w:cs="Arial"/>
                <w:bCs/>
                <w:color w:val="auto"/>
                <w:sz w:val="24"/>
                <w:szCs w:val="24"/>
              </w:rPr>
              <w:t>the Consultation Paper on Technical Standards under the Regulation on transparency and integrity of Environmental, Social and Governance (ESG) rating activities</w:t>
            </w:r>
          </w:p>
        </w:tc>
      </w:tr>
      <w:tr>
        <w:trPr>
          <w:trHeight w:val="747" w:hRule="exact"/>
        </w:trPr>
        <w:tc>
          <w:tcPr>
            <w:tcW w:w="10490" w:type="dxa"/>
            <w:tcBorders/>
            <w:tcMar>
              <w:top w:w="142" w:type="dxa"/>
            </w:tcMar>
          </w:tcPr>
          <w:p>
            <w:pPr>
              <w:pStyle w:val="Heading2"/>
              <w:widowControl w:val="false"/>
              <w:numPr>
                <w:ilvl w:val="0"/>
                <w:numId w:val="0"/>
              </w:numPr>
              <w:spacing w:before="0" w:after="0"/>
              <w:ind w:left="0" w:hanging="0"/>
              <w:rPr>
                <w:sz w:val="22"/>
                <w:szCs w:val="22"/>
              </w:rPr>
            </w:pPr>
            <w:r>
              <w:rPr>
                <w:sz w:val="22"/>
                <w:szCs w:val="22"/>
              </w:rPr>
            </w:r>
          </w:p>
        </w:tc>
      </w:tr>
    </w:tbl>
    <w:p>
      <w:p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p>
      <w:pPr>
        <w:sectPr>
          <w:headerReference w:type="default" r:id="rId4"/>
          <w:footerReference w:type="default" r:id="rId5"/>
          <w:type w:val="nextPage"/>
          <w:pgSz w:w="11906" w:h="16838"/>
          <w:pgMar w:left="1417" w:right="1417" w:gutter="0" w:header="708" w:top="1417" w:footer="708" w:bottom="1417"/>
          <w:pgNumType w:start="0" w:fmt="decimal"/>
          <w:formProt w:val="false"/>
          <w:textDirection w:val="lrTb"/>
          <w:docGrid w:type="default" w:linePitch="360" w:charSpace="0"/>
        </w:sectPr>
        <w:pStyle w:val="Heading2"/>
        <w:numPr>
          <w:ilvl w:val="0"/>
          <w:numId w:val="0"/>
        </w:numPr>
        <w:ind w:left="0" w:hanging="0"/>
        <w:rPr/>
      </w:pPr>
      <w:r>
        <w:rPr/>
        <mc:AlternateContent>
          <mc:Choice Requires="wps">
            <w:drawing>
              <wp:anchor behindDoc="1" distT="0" distB="0" distL="0" distR="0" simplePos="0" locked="0" layoutInCell="0" allowOverlap="0" relativeHeight="12" wp14:anchorId="101C8A94">
                <wp:simplePos x="0" y="0"/>
                <wp:positionH relativeFrom="page">
                  <wp:align>left</wp:align>
                </wp:positionH>
                <wp:positionV relativeFrom="paragraph">
                  <wp:posOffset>-466725</wp:posOffset>
                </wp:positionV>
                <wp:extent cx="7570470" cy="9777095"/>
                <wp:effectExtent l="0" t="0" r="0" b="0"/>
                <wp:wrapNone/>
                <wp:docPr id="1" name="Freeform: Shape 8"/>
                <a:graphic xmlns:a="http://schemas.openxmlformats.org/drawingml/2006/main">
                  <a:graphicData uri="http://schemas.microsoft.com/office/word/2010/wordprocessingShape">
                    <wps:wsp>
                      <wps:cNvSpPr/>
                      <wps:spPr>
                        <a:xfrm>
                          <a:off x="0" y="0"/>
                          <a:ext cx="7570440" cy="9777240"/>
                        </a:xfrm>
                        <a:custGeom>
                          <a:avLst/>
                          <a:gdLst/>
                          <a:ah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rotWithShape="0">
                          <a:blip r:embed="rId2"/>
                          <a:stretch>
                            <a:fillRect l="0" t="-18194" r="0" b="18194"/>
                          </a:stretch>
                        </a:blip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Freeform: Shape 8" o:allowincell="f" style="position:absolute;margin-left:0pt;margin-top:-36.75pt;width:596.05pt;height:769.8pt;mso-position-horizontal:left;mso-position-horizontal-relative:page" wp14:anchorId="101C8A94" type="_x0000_t75">
                <v:imagedata r:id="rId3"/>
                <w10:wrap type="none"/>
              </v:shape>
            </w:pict>
          </mc:Fallback>
        </mc:AlternateContent>
      </w:r>
    </w:p>
    <w:p>
      <w:pPr>
        <w:pStyle w:val="Normal"/>
        <w:numPr>
          <w:ilvl w:val="0"/>
          <w:numId w:val="0"/>
        </w:numPr>
        <w:spacing w:lineRule="auto" w:line="276" w:before="0" w:after="250"/>
        <w:ind w:left="0" w:hanging="0"/>
        <w:jc w:val="both"/>
        <w:rPr>
          <w:rFonts w:ascii="Arial" w:hAnsi="Arial" w:eastAsia="ＭＳ Ｐゴシック" w:cs="Arial" w:asciiTheme="majorHAnsi" w:cstheme="majorBidi" w:eastAsiaTheme="majorEastAsia" w:hAnsiTheme="majorHAnsi"/>
          <w:b/>
          <w:b/>
          <w:sz w:val="22"/>
          <w:szCs w:val="20"/>
          <w:lang w:eastAsia="en-US"/>
        </w:rPr>
      </w:pPr>
      <w:r>
        <w:rPr>
          <w:rFonts w:eastAsia="ＭＳ Ｐゴシック" w:cs="Arial" w:cstheme="majorBidi" w:eastAsiaTheme="majorEastAsia" w:ascii="Arial" w:hAnsi="Arial"/>
          <w:b/>
          <w:sz w:val="22"/>
          <w:szCs w:val="20"/>
          <w:lang w:eastAsia="en-US"/>
        </w:rPr>
      </w:r>
    </w:p>
    <w:p>
      <w:pPr>
        <w:pStyle w:val="Normal"/>
        <w:numPr>
          <w:ilvl w:val="0"/>
          <w:numId w:val="0"/>
        </w:numPr>
        <w:spacing w:lineRule="auto" w:line="276" w:before="0" w:after="250"/>
        <w:ind w:left="0" w:hanging="0"/>
        <w:jc w:val="both"/>
        <w:rPr>
          <w:rFonts w:ascii="Arial" w:hAnsi="Arial" w:eastAsia="ＭＳ Ｐゴシック" w:cs="Arial" w:asciiTheme="majorHAnsi" w:cstheme="majorBidi" w:eastAsiaTheme="majorEastAsia" w:hAnsiTheme="majorHAnsi"/>
          <w:b/>
          <w:b/>
          <w:sz w:val="22"/>
          <w:szCs w:val="20"/>
          <w:lang w:eastAsia="en-US"/>
        </w:rPr>
      </w:pPr>
      <w:r>
        <w:rPr>
          <w:rFonts w:eastAsia="ＭＳ Ｐゴシック" w:cs="Arial" w:ascii="Arial" w:hAnsi="Arial" w:asciiTheme="majorHAnsi" w:cstheme="majorBidi" w:eastAsiaTheme="majorEastAsia" w:hAnsiTheme="majorHAnsi"/>
          <w:b/>
          <w:sz w:val="22"/>
          <w:szCs w:val="20"/>
          <w:lang w:eastAsia="en-US"/>
        </w:rPr>
        <w:t xml:space="preserve">Responding to this paper </w:t>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 xml:space="preserve">ESMA invites comments on all matters in this consultation paper and </w:t>
      </w:r>
      <w:r>
        <w:rPr>
          <w:rFonts w:eastAsia="ＭＳ Ｐゴシック" w:cs="Arial" w:ascii="Arial" w:hAnsi="Arial" w:asciiTheme="minorHAnsi" w:cstheme="minorBidi" w:eastAsiaTheme="minorEastAsia" w:hAnsiTheme="minorHAnsi"/>
          <w:sz w:val="18"/>
          <w:szCs w:val="16"/>
          <w:u w:val="dottedHeavy" w:color="BF8F00"/>
          <w:lang w:eastAsia="en-US"/>
        </w:rPr>
        <w:t>in particular on</w:t>
      </w:r>
      <w:r>
        <w:rPr>
          <w:rFonts w:eastAsia="ＭＳ Ｐゴシック" w:cs="Arial" w:ascii="Arial" w:hAnsi="Arial" w:asciiTheme="minorHAnsi" w:cstheme="minorBidi" w:eastAsiaTheme="minorEastAsia" w:hAnsiTheme="minorHAnsi"/>
          <w:sz w:val="18"/>
          <w:szCs w:val="16"/>
          <w:lang w:eastAsia="en-US"/>
        </w:rPr>
        <w:t xml:space="preserve"> the specific questions. Comments are most helpful if they:</w:t>
      </w:r>
    </w:p>
    <w:p>
      <w:pPr>
        <w:pStyle w:val="Normal"/>
        <w:numPr>
          <w:ilvl w:val="0"/>
          <w:numId w:val="8"/>
        </w:numPr>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respond to the question stated;</w:t>
      </w:r>
    </w:p>
    <w:p>
      <w:pPr>
        <w:pStyle w:val="Normal"/>
        <w:numPr>
          <w:ilvl w:val="0"/>
          <w:numId w:val="8"/>
        </w:numPr>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indicate the specific question to which the comment relates;</w:t>
      </w:r>
    </w:p>
    <w:p>
      <w:pPr>
        <w:pStyle w:val="Normal"/>
        <w:numPr>
          <w:ilvl w:val="0"/>
          <w:numId w:val="8"/>
        </w:numPr>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contain a clear rationale; and</w:t>
      </w:r>
    </w:p>
    <w:p>
      <w:pPr>
        <w:pStyle w:val="Normal"/>
        <w:numPr>
          <w:ilvl w:val="0"/>
          <w:numId w:val="8"/>
        </w:numPr>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describe any alternatives ESMA should consider.</w:t>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 xml:space="preserve">ESMA will consider all comments received by </w:t>
      </w:r>
      <w:r>
        <w:rPr>
          <w:rFonts w:eastAsia="ＭＳ Ｐゴシック" w:cs="Arial" w:ascii="Arial" w:hAnsi="Arial" w:asciiTheme="minorHAnsi" w:cstheme="minorBidi" w:eastAsiaTheme="minorEastAsia" w:hAnsiTheme="minorHAnsi"/>
          <w:b/>
          <w:sz w:val="18"/>
          <w:szCs w:val="16"/>
          <w:lang w:eastAsia="en-US"/>
        </w:rPr>
        <w:t xml:space="preserve">20 June 2025.  </w:t>
      </w:r>
    </w:p>
    <w:p>
      <w:pPr>
        <w:pStyle w:val="Normal"/>
        <w:spacing w:lineRule="auto" w:line="276" w:before="0" w:after="250"/>
        <w:jc w:val="both"/>
        <w:rPr>
          <w:rFonts w:ascii="Arial" w:hAnsi="Arial" w:eastAsia="ＭＳ Ｐゴシック" w:cs="Arial" w:asciiTheme="minorHAnsi" w:cstheme="minorBidi" w:eastAsiaTheme="minorEastAsia" w:hAnsiTheme="minorHAnsi"/>
          <w:b/>
          <w:b/>
          <w:sz w:val="18"/>
          <w:szCs w:val="16"/>
          <w:lang w:eastAsia="en-US"/>
        </w:rPr>
      </w:pPr>
      <w:r>
        <w:rPr>
          <w:rFonts w:eastAsia="ＭＳ Ｐゴシック" w:cs="Arial" w:ascii="Arial" w:hAnsi="Arial" w:asciiTheme="minorHAnsi" w:cstheme="minorBidi" w:eastAsiaTheme="minorEastAsia" w:hAnsiTheme="minorHAnsi"/>
          <w:b/>
          <w:sz w:val="18"/>
          <w:szCs w:val="16"/>
          <w:lang w:eastAsia="en-US"/>
        </w:rPr>
        <w:t>Instructions</w:t>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In order to facilitate analysis of responses to the Consultation Paper, respondents are requested to follow the below steps when preparing and submitting their response:</w:t>
      </w:r>
    </w:p>
    <w:p>
      <w:pPr>
        <w:pStyle w:val="ListParagraph"/>
        <w:numPr>
          <w:ilvl w:val="0"/>
          <w:numId w:val="9"/>
        </w:numPr>
        <w:spacing w:lineRule="auto" w:line="276" w:before="0" w:after="250"/>
        <w:rPr>
          <w:rFonts w:eastAsia="ＭＳ Ｐゴシック" w:cs="Arial" w:cstheme="minorBidi" w:eastAsiaTheme="minorEastAsia"/>
          <w:sz w:val="18"/>
          <w:szCs w:val="16"/>
          <w:lang w:eastAsia="en-US"/>
        </w:rPr>
      </w:pPr>
      <w:r>
        <w:rPr>
          <w:rFonts w:eastAsia="ＭＳ Ｐゴシック" w:cs="Arial" w:cstheme="minorBidi" w:eastAsiaTheme="minorEastAsia"/>
          <w:sz w:val="18"/>
          <w:szCs w:val="16"/>
          <w:lang w:eastAsia="en-US"/>
        </w:rPr>
        <w:t xml:space="preserve">Insert your responses to the questions in the Consultation Paper in the present response form. </w:t>
      </w:r>
    </w:p>
    <w:p>
      <w:pPr>
        <w:pStyle w:val="ListParagraph"/>
        <w:numPr>
          <w:ilvl w:val="0"/>
          <w:numId w:val="9"/>
        </w:numPr>
        <w:spacing w:lineRule="auto" w:line="276" w:before="0" w:after="250"/>
        <w:rPr>
          <w:rFonts w:eastAsia="ＭＳ Ｐゴシック" w:cs="Arial" w:cstheme="minorBidi" w:eastAsiaTheme="minorEastAsia"/>
          <w:sz w:val="18"/>
          <w:szCs w:val="16"/>
          <w:u w:val="single"/>
          <w:lang w:eastAsia="en-US"/>
        </w:rPr>
      </w:pPr>
      <w:r>
        <w:rPr>
          <w:rFonts w:eastAsia="ＭＳ Ｐゴシック" w:cs="Arial" w:cstheme="minorBidi" w:eastAsiaTheme="minorEastAsia"/>
          <w:sz w:val="18"/>
          <w:szCs w:val="16"/>
          <w:lang w:eastAsia="en-US"/>
        </w:rPr>
        <w:t>Use this form and send your responses in Word format (</w:t>
      </w:r>
      <w:r>
        <w:rPr>
          <w:rFonts w:eastAsia="ＭＳ Ｐゴシック" w:cs="Arial" w:cstheme="minorBidi" w:eastAsiaTheme="minorEastAsia"/>
          <w:b/>
          <w:bCs/>
          <w:sz w:val="18"/>
          <w:szCs w:val="16"/>
          <w:u w:val="single"/>
          <w:lang w:eastAsia="en-US"/>
        </w:rPr>
        <w:t>pdf documents will not be considered except for annexes</w:t>
      </w:r>
      <w:r>
        <w:rPr>
          <w:rFonts w:eastAsia="ＭＳ Ｐゴシック" w:cs="Arial" w:cstheme="minorBidi" w:eastAsiaTheme="minorEastAsia"/>
          <w:sz w:val="18"/>
          <w:szCs w:val="16"/>
          <w:u w:val="single"/>
          <w:lang w:eastAsia="en-US"/>
        </w:rPr>
        <w:t>);</w:t>
      </w:r>
    </w:p>
    <w:p>
      <w:pPr>
        <w:pStyle w:val="ListParagraph"/>
        <w:numPr>
          <w:ilvl w:val="0"/>
          <w:numId w:val="9"/>
        </w:numPr>
        <w:spacing w:lineRule="auto" w:line="276" w:before="0" w:after="250"/>
        <w:rPr>
          <w:rFonts w:eastAsia="ＭＳ Ｐゴシック" w:cs="Arial" w:cstheme="minorBidi" w:eastAsiaTheme="minorEastAsia"/>
          <w:sz w:val="18"/>
          <w:szCs w:val="16"/>
          <w:lang w:eastAsia="en-US"/>
        </w:rPr>
      </w:pPr>
      <w:r>
        <w:rPr>
          <w:rFonts w:eastAsia="ＭＳ Ｐゴシック" w:cs="Arial" w:cstheme="minorBidi" w:eastAsiaTheme="minorEastAsia"/>
          <w:sz w:val="18"/>
          <w:szCs w:val="16"/>
          <w:lang w:eastAsia="en-US"/>
        </w:rPr>
        <w:t>Please do not remove tags of the type &lt;ESMA_QUESTION _ESGR_1&gt;. Your response to each question has to be framed by the two tags corresponding to the question.</w:t>
      </w:r>
    </w:p>
    <w:p>
      <w:pPr>
        <w:pStyle w:val="ListParagraph"/>
        <w:numPr>
          <w:ilvl w:val="0"/>
          <w:numId w:val="9"/>
        </w:numPr>
        <w:spacing w:lineRule="auto" w:line="276" w:before="0" w:after="250"/>
        <w:rPr>
          <w:rFonts w:eastAsia="ＭＳ Ｐゴシック" w:cs="Arial" w:cstheme="minorBidi" w:eastAsiaTheme="minorEastAsia"/>
          <w:sz w:val="18"/>
          <w:szCs w:val="16"/>
          <w:lang w:eastAsia="en-US"/>
        </w:rPr>
      </w:pPr>
      <w:r>
        <w:rPr>
          <w:rFonts w:eastAsia="ＭＳ Ｐゴシック" w:cs="Arial" w:cstheme="minorBidi" w:eastAsiaTheme="minorEastAsia"/>
          <w:sz w:val="18"/>
          <w:szCs w:val="16"/>
          <w:lang w:eastAsia="en-US"/>
        </w:rPr>
        <w:t>If you do not wish to respond to a given question, please do not delete it but simply leave the text “TYPE YOUR TEXT HERE” between the tags.</w:t>
      </w:r>
    </w:p>
    <w:p>
      <w:pPr>
        <w:pStyle w:val="ListParagraph"/>
        <w:numPr>
          <w:ilvl w:val="0"/>
          <w:numId w:val="9"/>
        </w:numPr>
        <w:spacing w:lineRule="auto" w:line="276" w:before="0" w:after="250"/>
        <w:rPr>
          <w:rFonts w:eastAsia="ＭＳ Ｐゴシック" w:cs="Arial" w:cstheme="minorBidi" w:eastAsiaTheme="minorEastAsia"/>
          <w:sz w:val="18"/>
          <w:szCs w:val="16"/>
          <w:lang w:eastAsia="en-US"/>
        </w:rPr>
      </w:pPr>
      <w:r>
        <w:rPr>
          <w:rFonts w:eastAsia="ＭＳ Ｐゴシック" w:cs="Arial" w:cstheme="minorBidi" w:eastAsiaTheme="minorEastAsia"/>
          <w:sz w:val="18"/>
          <w:szCs w:val="16"/>
          <w:lang w:eastAsia="en-US"/>
        </w:rPr>
        <w:t>When you have drafted your response, name your response form according to the following convention: ESMA_EUGB_nameofrespondent_RESPONSEFORM. For example, for a respondent named ABCD, the response form would be entitled ESMA_ESGR_ABCD_RESPONSEFORM.</w:t>
      </w:r>
    </w:p>
    <w:p>
      <w:pPr>
        <w:pStyle w:val="ListParagraph"/>
        <w:numPr>
          <w:ilvl w:val="0"/>
          <w:numId w:val="9"/>
        </w:numPr>
        <w:spacing w:lineRule="auto" w:line="276" w:before="0" w:after="250"/>
        <w:rPr>
          <w:rFonts w:eastAsia="ＭＳ Ｐゴシック" w:cs="Arial" w:cstheme="minorBidi" w:eastAsiaTheme="minorEastAsia"/>
          <w:sz w:val="18"/>
          <w:szCs w:val="16"/>
          <w:lang w:eastAsia="en-US"/>
        </w:rPr>
      </w:pPr>
      <w:r>
        <w:rPr>
          <w:rFonts w:eastAsia="ＭＳ Ｐゴシック" w:cs="Arial" w:cstheme="minorBidi" w:eastAsiaTheme="minorEastAsia"/>
          <w:sz w:val="18"/>
          <w:szCs w:val="16"/>
          <w:lang w:eastAsia="en-US"/>
        </w:rPr>
        <w:t xml:space="preserve">Upload the form containing your responses, </w:t>
      </w:r>
      <w:r>
        <w:rPr>
          <w:rFonts w:eastAsia="ＭＳ Ｐゴシック" w:cs="Arial" w:cstheme="minorBidi" w:eastAsiaTheme="minorEastAsia"/>
          <w:b/>
          <w:bCs/>
          <w:sz w:val="18"/>
          <w:szCs w:val="16"/>
          <w:lang w:eastAsia="en-US"/>
        </w:rPr>
        <w:t>in Word format</w:t>
      </w:r>
      <w:r>
        <w:rPr>
          <w:rFonts w:eastAsia="ＭＳ Ｐゴシック" w:cs="Arial" w:cstheme="minorBidi" w:eastAsiaTheme="minorEastAsia"/>
          <w:sz w:val="18"/>
          <w:szCs w:val="16"/>
          <w:lang w:eastAsia="en-US"/>
        </w:rPr>
        <w:t xml:space="preserve">, to ESMA’s website (www.esma.europa.eu under the heading “Your input – Open Consultations” -&gt;  Consultation Paper on technical standards on the European Green Bonds Regulation”). </w:t>
      </w:r>
    </w:p>
    <w:p>
      <w:pPr>
        <w:pStyle w:val="Normal"/>
        <w:spacing w:lineRule="auto" w:line="276" w:before="0" w:after="250"/>
        <w:jc w:val="both"/>
        <w:rPr>
          <w:rFonts w:ascii="Arial" w:hAnsi="Arial" w:eastAsia="ＭＳ Ｐゴシック" w:cs="Arial" w:asciiTheme="minorHAnsi" w:cstheme="minorBidi" w:eastAsiaTheme="minorEastAsia" w:hAnsiTheme="minorHAnsi"/>
          <w:b/>
          <w:b/>
          <w:sz w:val="18"/>
          <w:szCs w:val="16"/>
          <w:lang w:eastAsia="en-US"/>
        </w:rPr>
      </w:pPr>
      <w:r>
        <w:rPr>
          <w:rFonts w:eastAsia="ＭＳ Ｐゴシック" w:cs="Arial" w:ascii="Arial" w:hAnsi="Arial" w:asciiTheme="minorHAnsi" w:cstheme="minorBidi" w:eastAsiaTheme="minorEastAsia" w:hAnsiTheme="minorHAnsi"/>
          <w:b/>
          <w:sz w:val="18"/>
          <w:szCs w:val="16"/>
          <w:lang w:eastAsia="en-US"/>
        </w:rPr>
        <w:t>Publication of responses</w:t>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pPr>
        <w:pStyle w:val="Normal"/>
        <w:spacing w:lineRule="auto" w:line="276" w:before="0" w:after="250"/>
        <w:jc w:val="both"/>
        <w:rPr>
          <w:rFonts w:ascii="Arial" w:hAnsi="Arial" w:eastAsia="ＭＳ Ｐゴシック" w:cs="Arial" w:asciiTheme="minorHAnsi" w:cstheme="minorBidi" w:eastAsiaTheme="minorEastAsia" w:hAnsiTheme="minorHAnsi"/>
          <w:b/>
          <w:b/>
          <w:sz w:val="18"/>
          <w:szCs w:val="16"/>
          <w:lang w:eastAsia="en-US"/>
        </w:rPr>
      </w:pPr>
      <w:r>
        <w:rPr>
          <w:rFonts w:eastAsia="ＭＳ Ｐゴシック" w:cs="Arial" w:ascii="Arial" w:hAnsi="Arial" w:asciiTheme="minorHAnsi" w:cstheme="minorBidi" w:eastAsiaTheme="minorEastAsia" w:hAnsiTheme="minorHAnsi"/>
          <w:b/>
          <w:sz w:val="18"/>
          <w:szCs w:val="16"/>
          <w:lang w:eastAsia="en-US"/>
        </w:rPr>
        <w:t>Data protection</w:t>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sz w:val="18"/>
          <w:szCs w:val="16"/>
          <w:lang w:eastAsia="en-US"/>
        </w:rPr>
        <w:t xml:space="preserve">Information on data protection can be found at </w:t>
      </w:r>
      <w:hyperlink r:id="rId6">
        <w:r>
          <w:rPr>
            <w:rFonts w:eastAsia="ＭＳ Ｐゴシック" w:cs="Arial" w:ascii="Arial" w:hAnsi="Arial" w:asciiTheme="minorHAnsi" w:cstheme="minorBidi" w:eastAsiaTheme="minorEastAsia" w:hAnsiTheme="minorHAnsi"/>
            <w:color w:val="0563C1" w:themeColor="hyperlink"/>
            <w:sz w:val="18"/>
            <w:szCs w:val="16"/>
            <w:u w:val="single"/>
            <w:lang w:eastAsia="en-US"/>
          </w:rPr>
          <w:t>www.esma.europa.eu</w:t>
        </w:r>
      </w:hyperlink>
      <w:r>
        <w:rPr>
          <w:rFonts w:eastAsia="ＭＳ Ｐゴシック" w:cs="Arial" w:ascii="Arial" w:hAnsi="Arial" w:asciiTheme="minorHAnsi" w:cstheme="minorBidi" w:eastAsiaTheme="minorEastAsia" w:hAnsiTheme="minorHAnsi"/>
          <w:sz w:val="18"/>
          <w:szCs w:val="16"/>
          <w:lang w:eastAsia="en-US"/>
        </w:rPr>
        <w:t xml:space="preserve"> under the heading </w:t>
      </w:r>
      <w:hyperlink r:id="rId7">
        <w:r>
          <w:rPr>
            <w:rFonts w:eastAsia="ＭＳ Ｐゴシック" w:cs="Arial" w:ascii="Arial" w:hAnsi="Arial" w:asciiTheme="minorHAnsi" w:cstheme="minorBidi" w:eastAsiaTheme="minorEastAsia" w:hAnsiTheme="minorHAnsi"/>
            <w:color w:val="0563C1" w:themeColor="hyperlink"/>
            <w:sz w:val="18"/>
            <w:szCs w:val="16"/>
            <w:u w:val="single"/>
            <w:lang w:eastAsia="en-US"/>
          </w:rPr>
          <w:t>Legal Notice</w:t>
        </w:r>
      </w:hyperlink>
      <w:r>
        <w:rPr>
          <w:rFonts w:eastAsia="ＭＳ Ｐゴシック" w:cs="Arial" w:ascii="Arial" w:hAnsi="Arial" w:asciiTheme="minorHAnsi" w:cstheme="minorBidi" w:eastAsiaTheme="minorEastAsia" w:hAnsiTheme="minorHAnsi"/>
          <w:sz w:val="18"/>
          <w:szCs w:val="16"/>
          <w:lang w:eastAsia="en-US"/>
        </w:rPr>
        <w:t>.</w:t>
      </w:r>
    </w:p>
    <w:p>
      <w:pPr>
        <w:pStyle w:val="Normal"/>
        <w:spacing w:lineRule="auto" w:line="276" w:before="0" w:after="250"/>
        <w:jc w:val="both"/>
        <w:rPr>
          <w:rFonts w:ascii="Arial" w:hAnsi="Arial" w:eastAsia="ＭＳ Ｐゴシック" w:cs="Arial" w:asciiTheme="minorHAnsi" w:cstheme="minorBidi" w:eastAsiaTheme="minorEastAsia" w:hAnsiTheme="minorHAnsi"/>
          <w:b/>
          <w:b/>
          <w:sz w:val="18"/>
          <w:szCs w:val="16"/>
          <w:lang w:eastAsia="en-US"/>
        </w:rPr>
      </w:pPr>
      <w:r>
        <w:rPr>
          <w:rFonts w:eastAsia="ＭＳ Ｐゴシック" w:cs="Arial" w:cstheme="minorBidi" w:eastAsiaTheme="minorEastAsia" w:ascii="Arial" w:hAnsi="Arial"/>
          <w:b/>
          <w:sz w:val="18"/>
          <w:szCs w:val="16"/>
          <w:lang w:eastAsia="en-US"/>
        </w:rPr>
      </w:r>
    </w:p>
    <w:p>
      <w:pPr>
        <w:pStyle w:val="Normal"/>
        <w:spacing w:lineRule="auto" w:line="276" w:before="0" w:after="250"/>
        <w:jc w:val="both"/>
        <w:rPr>
          <w:rFonts w:ascii="Arial" w:hAnsi="Arial" w:eastAsia="ＭＳ Ｐゴシック" w:cs="Arial" w:asciiTheme="minorHAnsi" w:cstheme="minorBidi" w:eastAsiaTheme="minorEastAsia" w:hAnsiTheme="minorHAnsi"/>
          <w:sz w:val="18"/>
          <w:szCs w:val="16"/>
          <w:lang w:eastAsia="en-US"/>
        </w:rPr>
      </w:pPr>
      <w:r>
        <w:rPr>
          <w:rFonts w:eastAsia="ＭＳ Ｐゴシック" w:cs="Arial" w:ascii="Arial" w:hAnsi="Arial" w:asciiTheme="minorHAnsi" w:cstheme="minorBidi" w:eastAsiaTheme="minorEastAsia" w:hAnsiTheme="minorHAnsi"/>
          <w:b/>
          <w:sz w:val="18"/>
          <w:szCs w:val="16"/>
          <w:lang w:eastAsia="en-US"/>
        </w:rPr>
        <w:t>Who should read this paper</w:t>
      </w:r>
    </w:p>
    <w:p>
      <w:pPr>
        <w:pStyle w:val="Heading1"/>
        <w:numPr>
          <w:ilvl w:val="0"/>
          <w:numId w:val="0"/>
        </w:numPr>
        <w:spacing w:lineRule="auto" w:line="276"/>
        <w:ind w:left="0" w:hanging="0"/>
        <w:rPr>
          <w:rFonts w:ascii="Arial" w:hAnsi="Arial" w:cs="Arial" w:asciiTheme="minorHAnsi" w:cstheme="minorHAnsi" w:hAnsiTheme="minorHAnsi"/>
          <w:sz w:val="20"/>
          <w:szCs w:val="20"/>
        </w:rPr>
      </w:pPr>
      <w:r>
        <w:rPr>
          <w:rFonts w:eastAsia="Times New Roman" w:cs="Arial"/>
          <w:b w:val="false"/>
          <w:sz w:val="18"/>
          <w:szCs w:val="18"/>
          <w:lang w:eastAsia="it-IT"/>
        </w:rPr>
        <w:t xml:space="preserve">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 </w:t>
      </w:r>
      <w:bookmarkStart w:id="0" w:name="_Toc515564428"/>
      <w:r>
        <w:br w:type="page"/>
      </w:r>
    </w:p>
    <w:p>
      <w:pPr>
        <w:pStyle w:val="Normal"/>
        <w:rPr/>
      </w:pPr>
      <w:r>
        <w:rPr/>
      </w:r>
    </w:p>
    <w:p>
      <w:pPr>
        <w:pStyle w:val="Normal"/>
        <w:keepNext w:val="true"/>
        <w:keepLines/>
        <w:numPr>
          <w:ilvl w:val="0"/>
          <w:numId w:val="0"/>
        </w:numPr>
        <w:spacing w:lineRule="auto" w:line="276" w:before="320" w:after="250"/>
        <w:ind w:left="0" w:hanging="0"/>
        <w:jc w:val="both"/>
        <w:outlineLvl w:val="0"/>
        <w:rPr>
          <w:rFonts w:ascii="Arial" w:hAnsi="Arial" w:eastAsia="ＭＳ Ｐゴシック" w:cs="Arial" w:asciiTheme="majorHAnsi" w:cstheme="majorBidi" w:eastAsiaTheme="majorEastAsia" w:hAnsiTheme="majorHAnsi"/>
          <w:b/>
          <w:b/>
          <w:lang w:eastAsia="en-US"/>
        </w:rPr>
      </w:pPr>
      <w:r>
        <w:rPr>
          <w:rFonts w:eastAsia="ＭＳ Ｐゴシック" w:cs="Arial" w:ascii="Arial" w:hAnsi="Arial" w:asciiTheme="majorHAnsi" w:cstheme="majorBidi" w:eastAsiaTheme="majorEastAsia" w:hAnsiTheme="majorHAnsi"/>
          <w:b/>
          <w:lang w:eastAsia="en-US"/>
        </w:rPr>
        <w:t>General information about respondent</w:t>
      </w:r>
    </w:p>
    <w:tbl>
      <w:tblPr>
        <w:tblW w:w="9524"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928"/>
        <w:gridCol w:w="5595"/>
      </w:tblGrid>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108885406" w:edGrp="everyone"/>
            <w:r>
              <w:rPr>
                <w:rFonts w:cs="Arial" w:ascii="Arial" w:hAnsi="Arial"/>
                <w:sz w:val="18"/>
                <w:szCs w:val="20"/>
                <w:lang w:eastAsia="de-DE"/>
              </w:rPr>
              <w:t>Name of the company / organisation</w:t>
            </w:r>
            <w:permEnd w:id="10888540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color w:val="808080"/>
                <w:sz w:val="16"/>
                <w:szCs w:val="20"/>
                <w:lang w:eastAsia="de-DE"/>
              </w:rPr>
            </w:pPr>
            <w:sdt>
              <w:sdtPr>
                <w:id w:val="1064090480"/>
                <w:text/>
              </w:sdtPr>
              <w:sdtContent>
                <w:r>
                  <w:rPr/>
                  <w:t>Individual</w:t>
                </w:r>
              </w:sdtContent>
            </w:sdt>
          </w:p>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11734600" w:edGrp="everyone"/>
            <w:permStart w:id="108885406" w:edGrp="everyone1"/>
            <w:r>
              <w:rPr>
                <w:rFonts w:cs="Arial" w:ascii="Arial" w:hAnsi="Arial"/>
                <w:sz w:val="18"/>
                <w:szCs w:val="20"/>
                <w:lang w:eastAsia="de-DE"/>
              </w:rPr>
              <w:t>Activity</w:t>
            </w:r>
            <w:permEnd w:id="11734600"/>
            <w:permEnd w:id="10888540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TextBody"/>
              <w:widowControl w:val="false"/>
              <w:rPr>
                <w:rFonts w:ascii="Arial" w:hAnsi="Arial" w:cs="Arial"/>
                <w:sz w:val="16"/>
                <w:szCs w:val="20"/>
                <w:lang w:eastAsia="de-DE"/>
              </w:rPr>
            </w:pPr>
            <w:r>
              <w:rPr/>
              <w:t>For 6 months I did consultancy of ESG Rating for companies obtaining the rating on behalf of a group facilitating credit. I also analyzed them and i given the ESG Rating.</w:t>
            </w:r>
          </w:p>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310511986" w:edGrp="everyone"/>
            <w:permStart w:id="11734600" w:edGrp="everyone1"/>
            <w:r>
              <w:rPr>
                <w:rFonts w:cs="Arial" w:ascii="Arial" w:hAnsi="Arial"/>
                <w:sz w:val="18"/>
                <w:szCs w:val="20"/>
                <w:lang w:eastAsia="de-DE"/>
              </w:rPr>
              <w:t>Are you representing an association?</w:t>
            </w:r>
            <w:permEnd w:id="310511986"/>
            <w:permEnd w:id="11734600"/>
          </w:p>
        </w:tc>
        <w:tc>
          <w:tcPr>
            <w:tcW w:w="5595" w:type="dxa"/>
            <w:tcBorders>
              <w:top w:val="single" w:sz="4" w:space="0" w:color="000000"/>
              <w:left w:val="single" w:sz="4" w:space="0" w:color="000000"/>
              <w:bottom w:val="single" w:sz="4" w:space="0" w:color="000000"/>
              <w:right w:val="single" w:sz="4" w:space="0" w:color="000000"/>
            </w:tcBorders>
            <w:shd w:color="auto" w:fill="auto" w:val="clear"/>
          </w:tcPr>
          <w:sdt>
            <w:sdtPr>
              <w14:checkbox>
                <w14:checked w:val=""/>
                <w14:checkedState w:val=""/>
                <w14:uncheckedState w:val=""/>
              </w14:checkbox>
              <w:id w:val="787312956"/>
            </w:sdtPr>
            <w:sdtContent>
              <w:p>
                <w:pPr>
                  <w:pStyle w:val="Normal"/>
                  <w:widowControl w:val="false"/>
                  <w:rPr>
                    <w:rFonts w:ascii="Arial" w:hAnsi="Arial" w:cs="Arial"/>
                    <w:sz w:val="16"/>
                    <w:szCs w:val="20"/>
                    <w:lang w:eastAsia="de-DE"/>
                  </w:rPr>
                </w:pPr>
                <w:r>
                  <w:rPr>
                    <w:rFonts w:eastAsia="MS Gothic" w:cs="Arial" w:ascii="MS Gothic" w:hAnsi="MS Gothic"/>
                    <w:sz w:val="16"/>
                    <w:szCs w:val="20"/>
                    <w:lang w:eastAsia="de-DE"/>
                  </w:rPr>
                  <w:t>☐</w:t>
                </w:r>
              </w:p>
            </w:sdtContent>
          </w:sdt>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310511986" w:edGrp="everyone1"/>
            <w:r>
              <w:rPr>
                <w:rFonts w:cs="Arial" w:ascii="Arial" w:hAnsi="Arial"/>
                <w:sz w:val="18"/>
                <w:szCs w:val="20"/>
                <w:lang w:eastAsia="de-DE"/>
              </w:rPr>
              <w:t>Country/Region</w:t>
            </w:r>
            <w:permEnd w:id="31051198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6"/>
                <w:szCs w:val="20"/>
                <w:lang w:eastAsia="de-DE"/>
              </w:rPr>
            </w:pPr>
            <w:sdt>
              <w:sdtPr>
                <w:alias w:val=""/>
                <w:dropDownList w:lastValue="21">
                  <w:listItem w:value="Choose an item." w:displayText="Choose an item."/>
                  <w:listItem w:value="Europe" w:displayText="Europe"/>
                  <w:listItem w:value="Asia-Pacific" w:displayText="Asia-Pacific"/>
                  <w:listItem w:value="North-America" w:displayText="North-America"/>
                  <w:listItem w:value="International" w:displayText="International"/>
                  <w:listItem w:value="Austria" w:displayText="Austria"/>
                  <w:listItem w:value="Belgium" w:displayText="Belgium"/>
                  <w:listItem w:value="Bulgaria" w:displayText="Bulgaria"/>
                  <w:listItem w:value="Croatia" w:displayText="Croatia"/>
                  <w:listItem w:value="Cyprus" w:displayText="Cyprus"/>
                  <w:listItem w:value="Czech Republic" w:displayText="Czech Republic"/>
                  <w:listItem w:value="Germany" w:displayText="Germany"/>
                  <w:listItem w:value="Denmark" w:displayText="Denmark"/>
                  <w:listItem w:value="Estonia" w:displayText="Estonia"/>
                  <w:listItem w:value="Greece" w:displayText="Greece"/>
                  <w:listItem w:value="Spain" w:displayText="Spain"/>
                  <w:listItem w:value="Finland" w:displayText="Finland"/>
                  <w:listItem w:value="France" w:displayText="France"/>
                  <w:listItem w:value="Hungary" w:displayText="Hungary"/>
                  <w:listItem w:value="Iceland" w:displayText="Iceland"/>
                  <w:listItem w:value="Ireland" w:displayText="Ireland"/>
                  <w:listItem w:value="Italy" w:displayText="Italy"/>
                  <w:listItem w:value="Lichtenstein" w:displayText="Lichtenstein"/>
                  <w:listItem w:value="Lithuania" w:displayText="Lithuania"/>
                  <w:listItem w:value="Luxembourg" w:displayText="Luxembourg"/>
                  <w:listItem w:value="Malta" w:displayText="Malta"/>
                  <w:listItem w:value="Norway" w:displayText="Norway"/>
                  <w:listItem w:value="Netherlands" w:displayText="Netherlands"/>
                  <w:listItem w:value="Poland" w:displayText="Poland"/>
                  <w:listItem w:value="Portugal" w:displayText="Portugal"/>
                  <w:listItem w:value="Romania" w:displayText="Romania"/>
                  <w:listItem w:value="Slovakia" w:displayText="Slovakia"/>
                  <w:listItem w:value="Slovenia" w:displayText="Slovenia"/>
                  <w:listItem w:value="Sweden" w:displayText="Sweden"/>
                  <w:listItem w:value="Switzerland" w:displayText="Switzerland"/>
                  <w:listItem w:value="UK" w:displayText="UK"/>
                  <w:listItem w:value="Other" w:displayText="Other"/>
                </w:dropDownList>
              </w:sdtPr>
              <w:sdtContent>
                <w:permStart w:id="1269442871" w:edGrp="everyone"/>
                <w:r>
                  <w:rPr/>
                </w:r>
                <w:permEnd w:id="1269442871"/>
                <w:r>
                  <w:t>Italy</w:t>
                </w:r>
              </w:sdtContent>
            </w:sdt>
          </w:p>
        </w:tc>
      </w:tr>
    </w:tbl>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r>
        <w:br w:type="page"/>
      </w:r>
    </w:p>
    <w:p>
      <w:pPr>
        <w:pStyle w:val="Normal"/>
        <w:spacing w:lineRule="auto" w:line="264" w:before="0" w:after="120"/>
        <w:rPr>
          <w:rFonts w:ascii="Arial" w:hAnsi="Arial" w:cs="Arial"/>
          <w:b/>
          <w:b/>
          <w:sz w:val="22"/>
          <w:szCs w:val="22"/>
          <w:lang w:val="en-US" w:eastAsia="en-US"/>
        </w:rPr>
      </w:pPr>
      <w:r>
        <w:rPr>
          <w:rFonts w:cs="Arial" w:ascii="Arial" w:hAnsi="Arial"/>
          <w:b/>
          <w:sz w:val="22"/>
          <w:szCs w:val="22"/>
          <w:lang w:val="en-US" w:eastAsia="en-US"/>
        </w:rPr>
        <w:t>Questions</w:t>
      </w:r>
    </w:p>
    <w:p>
      <w:pPr>
        <w:pStyle w:val="Normal"/>
        <w:spacing w:lineRule="auto" w:line="264" w:before="0" w:after="120"/>
        <w:rPr>
          <w:rFonts w:ascii="Arial" w:hAnsi="Arial" w:cs="Arial"/>
          <w:b/>
          <w:b/>
          <w:sz w:val="22"/>
          <w:szCs w:val="22"/>
          <w:lang w:val="en-US" w:eastAsia="en-US"/>
        </w:rPr>
      </w:pPr>
      <w:r>
        <w:rPr>
          <w:rFonts w:cs="Arial" w:ascii="Arial" w:hAnsi="Arial"/>
          <w:b/>
          <w:sz w:val="22"/>
          <w:szCs w:val="22"/>
          <w:lang w:val="en-US" w:eastAsia="en-US"/>
        </w:rPr>
      </w:r>
      <w:bookmarkEnd w:id="0"/>
    </w:p>
    <w:p>
      <w:pPr>
        <w:pStyle w:val="Paragraph"/>
        <w:numPr>
          <w:ilvl w:val="0"/>
          <w:numId w:val="0"/>
        </w:numPr>
        <w:ind w:left="708" w:hanging="708"/>
        <w:rPr/>
      </w:pPr>
      <w:r>
        <w:rPr>
          <w:b/>
          <w:bCs/>
        </w:rPr>
        <w:t>Q1</w:t>
      </w:r>
      <w:r>
        <w:rPr/>
        <w:t xml:space="preserve"> </w:t>
        <w:tab/>
      </w:r>
      <w:r>
        <w:rPr>
          <w:rFonts w:eastAsia="Times New Roman"/>
          <w:b/>
          <w:bCs/>
          <w:color w:val="auto"/>
          <w:lang w:eastAsia="en-US"/>
        </w:rPr>
        <w:t>Do you agree with ESMA’s proposals for the draft technical standard under Articles 6(3) and 12(9)?</w:t>
      </w:r>
      <w:r>
        <w:rPr>
          <w:b/>
          <w:lang w:eastAsia="en-US"/>
        </w:rPr>
        <w:t xml:space="preserve"> </w:t>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t>&lt;ESMA_QUESTION_ESGR_1&gt;</w:t>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 xml:space="preserve"> </w:t>
      </w:r>
      <w:r>
        <w:rPr>
          <w:rFonts w:eastAsia="Calibri" w:cs="Times New Roman" w:ascii="Calibri" w:hAnsi="Calibri"/>
          <w:kern w:val="2"/>
          <w:sz w:val="22"/>
          <w:szCs w:val="22"/>
          <w:lang w:val="it-IT" w:eastAsia="en-US"/>
          <w14:ligatures w14:val="standardContextual"/>
        </w:rPr>
        <w:t>Concerning REGULATION (EU) 2024/3005 on Article 6 paragraph 3, I agree that ESMA should define the technical standards of ANNEX I of Regulation (EU) 2024/3005 for the various points as it is necessary to keep track of the entire organisation. I would especially highlight the connection of the company with other companies, so that it is clear and transparent regardless of the potential conflict of interest.</w:t>
      </w:r>
    </w:p>
    <w:p>
      <w:pPr>
        <w:pStyle w:val="Normal"/>
        <w:spacing w:lineRule="auto" w:line="259" w:before="0" w:after="160"/>
        <w:rPr>
          <w:rFonts w:ascii="Calibri" w:hAnsi="Calibri" w:eastAsia="Calibri"/>
          <w:kern w:val="2"/>
          <w:sz w:val="22"/>
          <w:szCs w:val="22"/>
          <w:lang w:val="it-IT" w:eastAsia="en-US"/>
          <w14:ligatures w14:val="standardContextual"/>
        </w:rPr>
      </w:pPr>
      <w:r>
        <w:rPr/>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Reviewing the proposal in the ‘Draft Regulatory Technical Standard under Article 6(3) and 12(9) of EU Regulation 2024/3005 ’ I agree from Article 1 to Article 5.</w:t>
      </w:r>
    </w:p>
    <w:p>
      <w:pPr>
        <w:pStyle w:val="Normal"/>
        <w:spacing w:lineRule="auto" w:line="259" w:before="0" w:after="160"/>
        <w:rPr>
          <w:rFonts w:ascii="Calibri" w:hAnsi="Calibri" w:eastAsia="Calibri"/>
          <w:kern w:val="2"/>
          <w:sz w:val="22"/>
          <w:szCs w:val="22"/>
          <w:lang w:val="it-IT" w:eastAsia="en-US"/>
          <w14:ligatures w14:val="standardContextual"/>
        </w:rPr>
      </w:pPr>
      <w:r>
        <w:rPr/>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 xml:space="preserve">For part K of Annex II of ESMA's proposal, I would give a clearer definition of the actors involved such as companies that provide software or platforms for Rating as service, to other reseller companies that only provide the external data to feed to the algorithms, to other companies that only provide rating </w:t>
      </w:r>
      <w:r>
        <w:rPr>
          <w:rFonts w:eastAsia="Calibri" w:cs="Times New Roman" w:ascii="Calibri" w:hAnsi="Calibri"/>
          <w:kern w:val="2"/>
          <w:sz w:val="22"/>
          <w:szCs w:val="22"/>
          <w:lang w:val="it-IT" w:eastAsia="en-US"/>
          <w14:ligatures w14:val="standardContextual"/>
        </w:rPr>
        <w:t>consultancy</w:t>
      </w:r>
      <w:r>
        <w:rPr>
          <w:rFonts w:eastAsia="Calibri" w:cs="Times New Roman" w:ascii="Calibri" w:hAnsi="Calibri"/>
          <w:kern w:val="2"/>
          <w:sz w:val="22"/>
          <w:szCs w:val="22"/>
          <w:lang w:val="it-IT" w:eastAsia="en-US"/>
          <w14:ligatures w14:val="standardContextual"/>
        </w:rPr>
        <w:t>.  Otherwise, there is a risk in not defining who is considered to be an “ESG rating provider” in not delimiting the organisational boundaries to whom one is referring to with these rules in order to register with the ESMA-approved companies.</w:t>
      </w:r>
    </w:p>
    <w:p>
      <w:pPr>
        <w:pStyle w:val="Normal"/>
        <w:spacing w:lineRule="auto" w:line="259" w:before="0" w:after="160"/>
        <w:rPr>
          <w:rFonts w:ascii="Calibri" w:hAnsi="Calibri" w:eastAsia="Calibri"/>
          <w:kern w:val="2"/>
          <w:sz w:val="22"/>
          <w:szCs w:val="22"/>
          <w:lang w:val="it-IT" w:eastAsia="en-US"/>
          <w14:ligatures w14:val="standardContextual"/>
        </w:rPr>
      </w:pPr>
      <w:permStart w:id="1765354918" w:edGrp="everyone1"/>
      <w:permStart w:id="1765354918" w:edGrp="everyone"/>
      <w:permStart w:id="1765354918" w:edGrp="everyone1"/>
      <w:permStart w:id="1765354918" w:edGrp="everyone"/>
      <w:r>
        <w:rPr>
          <w:rFonts w:eastAsia="Calibri" w:ascii="Calibri" w:hAnsi="Calibri"/>
          <w:kern w:val="2"/>
          <w:sz w:val="22"/>
          <w:szCs w:val="22"/>
          <w:lang w:val="it-IT" w:eastAsia="en-US"/>
          <w14:ligatures w14:val="standardContextual"/>
        </w:rPr>
      </w:r>
      <w:permEnd w:id="1765354918"/>
      <w:permEnd w:id="1765354918"/>
      <w:permEnd w:id="1765354918"/>
      <w:permEnd w:id="1765354918"/>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t>&lt;ESMA_QUESTION_ESGR_1&gt;</w:t>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r>
    </w:p>
    <w:p>
      <w:pPr>
        <w:pStyle w:val="Paragraph"/>
        <w:numPr>
          <w:ilvl w:val="0"/>
          <w:numId w:val="0"/>
        </w:numPr>
        <w:ind w:left="708" w:hanging="708"/>
        <w:rPr/>
      </w:pPr>
      <w:r>
        <w:rPr>
          <w:b/>
          <w:bCs/>
        </w:rPr>
        <w:t>Q2</w:t>
      </w:r>
      <w:r>
        <w:rPr/>
        <w:t xml:space="preserve"> </w:t>
        <w:tab/>
      </w:r>
      <w:r>
        <w:rPr>
          <w:b/>
          <w:bCs/>
        </w:rPr>
        <w:t>Do you agree with ESMA’s proposals for the draft technical standard under Article 16(5)?</w:t>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ESGR_2&gt;</w:t>
      </w:r>
    </w:p>
    <w:p>
      <w:pPr>
        <w:pStyle w:val="TextBody"/>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I am slightly against this because of point 1 of Article 16 of REGULATION (EU) 2024/3005, but I can understand the perplexity. The slight opposition is due to the fact that it is a lot of work and an additional cost for companies to take it all back in hand, (almost double the effort) when the complete ESG rating situation is already in the hands of another colleague of yours if you want to do certain types of additional work you have to start from scratch a bit, going to slow companies down and it would be a waste of resources to go only vertical or horizontal with no middle ground.</w:t>
      </w:r>
    </w:p>
    <w:p>
      <w:pPr>
        <w:pStyle w:val="Normal"/>
        <w:spacing w:lineRule="auto" w:line="259" w:before="0" w:after="160"/>
        <w:rPr>
          <w:rFonts w:ascii="Calibri" w:hAnsi="Calibri" w:eastAsia="Calibri"/>
          <w:kern w:val="2"/>
          <w:sz w:val="22"/>
          <w:szCs w:val="22"/>
          <w:lang w:val="it-IT" w:eastAsia="en-US"/>
          <w14:ligatures w14:val="standardContextual"/>
        </w:rPr>
      </w:pPr>
      <w:r>
        <w:rPr/>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Going on the proposal, taking Article 1 and 2 of the ‘Draft Regulatory Technical Standard under Article 16(5) of EU Regulation 2024/3005 ’ I would try to outline the safeguard policies, from the physical point of view I would incentivise remote working to physically separate the different irreconcilable activities in the same office as you have pointed out. While from the digital point of view, a clear separation of access privileges to digital information that the company shares. I would add as a consideration that they can be rotated according to the roles they rotate. I would also consider allowing employees who do ESG rating on certain companies (but cannot do other activities on those same companies), to be able to do the other activities on other companies when their colleagues do the ESG rating.</w:t>
      </w:r>
    </w:p>
    <w:p>
      <w:pPr>
        <w:pStyle w:val="Normal"/>
        <w:spacing w:lineRule="auto" w:line="259" w:before="0" w:after="160"/>
        <w:rPr>
          <w:rFonts w:ascii="Calibri" w:hAnsi="Calibri" w:eastAsia="Calibri"/>
          <w:kern w:val="2"/>
          <w:sz w:val="22"/>
          <w:szCs w:val="22"/>
          <w:lang w:val="it-IT" w:eastAsia="en-US"/>
          <w14:ligatures w14:val="standardContextual"/>
        </w:rPr>
      </w:pPr>
      <w:r>
        <w:rPr/>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cs="Times New Roman" w:ascii="Calibri" w:hAnsi="Calibri"/>
          <w:kern w:val="2"/>
          <w:sz w:val="22"/>
          <w:szCs w:val="22"/>
          <w:lang w:val="it-IT" w:eastAsia="en-US"/>
          <w14:ligatures w14:val="standardContextual"/>
        </w:rPr>
        <w:t>I would also add a point concerning conflicts of interest, referring to ‘REGULATION (EU) 2024/3005 ’ related to Article 26 point 2 and point 4, on the fact that an ESG rating provider cannot give the rating to himself, otherwise both points fall down since he is in charge of giving the rating he has to hear from his managers or superadvisor.</w:t>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t>&lt;ESMA_QUESTION_ ESGR_2&gt;</w:t>
      </w:r>
    </w:p>
    <w:p>
      <w:pPr>
        <w:pStyle w:val="Normal"/>
        <w:spacing w:lineRule="auto" w:line="259" w:before="0" w:after="160"/>
        <w:rPr>
          <w:rFonts w:ascii="Calibri" w:hAnsi="Calibri" w:eastAsia="Calibri"/>
          <w:kern w:val="2"/>
          <w:sz w:val="22"/>
          <w:szCs w:val="22"/>
          <w:lang w:val="it-IT" w:eastAsia="en-US"/>
          <w14:ligatures w14:val="standardContextual"/>
        </w:rPr>
      </w:pPr>
      <w:r>
        <w:rPr>
          <w:rFonts w:eastAsia="Calibri" w:ascii="Calibri" w:hAnsi="Calibri"/>
          <w:kern w:val="2"/>
          <w:sz w:val="22"/>
          <w:szCs w:val="22"/>
          <w:lang w:val="it-IT" w:eastAsia="en-US"/>
          <w14:ligatures w14:val="standardContextual"/>
        </w:rPr>
      </w:r>
    </w:p>
    <w:p>
      <w:pPr>
        <w:pStyle w:val="Paragraph"/>
        <w:numPr>
          <w:ilvl w:val="0"/>
          <w:numId w:val="0"/>
        </w:numPr>
        <w:ind w:left="708" w:hanging="708"/>
        <w:rPr>
          <w:b/>
          <w:b/>
          <w:bCs/>
        </w:rPr>
      </w:pPr>
      <w:r>
        <w:rPr>
          <w:b/>
          <w:bCs/>
        </w:rPr>
        <w:t xml:space="preserve">Q3. </w:t>
        <w:tab/>
        <w:t>Do you agree with ESMA’s proposals for the draft technical standard under Articles 23(4) and 24(3)?</w:t>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ESGR_3&gt;</w:t>
      </w:r>
    </w:p>
    <w:p>
      <w:pPr>
        <w:pStyle w:val="TextBody"/>
        <w:spacing w:lineRule="auto" w:line="259" w:before="0" w:after="160"/>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b w:val="false"/>
          <w:i w:val="false"/>
          <w:caps w:val="false"/>
          <w:smallCaps w:val="false"/>
          <w:color w:val="auto"/>
          <w:spacing w:val="0"/>
          <w:kern w:val="2"/>
          <w:sz w:val="22"/>
          <w:szCs w:val="22"/>
          <w:lang w:val="it-IT" w:eastAsia="en-US" w:bidi="ar-SA"/>
          <w14:ligatures w14:val="standardContextual"/>
        </w:rPr>
        <w:t>Regarding ESMA's “Draft Regulatory Technical Standard under Articles 23(4) and 24(3) of EU Regulation 2024/300”, on Article 3(1) and (2) I agree, whereas on Article 3(a) I understand that it is a little more detailed, but it still seems to me very insufficient and lacking, for the simple fact that the reference to the Paris Agreements is unquantifiable and quite general. To remedy this, the EU through Directive (EU) 2023/2413 issued the so-called RED III which would serve to achieve these target goals. And for me in the letter E, it should be mandatory that EU companies, within the ESG rating and benchmark, are compared against the numerical targets of the RED III directive (DIRECTIVE (EU) 2023/2413 OF THE EUROPEAN PARLIAMENT AND OF THE COUNCIL of 18 October 2023).</w:t>
      </w:r>
    </w:p>
    <w:p>
      <w:pPr>
        <w:pStyle w:val="TextBody"/>
        <w:spacing w:before="0" w:after="283"/>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t>The RED III directive has at least 3 milestones as targets to 2030 for EU companies:</w:t>
      </w:r>
    </w:p>
    <w:p>
      <w:pPr>
        <w:pStyle w:val="TextBody"/>
        <w:spacing w:before="0" w:after="283"/>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t>(i)renewable share of at least 42.5% (compared to 32% today) in final energy consumption</w:t>
      </w:r>
    </w:p>
    <w:p>
      <w:pPr>
        <w:pStyle w:val="TextBody"/>
        <w:spacing w:before="0" w:after="283"/>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t xml:space="preserve">(ii)binding targets for the heating and cooling of buildings, specifically a binding increase of 0.8% per year </w:t>
      </w:r>
    </w:p>
    <w:p>
      <w:pPr>
        <w:pStyle w:val="TextBody"/>
        <w:spacing w:before="0" w:after="283"/>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t>(iii)indicative target of 49% renewable energy by 2030.</w:t>
      </w:r>
    </w:p>
    <w:p>
      <w:pPr>
        <w:pStyle w:val="Normal"/>
        <w:spacing w:lineRule="auto" w:line="259" w:before="0" w:after="160"/>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r>
    </w:p>
    <w:p>
      <w:pPr>
        <w:pStyle w:val="Normal"/>
        <w:spacing w:lineRule="auto" w:line="259" w:before="0" w:after="160"/>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r>
    </w:p>
    <w:p>
      <w:pPr>
        <w:pStyle w:val="Normal"/>
        <w:spacing w:lineRule="auto" w:line="259" w:before="0" w:after="160"/>
        <w:rPr>
          <w:rFonts w:ascii="Calibri" w:hAnsi="Calibri" w:eastAsia="Calibri" w:cs="Times New Roman"/>
          <w:color w:val="auto"/>
          <w:kern w:val="2"/>
          <w:sz w:val="22"/>
          <w:szCs w:val="22"/>
          <w:lang w:val="it-IT" w:eastAsia="en-US" w:bidi="ar-SA"/>
          <w14:ligatures w14:val="standardContextual"/>
        </w:rPr>
      </w:pPr>
      <w:r>
        <w:rPr>
          <w:rFonts w:eastAsia="Calibri" w:cs="Times New Roman" w:ascii="Calibri" w:hAnsi="Calibri"/>
          <w:color w:val="auto"/>
          <w:kern w:val="2"/>
          <w:sz w:val="22"/>
          <w:szCs w:val="22"/>
          <w:lang w:val="it-IT" w:eastAsia="en-US" w:bidi="ar-SA"/>
          <w14:ligatures w14:val="standardContextual"/>
        </w:rPr>
      </w:r>
    </w:p>
    <w:p>
      <w:pPr>
        <w:pStyle w:val="TextBody"/>
        <w:spacing w:before="0" w:after="283"/>
        <w:rPr>
          <w:rFonts w:ascii="Calibri" w:hAnsi="Calibri" w:eastAsia="Calibri" w:cs="Times New Roman"/>
          <w:kern w:val="2"/>
          <w:sz w:val="22"/>
          <w:szCs w:val="22"/>
          <w:lang w:val="en-GB" w:eastAsia="en-US"/>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14:ligatures w14:val="standardContextual"/>
        </w:rPr>
        <w:t>These are objectives that concern the entire EU, not the individual company, and I believe it is fundamental that any company in the EU that does ESG ratings, on the environmental side, has an indicator that not only gives a general indicator, but also tracks the consumption of electricity, natural gas, and fuel consumption in a mandatory manner (which is not the case now and is very serious, in order to monitor improvements over time). Not leaving the aggregate data, as a matter of clarity and readability, compension and comparison. The 3 points of RED III for me should be comparable and defined for comparison regardless of the methodology and the rating company.</w:t>
      </w:r>
    </w:p>
    <w:p>
      <w:pPr>
        <w:pStyle w:val="TextBody"/>
        <w:spacing w:before="0" w:after="283"/>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What I wrote above refers to letter (o) of the regulation, but letter (p) is also similar, a separate summary table should be made with at least the mandatory references also for part S and G. The risk is that otherwise there will be ratings that do not contemplate ‘fundamental’ basic regulations or frameworks instead all should refer to at least one common basis for all. The result I expect if these constraints are not put in place is that there will be ESG Ratings that do not contemplate sending weapons to countries at war, which are used by arms manufacturers who show their ESG rating, as happened to Caterpillar in Israel, which caused enormous reputational damage to the ESG Rating worldwide. The consequence is a huge lack of credibility, it is ESMA's task to create this additional table within Article 3, point 3, sub-paragraphs (a) and (b) of the 'Draft Regulatory Technical Standard under Articles 23(4) and 24(3) of EU Regulation 2024/3005'. Otherwise the credibility of the internal EU Regulation 2024/3005 is at stake.</w:t>
      </w:r>
    </w:p>
    <w:p>
      <w:pPr>
        <w:pStyle w:val="TextBody"/>
        <w:spacing w:before="0" w:after="283"/>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On Article 1,2,4,5,6,7 I agree.</w:t>
      </w:r>
    </w:p>
    <w:p>
      <w:pPr>
        <w:pStyle w:val="TextBody"/>
        <w:spacing w:before="0" w:after="283"/>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On Article 8, as I wrote in the next question, we need a supervisory body by ESMA or an observatory that monitors these changes on the ESAP sites. The risk is that they change and nobody knows about it since it is quite easy to do so.</w:t>
      </w:r>
    </w:p>
    <w:p>
      <w:pPr>
        <w:pStyle w:val="TextBody"/>
        <w:spacing w:before="0" w:after="283"/>
        <w:rPr>
          <w:rFonts w:ascii="Calibri" w:hAnsi="Calibri" w:eastAsia="Calibri" w:cs="Times New Roman"/>
          <w:kern w:val="2"/>
          <w:sz w:val="22"/>
          <w:szCs w:val="22"/>
          <w:lang w:val="en-GB" w:eastAsia="en-US"/>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On Article 9, I don't think I can give an adequate answer.</w:t>
      </w:r>
    </w:p>
    <w:p>
      <w:pPr>
        <w:pStyle w:val="TextBody"/>
        <w:spacing w:before="0" w:after="283"/>
        <w:rPr>
          <w:b w:val="false"/>
          <w:b w:val="false"/>
          <w:i w:val="false"/>
          <w:i w:val="false"/>
          <w:caps w:val="false"/>
          <w:smallCaps w:val="false"/>
          <w:color w:val="252525"/>
          <w:spacing w:val="0"/>
          <w:lang w:bidi="ar-SA"/>
        </w:rPr>
      </w:pPr>
      <w:r>
        <w:rPr>
          <w:rFonts w:eastAsia="Calibri" w:cs="Times New Roman" w:ascii="Calibri" w:hAnsi="Calibri"/>
          <w:kern w:val="2"/>
          <w:sz w:val="22"/>
          <w:szCs w:val="22"/>
          <w:lang w:val="en-GB" w:eastAsia="en-US"/>
          <w14:ligatures w14:val="standardContextual"/>
        </w:rPr>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ESGR_3&gt;</w:t>
      </w:r>
    </w:p>
    <w:p>
      <w:pPr>
        <w:pStyle w:val="Paragraph"/>
        <w:numPr>
          <w:ilvl w:val="0"/>
          <w:numId w:val="0"/>
        </w:numPr>
        <w:ind w:left="708" w:hanging="708"/>
        <w:rPr>
          <w:b/>
          <w:b/>
          <w:bCs/>
        </w:rPr>
      </w:pPr>
      <w:r>
        <w:rPr>
          <w:b/>
          <w:bCs/>
        </w:rPr>
        <w:t>Q4.</w:t>
        <w:tab/>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ESGR_4&gt;</w:t>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Normal"/>
        <w:spacing w:lineRule="auto" w:line="259" w:before="0" w:after="160"/>
        <w:rPr>
          <w:rFonts w:ascii="Calibri" w:hAnsi="Calibri" w:eastAsia="Calibri"/>
          <w:kern w:val="2"/>
          <w:sz w:val="22"/>
          <w:szCs w:val="22"/>
          <w:lang w:eastAsia="en-US"/>
          <w14:ligatures w14:val="standardContextual"/>
        </w:rPr>
      </w:pPr>
      <w:r>
        <w:rPr/>
      </w:r>
    </w:p>
    <w:p>
      <w:pPr>
        <w:pStyle w:val="TextBody"/>
        <w:spacing w:lineRule="auto" w:line="259" w:before="0" w:after="160"/>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 xml:space="preserve">I could not answer whether it is good or bad this type of approach on Parts 1 and 2 of Annex III. However, if it were yes, i.e. a common structure, I would focus on the compatibility between the different rating operators, I see a significant risk on the difficulty of having a comparison and contrast between the different approaches of different companies, so I would be for a yes, bound to clear and not very restrictive criteria, trying to facilitate the inter-compatibility of data using common protocols, therefore more on defining a process than on the content that can be post-processed later with the IA. </w:t>
      </w:r>
    </w:p>
    <w:p>
      <w:pPr>
        <w:pStyle w:val="TextBody"/>
        <w:spacing w:before="0" w:after="283"/>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I think that if this approach is used, the benefits would only be over a long time horizon, overcoming the negative aspects of the short to medium term, because conflicts and misunderstandings would be avoided between different ratings of the same company over different years, or between two ratings of the same company made by two different companies. And these companies would have greater awareness and understanding of their ESG sustainability. We should encourage the same, an open approach to the new (e.g. Desci) and not a closed one, otherwise I would be strongly negative.</w:t>
      </w:r>
    </w:p>
    <w:p>
      <w:pPr>
        <w:pStyle w:val="TextBody"/>
        <w:spacing w:lineRule="auto" w:line="259" w:before="0" w:after="160"/>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t>In ANNEX III of REGULATION (EU) 2024/3005, part 2, regarding (a) in point (vii), and also (b) in point (iii) concerning the dates of the methodological revisions and the data linking me to the ESAP of part 1, the relevant aspect is that to do a serious thing technically and done well would require an ESMA registry where there are logs or snapshots of these websites, where the VAT number (or the VAT number for Italy) is present on the website. By supervising and monitoring changes in methodology/approach/time horizon, one can obtain a result that confirms the regulation.</w:t>
      </w:r>
    </w:p>
    <w:p>
      <w:pPr>
        <w:pStyle w:val="Normal"/>
        <w:spacing w:lineRule="auto" w:line="259" w:before="0" w:after="160"/>
        <w:rPr>
          <w:rFonts w:ascii="Calibri" w:hAnsi="Calibri" w:eastAsia="Calibri" w:cs="Times New Roman"/>
          <w:b w:val="false"/>
          <w:b w:val="false"/>
          <w:i w:val="false"/>
          <w:i w:val="false"/>
          <w:caps w:val="false"/>
          <w:smallCaps w:val="false"/>
          <w:color w:val="252525"/>
          <w:spacing w:val="0"/>
          <w:kern w:val="2"/>
          <w:sz w:val="22"/>
          <w:szCs w:val="22"/>
          <w:lang w:val="en-GB" w:eastAsia="en-US" w:bidi="ar-SA"/>
          <w14:ligatures w14:val="standardContextual"/>
        </w:rPr>
      </w:pPr>
      <w:r>
        <w:rPr>
          <w:rFonts w:eastAsia="Calibri" w:cs="Times New Roman" w:ascii="Calibri" w:hAnsi="Calibri"/>
          <w:b w:val="false"/>
          <w:i w:val="false"/>
          <w:caps w:val="false"/>
          <w:smallCaps w:val="false"/>
          <w:color w:val="252525"/>
          <w:spacing w:val="0"/>
          <w:kern w:val="2"/>
          <w:sz w:val="22"/>
          <w:szCs w:val="22"/>
          <w:lang w:val="en-GB" w:eastAsia="en-US" w:bidi="ar-SA"/>
          <w14:ligatures w14:val="standardContextual"/>
        </w:rPr>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ESGR_4&gt;</w:t>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r>
    </w:p>
    <w:p>
      <w:pPr>
        <w:pStyle w:val="Paragraph"/>
        <w:numPr>
          <w:ilvl w:val="0"/>
          <w:numId w:val="0"/>
        </w:numPr>
        <w:ind w:left="0" w:hanging="0"/>
        <w:rPr>
          <w:b/>
          <w:b/>
          <w:bCs/>
        </w:rPr>
      </w:pPr>
      <w:r>
        <w:rPr>
          <w:b/>
          <w:bCs/>
        </w:rPr>
        <w:t xml:space="preserve">Q5 </w:t>
        <w:tab/>
        <w:t>Do you agree with ESMA’s proposed cost benefit analysis? If not, please explain.</w:t>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ESGR_5&gt;</w:t>
      </w:r>
    </w:p>
    <w:p>
      <w:pPr>
        <w:pStyle w:val="TextBody"/>
        <w:spacing w:lineRule="auto" w:line="259" w:before="0" w:after="160"/>
        <w:rPr>
          <w:rFonts w:ascii="Calibri" w:hAnsi="Calibri" w:eastAsia="Calibri" w:cs="Times New Roman"/>
          <w:kern w:val="2"/>
          <w:sz w:val="22"/>
          <w:szCs w:val="22"/>
          <w:lang w:val="it-IT" w:eastAsia="en-US"/>
          <w14:ligatures w14:val="standardContextual"/>
        </w:rPr>
      </w:pPr>
      <w:r>
        <w:rPr>
          <w:rFonts w:eastAsia="Calibri" w:cs="Times New Roman" w:ascii="Calibri" w:hAnsi="Calibri"/>
          <w:b w:val="false"/>
          <w:bCs w:val="false"/>
          <w:kern w:val="2"/>
          <w:sz w:val="22"/>
          <w:szCs w:val="22"/>
          <w:lang w:val="it-IT" w:eastAsia="en-US"/>
          <w14:ligatures w14:val="standardContextual"/>
        </w:rPr>
        <w:t>Regarding 7.1 Annex I - Cost Benefit Analysis , an additional cost in ‘RTS on Separation of Activities’. , referring to ‘Costs to ESG Rating Providers’ I would keep relevant the economic cost of not making the cost per square metre for office space efficient when in some cases working in open offices where different types of activities are mixed together that could potentially conflict. Not only does the separation cause a lack of efficiency on a physical level, but also on an operational level with respect to the rest of the company, the separation would imply a higher cost for the administrative part in the day-to-day management to make the ESG Rating separate from other activities each time.</w:t>
      </w:r>
    </w:p>
    <w:p>
      <w:pPr>
        <w:pStyle w:val="Normal"/>
        <w:spacing w:lineRule="auto" w:line="259" w:before="0" w:after="160"/>
        <w:rPr>
          <w:rFonts w:ascii="Calibri" w:hAnsi="Calibri" w:eastAsia="Calibri" w:cs="Times New Roman"/>
          <w:kern w:val="2"/>
          <w:sz w:val="22"/>
          <w:szCs w:val="22"/>
          <w:lang w:val="it-IT" w:eastAsia="en-US"/>
          <w14:ligatures w14:val="standardContextual"/>
        </w:rPr>
      </w:pPr>
      <w:r>
        <w:rPr/>
      </w:r>
    </w:p>
    <w:p>
      <w:pPr>
        <w:pStyle w:val="TextBody"/>
        <w:spacing w:before="0" w:after="283"/>
        <w:rPr>
          <w:rFonts w:ascii="Calibri" w:hAnsi="Calibri" w:eastAsia="Calibri" w:cs="Times New Roman"/>
          <w:b w:val="false"/>
          <w:b w:val="false"/>
          <w:kern w:val="2"/>
          <w:sz w:val="22"/>
          <w:szCs w:val="22"/>
          <w:lang w:val="it-IT" w:eastAsia="en-US"/>
          <w14:ligatures w14:val="standardContextual"/>
        </w:rPr>
      </w:pPr>
      <w:r>
        <w:rPr/>
      </w:r>
    </w:p>
    <w:p>
      <w:pPr>
        <w:pStyle w:val="TextBody"/>
        <w:spacing w:before="0" w:after="283"/>
        <w:rPr>
          <w:b w:val="false"/>
          <w:b w:val="false"/>
        </w:rPr>
      </w:pPr>
      <w:r>
        <w:rPr/>
      </w:r>
    </w:p>
    <w:p>
      <w:pPr>
        <w:pStyle w:val="TextBody"/>
        <w:spacing w:before="0" w:after="283"/>
        <w:rPr>
          <w:rFonts w:ascii="Calibri" w:hAnsi="Calibri" w:eastAsia="Calibri" w:cs="Times New Roman"/>
          <w:b w:val="false"/>
          <w:b w:val="false"/>
          <w:bCs w:val="false"/>
          <w:color w:val="auto"/>
          <w:kern w:val="2"/>
          <w:sz w:val="22"/>
          <w:szCs w:val="22"/>
          <w:lang w:val="it-IT" w:eastAsia="en-US" w:bidi="ar-SA"/>
          <w14:ligatures w14:val="standardContextual"/>
        </w:rPr>
      </w:pPr>
      <w:r>
        <w:rPr>
          <w:rFonts w:eastAsia="Calibri" w:cs="Times New Roman" w:ascii="Calibri" w:hAnsi="Calibri"/>
          <w:b w:val="false"/>
          <w:bCs w:val="false"/>
          <w:color w:val="auto"/>
          <w:kern w:val="2"/>
          <w:sz w:val="22"/>
          <w:szCs w:val="22"/>
          <w:lang w:val="it-IT" w:eastAsia="en-US" w:bidi="ar-SA"/>
          <w14:ligatures w14:val="standardContextual"/>
        </w:rPr>
        <w:t>If all were to be approved as is with these five proposals. As far as the industry is concerned, the consequences in the medium term as a matter of efficiency I imagine that there would be a faster development of large companies where they have the appropriate physical facilities, the same for small companies where they would do everything remotely, penalising medium-sized companies. The fact that many operators are already in full remote now would push many other companies to contain costs in doing the same because they are now in hybrid or all in office presence. This would bring both advantages and disadvantages that have not been considered.</w:t>
      </w:r>
    </w:p>
    <w:p>
      <w:pPr>
        <w:pStyle w:val="TextBody"/>
        <w:spacing w:before="0" w:after="283"/>
        <w:rPr>
          <w:rFonts w:ascii="Calibri" w:hAnsi="Calibri" w:eastAsia="Calibri" w:cs="Times New Roman"/>
          <w:b w:val="false"/>
          <w:b w:val="false"/>
          <w:bCs w:val="false"/>
          <w:color w:val="auto"/>
          <w:kern w:val="2"/>
          <w:sz w:val="22"/>
          <w:szCs w:val="22"/>
          <w:lang w:val="it-IT" w:eastAsia="en-US" w:bidi="ar-SA"/>
          <w14:ligatures w14:val="standardContextual"/>
        </w:rPr>
      </w:pPr>
      <w:r>
        <w:rPr>
          <w:rFonts w:eastAsia="Calibri" w:cs="Times New Roman" w:ascii="Calibri" w:hAnsi="Calibri"/>
          <w:b w:val="false"/>
          <w:bCs w:val="false"/>
          <w:color w:val="auto"/>
          <w:kern w:val="2"/>
          <w:sz w:val="22"/>
          <w:szCs w:val="22"/>
          <w:lang w:val="it-IT" w:eastAsia="en-US" w:bidi="ar-SA"/>
          <w14:ligatures w14:val="standardContextual"/>
        </w:rPr>
        <w:t xml:space="preserve">Referring to the ‘RTS on Separation of Activities’ and the ‘RTS on Disclosures’ with regard to ‘Costs to ESG Rating Providers’ I would add there sanctioning mechanisms present in REGULATION (EU) 2024/3005 in section 2, from Article 35 to Article 38, emphasising the costs of a possible suspension or fine </w:t>
      </w:r>
      <w:r>
        <w:rPr>
          <w:rFonts w:eastAsia="Calibri" w:cs="Times New Roman" w:ascii="Calibri" w:hAnsi="Calibri"/>
          <w:b w:val="false"/>
          <w:bCs w:val="false"/>
          <w:color w:val="auto"/>
          <w:kern w:val="2"/>
          <w:sz w:val="22"/>
          <w:szCs w:val="22"/>
          <w:lang w:val="it-IT" w:eastAsia="en-US" w:bidi="ar-SA"/>
          <w14:ligatures w14:val="standardContextual"/>
        </w:rPr>
        <w:t>(financial penalty).</w:t>
      </w:r>
      <w:r>
        <w:rPr>
          <w:rFonts w:eastAsia="Calibri" w:cs="Times New Roman" w:ascii="Calibri" w:hAnsi="Calibri"/>
          <w:b w:val="false"/>
          <w:bCs w:val="false"/>
          <w:color w:val="auto"/>
          <w:kern w:val="2"/>
          <w:sz w:val="22"/>
          <w:szCs w:val="22"/>
          <w:lang w:val="it-IT" w:eastAsia="en-US" w:bidi="ar-SA"/>
          <w14:ligatures w14:val="standardContextual"/>
        </w:rPr>
        <w:t xml:space="preserve"> For the simple fact that this proposal directly concerns the regulation (but in this case in its technical form) and one cannot fail to mention it.</w:t>
      </w:r>
    </w:p>
    <w:p>
      <w:pPr>
        <w:pStyle w:val="TextBody"/>
        <w:spacing w:before="0" w:after="283"/>
        <w:rPr>
          <w:rFonts w:ascii="Calibri" w:hAnsi="Calibri" w:eastAsia="Calibri" w:cs="Times New Roman"/>
          <w:b w:val="false"/>
          <w:b w:val="false"/>
          <w:bCs w:val="false"/>
          <w:color w:val="auto"/>
          <w:kern w:val="2"/>
          <w:sz w:val="22"/>
          <w:szCs w:val="22"/>
          <w:lang w:val="it-IT" w:eastAsia="en-US" w:bidi="ar-SA"/>
          <w14:ligatures w14:val="standardContextual"/>
        </w:rPr>
      </w:pPr>
      <w:r>
        <w:rPr>
          <w:rFonts w:eastAsia="Calibri" w:cs="Times New Roman" w:ascii="Calibri" w:hAnsi="Calibri"/>
          <w:b w:val="false"/>
          <w:bCs w:val="false"/>
          <w:color w:val="auto"/>
          <w:kern w:val="2"/>
          <w:sz w:val="22"/>
          <w:szCs w:val="22"/>
          <w:lang w:val="it-IT" w:eastAsia="en-US" w:bidi="ar-SA"/>
          <w14:ligatures w14:val="standardContextual"/>
        </w:rPr>
        <w:t>I recognise the main benefit, in having a necessary clear regulatory framework to harmonise ESG rating companies in the EU especially in terms of credibility towards investors and all parties involved in comparing different operators and the integrity of the methodology over time.</w:t>
      </w:r>
    </w:p>
    <w:p>
      <w:pPr>
        <w:pStyle w:val="TextBody"/>
        <w:spacing w:before="0" w:after="283"/>
        <w:rPr>
          <w:b w:val="false"/>
          <w:b w:val="false"/>
          <w:bCs w:val="false"/>
          <w:color w:val="auto"/>
          <w:lang w:bidi="ar-SA"/>
        </w:rPr>
      </w:pPr>
      <w:r>
        <w:rPr>
          <w:rFonts w:eastAsia="Calibri" w:cs="Times New Roman" w:ascii="Calibri" w:hAnsi="Calibri"/>
          <w:kern w:val="2"/>
          <w:sz w:val="22"/>
          <w:szCs w:val="22"/>
          <w:lang w:val="it-IT" w:eastAsia="en-US"/>
          <w14:ligatures w14:val="standardContextual"/>
        </w:rPr>
      </w:r>
    </w:p>
    <w:p>
      <w:pPr>
        <w:pStyle w:val="TextBody"/>
        <w:spacing w:before="0" w:after="283"/>
        <w:rPr>
          <w:rFonts w:ascii="Calibri" w:hAnsi="Calibri" w:eastAsia="Calibri" w:cs="Times New Roman"/>
          <w:kern w:val="2"/>
          <w:sz w:val="22"/>
          <w:szCs w:val="22"/>
          <w:lang w:val="it-IT" w:eastAsia="en-US"/>
          <w14:ligatures w14:val="standardContextual"/>
        </w:rPr>
      </w:pPr>
      <w:r>
        <w:rPr>
          <w:rFonts w:eastAsia="Calibri" w:cs="Times New Roman" w:ascii="Calibri" w:hAnsi="Calibri"/>
          <w:b w:val="false"/>
          <w:bCs w:val="false"/>
          <w:color w:val="auto"/>
          <w:kern w:val="2"/>
          <w:sz w:val="22"/>
          <w:szCs w:val="22"/>
          <w:lang w:val="it-IT" w:eastAsia="en-US" w:bidi="ar-SA"/>
          <w14:ligatures w14:val="standardContextual"/>
        </w:rPr>
        <w:t>There is another important risk to this analysis and benefit, and that is the lack of flexibility to implement internal governance mechanisms that self-adjust and adapt to the situation and individual problems according to new findings and new, better and more effective methodologies. For example, I consider important and significant the DeSCi that an ESG rating operator intends to introduce from 2026 with a view to continuous process improvement, the ideal is that governance is not tied only to a committee that gives the foundations based on the technical documents of ESMA, but is distributed in a decentralised perspective to anyone who wants to make a contribution with an internal mechanism distributed to the various professional or market operators.</w:t>
      </w:r>
    </w:p>
    <w:p>
      <w:pPr>
        <w:pStyle w:val="Normal"/>
        <w:spacing w:lineRule="auto" w:line="259" w:before="0" w:after="160"/>
        <w:rPr>
          <w:rFonts w:ascii="Calibri" w:hAnsi="Calibri" w:eastAsia="Calibri"/>
          <w:kern w:val="2"/>
          <w:sz w:val="22"/>
          <w:szCs w:val="22"/>
          <w:lang w:eastAsia="en-US"/>
          <w14:ligatures w14:val="standardContextual"/>
        </w:rPr>
      </w:pPr>
      <w:r>
        <w:rPr>
          <w:rFonts w:eastAsia="Calibri" w:ascii="Calibri" w:hAnsi="Calibri"/>
          <w:kern w:val="2"/>
          <w:sz w:val="22"/>
          <w:szCs w:val="22"/>
          <w:lang w:eastAsia="en-US"/>
          <w14:ligatures w14:val="standardContextual"/>
        </w:rPr>
        <w:t>&lt;ESMA_QUESTION_ ESGR_5&gt;</w:t>
      </w:r>
    </w:p>
    <w:sectPr>
      <w:headerReference w:type="default" r:id="rId8"/>
      <w:footerReference w:type="default" r:id="rId9"/>
      <w:type w:val="nextPage"/>
      <w:pgSz w:w="11906" w:h="16838"/>
      <w:pgMar w:left="1418" w:right="1418" w:gutter="0" w:header="709" w:top="1418"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 w:name="Georgia">
    <w:charset w:val="01"/>
    <w:family w:val="roman"/>
    <w:pitch w:val="variable"/>
  </w:font>
  <w:font w:name="Liberation Sans">
    <w:altName w:val="Arial"/>
    <w:charset w:val="01"/>
    <w:family w:val="roman"/>
    <w:pitch w:val="variable"/>
  </w:font>
  <w:font w:name="MS Gothic">
    <w:charset w:val="01"/>
    <w:family w:val="roman"/>
    <w:pitch w:val="variable"/>
  </w:font>
  <w:font w:name="Calibri">
    <w:charset w:val="01"/>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Fonts w:ascii="Arial" w:hAnsi="Arial" w:asciiTheme="majorHAnsi" w:hAnsiTheme="majorHAnsi"/>
        <w:color w:val="FFFFFF" w:themeColor="background1"/>
      </w:rPr>
      <w:tab/>
      <w:tab/>
      <w:t xml:space="preserve">29 July 2022 ESMA | </w:t>
    </w:r>
    <w:hyperlink r:id="rId1" w:tgtFrame="_blank">
      <w:r>
        <w:rPr>
          <w:rFonts w:ascii="Arial" w:hAnsi="Arial" w:asciiTheme="majorHAnsi" w:hAnsiTheme="majorHAnsi"/>
          <w:color w:val="FFFFFF" w:themeColor="background1"/>
        </w:rPr>
        <w:t>ESMA</w:t>
      </w:r>
    </w:hyperlink>
    <w:r>
      <w:rPr>
        <w:rFonts w:ascii="Arial" w:hAnsi="Arial" w:asciiTheme="majorHAnsi" w:hAnsiTheme="majorHAnsi"/>
        <w:color w:val="FFFFFF" w:themeColor="background1"/>
      </w:rPr>
      <w:t xml:space="preserve"> 70-449-674</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80814884"/>
    </w:sdtPr>
    <w:sdtContent>
      <w:p>
        <w:pPr>
          <w:pStyle w:val="Footer"/>
          <w:jc w:val="center"/>
          <w:rPr/>
        </w:pPr>
        <w:r>
          <w:rPr/>
          <w:fldChar w:fldCharType="begin"/>
        </w:r>
        <w:r>
          <w:rPr/>
          <w:instrText xml:space="preserve"> PAGE </w:instrText>
        </w:r>
        <w:r>
          <w:rPr/>
          <w:fldChar w:fldCharType="separate"/>
        </w:r>
        <w:r>
          <w:rPr/>
          <w:t>8</w:t>
        </w:r>
        <w:r>
          <w:rPr/>
          <w:fldChar w:fldCharType="end"/>
        </w:r>
      </w:p>
    </w:sdtContent>
  </w:sdt>
  <w:p>
    <w:pPr>
      <w:pStyle w:val="Footer"/>
      <w:jc w:val="right"/>
      <w:rPr/>
    </w:pPr>
    <w:r>
      <w:rPr/>
    </w:r>
  </w:p>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Arial" w:hAnsi="Arial" w:eastAsia="ＭＳ Ｐゴシック" w:cs="Arial" w:asciiTheme="minorHAnsi" w:cstheme="minorBidi" w:eastAsiaTheme="minorEastAsia" w:hAnsiTheme="minorHAnsi"/>
        <w:color w:val="000000" w:themeColor="text1" w:themeShade="80"/>
        <w:sz w:val="16"/>
        <w:szCs w:val="20"/>
        <w:lang w:eastAsia="en-US"/>
      </w:rPr>
    </w:pPr>
    <w:r>
      <w:drawing>
        <wp:anchor behindDoc="1" distT="0" distB="0" distL="0" distR="0" simplePos="0" locked="0" layoutInCell="0" allowOverlap="1" relativeHeight="11">
          <wp:simplePos x="0" y="0"/>
          <wp:positionH relativeFrom="page">
            <wp:posOffset>892810</wp:posOffset>
          </wp:positionH>
          <wp:positionV relativeFrom="page">
            <wp:posOffset>547370</wp:posOffset>
          </wp:positionV>
          <wp:extent cx="2296795" cy="601345"/>
          <wp:effectExtent l="0" t="0" r="0" b="0"/>
          <wp:wrapNone/>
          <wp:docPr id="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
                  <pic:cNvPicPr>
                    <a:picLocks noChangeAspect="1" noChangeArrowheads="1"/>
                  </pic:cNvPicPr>
                </pic:nvPicPr>
                <pic:blipFill>
                  <a:blip r:embed="rId1"/>
                  <a:stretch>
                    <a:fillRect/>
                  </a:stretch>
                </pic:blipFill>
                <pic:spPr bwMode="auto">
                  <a:xfrm>
                    <a:off x="0" y="0"/>
                    <a:ext cx="2296795" cy="601345"/>
                  </a:xfrm>
                  <a:prstGeom prst="rect">
                    <a:avLst/>
                  </a:prstGeom>
                </pic:spPr>
              </pic:pic>
            </a:graphicData>
          </a:graphic>
        </wp:anchor>
      </w:drawing>
    </w:r>
    <w:r>
      <w:rPr>
        <w:rFonts w:eastAsia="ＭＳ Ｐゴシック" w:cs="Arial" w:ascii="Arial" w:hAnsi="Arial" w:asciiTheme="minorHAnsi" w:cstheme="minorBidi" w:eastAsiaTheme="minorEastAsia" w:hAnsiTheme="minorHAnsi"/>
        <w:color w:val="000000" w:themeColor="text1" w:themeShade="80"/>
        <w:sz w:val="16"/>
        <w:szCs w:val="20"/>
        <w:lang w:eastAsia="en-US"/>
      </w:rPr>
      <w:t>2 May 2025</w:t>
      <w:br/>
      <w:t>ESMA84-858037815-683</w:t>
    </w:r>
  </w:p>
  <w:p>
    <w:pPr>
      <w:pStyle w:val="Header"/>
      <w:ind w:left="1836" w:firstLine="4536"/>
      <w:rPr/>
    </w:pPr>
    <w:r>
      <w:rPr/>
      <w:t xml:space="preserve">   </w:t>
    </w:r>
    <w:r>
      <mc:AlternateContent>
        <mc:Choice Requires="wps">
          <w:drawing>
            <wp:anchor behindDoc="1" distT="0" distB="0" distL="0" distR="0" simplePos="0" locked="0" layoutInCell="0" allowOverlap="0" relativeHeight="2" wp14:anchorId="71203346">
              <wp:simplePos x="0" y="0"/>
              <wp:positionH relativeFrom="page">
                <wp:posOffset>899795</wp:posOffset>
              </wp:positionH>
              <wp:positionV relativeFrom="page">
                <wp:posOffset>624205</wp:posOffset>
              </wp:positionV>
              <wp:extent cx="7570470" cy="9777095"/>
              <wp:effectExtent l="0" t="0" r="0" b="0"/>
              <wp:wrapNone/>
              <wp:docPr id="3" name="Freeform: Shape 7"/>
              <a:graphic xmlns:a="http://schemas.openxmlformats.org/drawingml/2006/main">
                <a:graphicData uri="http://schemas.microsoft.com/office/word/2010/wordprocessingShape">
                  <wps:wsp>
                    <wps:cNvSpPr/>
                    <wps:spPr>
                      <a:xfrm>
                        <a:off x="0" y="0"/>
                        <a:ext cx="7570440" cy="9777240"/>
                      </a:xfrm>
                      <a:custGeom>
                        <a:avLst/>
                        <a:gdLst/>
                        <a:ah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rotWithShape="0">
                        <a:blip r:embed="rId2"/>
                        <a:stretch>
                          <a:fillRect l="0" t="-18194" r="0" b="18194"/>
                        </a:stretch>
                      </a:blip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id="shape_0" ID="Freeform: Shape 7" o:allowincell="f" style="position:absolute;margin-left:70.85pt;margin-top:49.15pt;width:596.05pt;height:769.8pt;mso-position-horizontal-relative:page;mso-position-vertical-relative:page" wp14:anchorId="71203346" type="_x0000_t75">
              <v:imagedata r:id="rId3"/>
              <w10:wrap type="none"/>
            </v:shape>
          </w:pict>
        </mc:Fallback>
      </mc:AlternateContent>
    </w:r>
    <w:r>
      <w:rPr/>
      <w:t>ESMA74-449133380-434</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b/>
        <w:b/>
        <w:color w:val="FF0000"/>
      </w:rPr>
    </w:pPr>
    <w:r>
      <w:rPr>
        <w:b/>
        <w:color w:val="FF0000"/>
      </w:rPr>
      <w:drawing>
        <wp:anchor behindDoc="1" distT="0" distB="0" distL="0" distR="0" simplePos="0" locked="0" layoutInCell="0" allowOverlap="1" relativeHeight="10">
          <wp:simplePos x="0" y="0"/>
          <wp:positionH relativeFrom="page">
            <wp:posOffset>900430</wp:posOffset>
          </wp:positionH>
          <wp:positionV relativeFrom="page">
            <wp:posOffset>449580</wp:posOffset>
          </wp:positionV>
          <wp:extent cx="2296795" cy="601345"/>
          <wp:effectExtent l="0" t="0" r="0" b="0"/>
          <wp:wrapNone/>
          <wp:docPr id="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
                  <pic:cNvPicPr>
                    <a:picLocks noChangeAspect="1" noChangeArrowheads="1"/>
                  </pic:cNvPicPr>
                </pic:nvPicPr>
                <pic:blipFill>
                  <a:blip r:embed="rId1"/>
                  <a:stretch>
                    <a:fillRect/>
                  </a:stretch>
                </pic:blipFill>
                <pic:spPr bwMode="auto">
                  <a:xfrm>
                    <a:off x="0" y="0"/>
                    <a:ext cx="2296795" cy="601345"/>
                  </a:xfrm>
                  <a:prstGeom prst="rect">
                    <a:avLst/>
                  </a:prstGeom>
                </pic:spPr>
              </pic:pic>
            </a:graphicData>
          </a:graphic>
        </wp:anchor>
      </w:drawing>
    </w:r>
  </w:p>
  <w:p>
    <w:pPr>
      <w:pStyle w:val="Header"/>
      <w:jc w:val="right"/>
      <w:rPr>
        <w:rFonts w:ascii="Arial" w:hAnsi="Arial" w:cs="Arial" w:asciiTheme="minorHAnsi" w:cstheme="minorHAnsi" w:hAnsiTheme="minorHAnsi"/>
        <w:color w:val="2F5496" w:themeColor="accent5" w:themeShade="bf"/>
        <w:sz w:val="20"/>
      </w:rPr>
    </w:pPr>
    <w:r>
      <w:rPr>
        <w:rFonts w:cs="Arial" w:cstheme="minorHAnsi" w:ascii="Arial" w:hAnsi="Arial"/>
        <w:color w:val="2F5496" w:themeColor="accent5" w:themeShade="bf"/>
        <w:sz w:val="20"/>
      </w:rPr>
    </w:r>
  </w:p>
  <w:p>
    <w:pPr>
      <w:pStyle w:val="Header"/>
      <w:jc w:val="right"/>
      <w:rPr>
        <w:rFonts w:ascii="Arial" w:hAnsi="Arial" w:cs="Arial" w:asciiTheme="minorHAnsi" w:cstheme="minorHAnsi" w:hAnsiTheme="minorHAnsi"/>
        <w:color w:val="2F5496" w:themeColor="accent5" w:themeShade="bf"/>
        <w:sz w:val="20"/>
      </w:rPr>
    </w:pPr>
    <w:r>
      <w:rPr>
        <w:rFonts w:cs="Arial" w:cstheme="minorHAnsi" w:ascii="Arial" w:hAnsi="Arial"/>
        <w:color w:val="2F5496" w:themeColor="accent5" w:themeShade="bf"/>
        <w:sz w:val="20"/>
      </w:rPr>
    </w:r>
  </w:p>
  <w:p>
    <w:pPr>
      <w:pStyle w:val="Header"/>
      <w:jc w:val="right"/>
      <w:rPr>
        <w:rFonts w:ascii="Arial" w:hAnsi="Arial" w:cs="Arial" w:asciiTheme="minorHAnsi" w:cstheme="minorHAnsi" w:hAnsiTheme="minorHAnsi"/>
        <w:color w:val="2F5496" w:themeColor="accent5" w:themeShade="bf"/>
        <w:sz w:val="20"/>
      </w:rPr>
    </w:pPr>
    <w:r>
      <w:rPr>
        <w:rFonts w:cs="Arial" w:cstheme="minorHAnsi" w:ascii="Arial" w:hAnsi="Arial"/>
        <w:color w:val="2F5496" w:themeColor="accent5" w:themeShade="bf"/>
        <w:sz w:val="20"/>
      </w:rPr>
    </w:r>
  </w:p>
  <w:p>
    <w:pPr>
      <w:pStyle w:val="Header"/>
      <w:jc w:val="right"/>
      <w:rPr>
        <w:color w:val="2F5496" w:themeColor="accent5" w:themeShade="bf"/>
        <w:sz w:val="20"/>
      </w:rPr>
    </w:pPr>
    <w:r>
      <w:rPr>
        <w:color w:val="2F5496" w:themeColor="accent5" w:themeShade="bf"/>
        <w:sz w:val="20"/>
      </w:rPr>
    </w:r>
  </w:p>
  <w:p>
    <w:pPr>
      <w:pStyle w:val="Header"/>
      <w:jc w:val="right"/>
      <w:rPr>
        <w:b/>
        <w:b/>
        <w:color w:val="FF0000"/>
      </w:rPr>
    </w:pPr>
    <w:r>
      <w:rPr>
        <w:b/>
        <w:color w:val="FF0000"/>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upperRoman"/>
      <w:lvlText w:val="%1."/>
      <w:lvlJc w:val="right"/>
      <w:pPr>
        <w:tabs>
          <w:tab w:val="num" w:pos="0"/>
        </w:tabs>
        <w:ind w:left="432" w:hanging="432"/>
      </w:pPr>
      <w:rPr/>
    </w:lvl>
    <w:lvl w:ilvl="1">
      <w:start w:val="1"/>
      <w:pStyle w:val="Heading2"/>
      <w:numFmt w:val="decimal"/>
      <w:lvlText w:val="%1.%2"/>
      <w:lvlJc w:val="left"/>
      <w:pPr>
        <w:tabs>
          <w:tab w:val="num" w:pos="0"/>
        </w:tabs>
        <w:ind w:left="576" w:hanging="576"/>
      </w:pPr>
      <w:rPr/>
    </w:lvl>
    <w:lvl w:ilvl="2">
      <w:start w:val="1"/>
      <w:pStyle w:val="Heading3"/>
      <w:numFmt w:val="decimal"/>
      <w:lvlText w:val="%1.%2.%3"/>
      <w:lvlJc w:val="left"/>
      <w:pPr>
        <w:tabs>
          <w:tab w:val="num" w:pos="0"/>
        </w:tabs>
        <w:ind w:left="720" w:hanging="720"/>
      </w:pPr>
      <w:rPr/>
    </w:lvl>
    <w:lvl w:ilvl="3">
      <w:start w:val="1"/>
      <w:pStyle w:val="Heading4"/>
      <w:numFmt w:val="decimal"/>
      <w:lvlText w:val="%1.%2.%3.%4"/>
      <w:lvlJc w:val="left"/>
      <w:pPr>
        <w:tabs>
          <w:tab w:val="num" w:pos="0"/>
        </w:tabs>
        <w:ind w:left="864" w:hanging="864"/>
      </w:pPr>
      <w:rPr/>
    </w:lvl>
    <w:lvl w:ilvl="4">
      <w:start w:val="1"/>
      <w:numFmt w:val="decimal"/>
      <w:lvlText w:val="%1.%2.%3.%4.%5"/>
      <w:lvlJc w:val="left"/>
      <w:pPr>
        <w:tabs>
          <w:tab w:val="num" w:pos="0"/>
        </w:tabs>
        <w:ind w:left="1008" w:hanging="1008"/>
      </w:pPr>
      <w:rPr/>
    </w:lvl>
    <w:lvl w:ilvl="5">
      <w:start w:val="1"/>
      <w:pStyle w:val="Heading6"/>
      <w:numFmt w:val="decimal"/>
      <w:lvlText w:val="%1.%2.%3.%4.%5.%6"/>
      <w:lvlJc w:val="left"/>
      <w:pPr>
        <w:tabs>
          <w:tab w:val="num" w:pos="0"/>
        </w:tabs>
        <w:ind w:left="1152" w:hanging="1152"/>
      </w:pPr>
      <w:rPr/>
    </w:lvl>
    <w:lvl w:ilvl="6">
      <w:start w:val="1"/>
      <w:pStyle w:val="Heading7"/>
      <w:numFmt w:val="decimal"/>
      <w:lvlText w:val="%1.%2.%3.%4.%5.%6.%7"/>
      <w:lvlJc w:val="left"/>
      <w:pPr>
        <w:tabs>
          <w:tab w:val="num" w:pos="0"/>
        </w:tabs>
        <w:ind w:left="1296" w:hanging="1296"/>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584" w:hanging="1584"/>
      </w:pPr>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284"/>
        </w:tabs>
        <w:ind w:left="284" w:hanging="284"/>
      </w:pPr>
      <w:rPr>
        <w:sz w:val="20"/>
        <w:rFonts w:ascii="Georgia" w:hAnsi="Georgia"/>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upperLetter"/>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7">
    <w:lvl w:ilvl="0">
      <w:start w:val="1"/>
      <w:numFmt w:val="decimal"/>
      <w:lvlText w:val="Q%1"/>
      <w:lvlJc w:val="left"/>
      <w:pPr>
        <w:tabs>
          <w:tab w:val="num" w:pos="0"/>
        </w:tabs>
        <w:ind w:left="720" w:hanging="360"/>
      </w:pPr>
      <w:rPr>
        <w:b/>
        <w:rFonts w:ascii="Arial" w:hAnsi="Arial" w:cs="Arial" w:asciiTheme="minorHAnsi" w:cstheme="minorHAnsi" w:hAnsiTheme="minorHAns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bullet"/>
      <w:lvlText w:val=""/>
      <w:lvlJc w:val="left"/>
      <w:pPr>
        <w:tabs>
          <w:tab w:val="num" w:pos="0"/>
        </w:tabs>
        <w:ind w:left="928" w:hanging="360"/>
      </w:pPr>
      <w:rPr>
        <w:rFonts w:ascii="Symbol" w:hAnsi="Symbol" w:cs="Symbol" w:hint="default"/>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720"/>
        </w:tabs>
        <w:ind w:left="720" w:hanging="720"/>
      </w:pPr>
      <w:rPr/>
    </w:lvl>
    <w:lvl w:ilvl="1">
      <w:start w:val="1"/>
      <w:numFmt w:val="decimal"/>
      <w:lvlText w:val="%2."/>
      <w:lvlJc w:val="left"/>
      <w:pPr>
        <w:tabs>
          <w:tab w:val="num" w:pos="1440"/>
        </w:tabs>
        <w:ind w:left="1440" w:hanging="720"/>
      </w:pPr>
      <w:rPr/>
    </w:lvl>
    <w:lvl w:ilvl="2">
      <w:start w:val="1"/>
      <w:numFmt w:val="decimal"/>
      <w:lvlText w:val="%3."/>
      <w:lvlJc w:val="left"/>
      <w:pPr>
        <w:tabs>
          <w:tab w:val="num" w:pos="2160"/>
        </w:tabs>
        <w:ind w:left="2160" w:hanging="720"/>
      </w:pPr>
      <w:rPr/>
    </w:lvl>
    <w:lvl w:ilvl="3">
      <w:start w:val="1"/>
      <w:numFmt w:val="decimal"/>
      <w:lvlText w:val="%4."/>
      <w:lvlJc w:val="left"/>
      <w:pPr>
        <w:tabs>
          <w:tab w:val="num" w:pos="2880"/>
        </w:tabs>
        <w:ind w:left="2880" w:hanging="720"/>
      </w:pPr>
      <w:rPr/>
    </w:lvl>
    <w:lvl w:ilvl="4">
      <w:start w:val="1"/>
      <w:numFmt w:val="decimal"/>
      <w:lvlText w:val="%5."/>
      <w:lvlJc w:val="left"/>
      <w:pPr>
        <w:tabs>
          <w:tab w:val="num" w:pos="3600"/>
        </w:tabs>
        <w:ind w:left="3600" w:hanging="720"/>
      </w:pPr>
      <w:rPr/>
    </w:lvl>
    <w:lvl w:ilvl="5">
      <w:start w:val="1"/>
      <w:numFmt w:val="decimal"/>
      <w:lvlText w:val="%6."/>
      <w:lvlJc w:val="left"/>
      <w:pPr>
        <w:tabs>
          <w:tab w:val="num" w:pos="4320"/>
        </w:tabs>
        <w:ind w:left="4320" w:hanging="720"/>
      </w:pPr>
      <w:rPr/>
    </w:lvl>
    <w:lvl w:ilvl="6">
      <w:start w:val="1"/>
      <w:numFmt w:val="decimal"/>
      <w:lvlText w:val="%7."/>
      <w:lvlJc w:val="left"/>
      <w:pPr>
        <w:tabs>
          <w:tab w:val="num" w:pos="5040"/>
        </w:tabs>
        <w:ind w:left="5040" w:hanging="720"/>
      </w:pPr>
      <w:rPr/>
    </w:lvl>
    <w:lvl w:ilvl="7">
      <w:start w:val="1"/>
      <w:numFmt w:val="decimal"/>
      <w:lvlText w:val="%8."/>
      <w:lvlJc w:val="left"/>
      <w:pPr>
        <w:tabs>
          <w:tab w:val="num" w:pos="5760"/>
        </w:tabs>
        <w:ind w:left="5760" w:hanging="720"/>
      </w:pPr>
      <w:rPr/>
    </w:lvl>
    <w:lvl w:ilvl="8">
      <w:start w:val="1"/>
      <w:numFmt w:val="decimal"/>
      <w:lvlText w:val="%9."/>
      <w:lvlJc w:val="left"/>
      <w:pPr>
        <w:tabs>
          <w:tab w:val="num" w:pos="6480"/>
        </w:tabs>
        <w:ind w:left="6480" w:hanging="720"/>
      </w:pPr>
      <w:rPr/>
    </w:lvl>
  </w:abstractNum>
  <w:abstractNum w:abstractNumId="10">
    <w:lvl w:ilvl="0">
      <w:start w:val="1"/>
      <w:numFmt w:val="decimal"/>
      <w:lvlText w:val="%1."/>
      <w:lvlJc w:val="left"/>
      <w:pPr>
        <w:tabs>
          <w:tab w:val="num" w:pos="0"/>
        </w:tabs>
        <w:ind w:left="709" w:hanging="709"/>
      </w:pPr>
      <w:rPr>
        <w:i w:val="false"/>
        <w:b w:val="false"/>
        <w:iCs w:val="false"/>
        <w:bCs w:val="false"/>
      </w:rPr>
    </w:lvl>
    <w:lvl w:ilvl="1">
      <w:start w:val="1"/>
      <w:numFmt w:val="lowerRoman"/>
      <w:lvlText w:val="(%2)"/>
      <w:lvlJc w:val="left"/>
      <w:pPr>
        <w:tabs>
          <w:tab w:val="num" w:pos="0"/>
        </w:tabs>
        <w:ind w:left="72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readOnly" w:cryptProviderType="rsaAES" w:cryptAlgorithmClass="hash" w:cryptAlgorithmType="typeAny" w:cryptAlgorithmSid="" w:cryptSpinCount="0" w:hash="" w:salt=""/>
  <w:hyphenationZone w:val="425"/>
  <w:themeFontLang w:val="nl-BE"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ＭＳ Ｐゴシック" w:cs="Arial" w:asciiTheme="minorHAnsi" w:cstheme="minorBidi" w:eastAsiaTheme="minorEastAsia" w:hAnsiTheme="minorHAnsi"/>
        <w:lang w:val="nl-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15d5"/>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link w:val="Titolo1Carattere"/>
    <w:qFormat/>
    <w:rsid w:val="00fe0bd8"/>
    <w:pPr>
      <w:keepNext w:val="true"/>
      <w:keepLines/>
      <w:numPr>
        <w:ilvl w:val="0"/>
        <w:numId w:val="1"/>
      </w:numPr>
      <w:spacing w:before="320" w:after="0"/>
      <w:outlineLvl w:val="0"/>
    </w:pPr>
    <w:rPr>
      <w:rFonts w:ascii="Arial" w:hAnsi="Arial" w:eastAsia="ＭＳ Ｐゴシック" w:cs="Arial" w:asciiTheme="majorHAnsi" w:cstheme="majorBidi" w:eastAsiaTheme="majorEastAsia" w:hAnsiTheme="majorHAnsi"/>
      <w:b/>
      <w:sz w:val="32"/>
      <w:szCs w:val="32"/>
    </w:rPr>
  </w:style>
  <w:style w:type="paragraph" w:styleId="Heading2">
    <w:name w:val="Heading 2"/>
    <w:basedOn w:val="Normal"/>
    <w:next w:val="Normal"/>
    <w:link w:val="Titolo2Carattere"/>
    <w:unhideWhenUsed/>
    <w:qFormat/>
    <w:rsid w:val="003c167e"/>
    <w:pPr>
      <w:keepNext w:val="true"/>
      <w:keepLines/>
      <w:numPr>
        <w:ilvl w:val="1"/>
        <w:numId w:val="1"/>
      </w:numPr>
      <w:spacing w:before="320" w:after="0"/>
      <w:outlineLvl w:val="1"/>
    </w:pPr>
    <w:rPr>
      <w:rFonts w:ascii="Arial" w:hAnsi="Arial" w:eastAsia="ＭＳ Ｐゴシック" w:cs="Arial" w:asciiTheme="majorHAnsi" w:cstheme="majorBidi" w:eastAsiaTheme="majorEastAsia" w:hAnsiTheme="majorHAnsi"/>
      <w:b/>
      <w:sz w:val="28"/>
      <w:szCs w:val="28"/>
    </w:rPr>
  </w:style>
  <w:style w:type="paragraph" w:styleId="Heading3">
    <w:name w:val="Heading 3"/>
    <w:basedOn w:val="Normal"/>
    <w:next w:val="Normal"/>
    <w:link w:val="Titolo3Carattere"/>
    <w:unhideWhenUsed/>
    <w:qFormat/>
    <w:rsid w:val="00020300"/>
    <w:pPr>
      <w:keepNext w:val="true"/>
      <w:keepLines/>
      <w:numPr>
        <w:ilvl w:val="2"/>
        <w:numId w:val="1"/>
      </w:numPr>
      <w:spacing w:before="320" w:after="0"/>
      <w:outlineLvl w:val="2"/>
    </w:pPr>
    <w:rPr>
      <w:rFonts w:ascii="Arial" w:hAnsi="Arial" w:eastAsia="ＭＳ Ｐゴシック" w:cs="Arial" w:asciiTheme="majorHAnsi" w:cstheme="majorBidi" w:eastAsiaTheme="majorEastAsia" w:hAnsiTheme="majorHAnsi"/>
    </w:rPr>
  </w:style>
  <w:style w:type="paragraph" w:styleId="Heading4">
    <w:name w:val="Heading 4"/>
    <w:basedOn w:val="Normal"/>
    <w:next w:val="Normal"/>
    <w:link w:val="Titolo4Carattere"/>
    <w:unhideWhenUsed/>
    <w:qFormat/>
    <w:rsid w:val="00020300"/>
    <w:pPr>
      <w:keepNext w:val="true"/>
      <w:keepLines/>
      <w:numPr>
        <w:ilvl w:val="3"/>
        <w:numId w:val="1"/>
      </w:numPr>
      <w:spacing w:before="320" w:after="0"/>
      <w:ind w:left="862" w:hanging="862"/>
      <w:outlineLvl w:val="3"/>
    </w:pPr>
    <w:rPr>
      <w:rFonts w:ascii="Arial" w:hAnsi="Arial" w:eastAsia="ＭＳ Ｐゴシック" w:cs="Arial" w:asciiTheme="majorHAnsi" w:cstheme="majorBidi" w:eastAsiaTheme="majorEastAsia" w:hAnsiTheme="majorHAnsi"/>
      <w:szCs w:val="22"/>
    </w:rPr>
  </w:style>
  <w:style w:type="paragraph" w:styleId="Heading5">
    <w:name w:val="Heading 5"/>
    <w:basedOn w:val="Normal"/>
    <w:next w:val="Normal"/>
    <w:link w:val="Titolo5Carattere"/>
    <w:uiPriority w:val="9"/>
    <w:unhideWhenUsed/>
    <w:qFormat/>
    <w:rsid w:val="007e7997"/>
    <w:pPr>
      <w:keepNext w:val="true"/>
      <w:keepLines/>
      <w:numPr>
        <w:ilvl w:val="0"/>
        <w:numId w:val="4"/>
      </w:numPr>
      <w:spacing w:before="40" w:after="0"/>
      <w:outlineLvl w:val="4"/>
    </w:pPr>
    <w:rPr>
      <w:rFonts w:ascii="Arial" w:hAnsi="Arial" w:eastAsia="ＭＳ Ｐゴシック" w:cs="Arial" w:asciiTheme="majorHAnsi" w:cstheme="majorBidi" w:eastAsiaTheme="majorEastAsia" w:hAnsiTheme="majorHAnsi"/>
      <w:szCs w:val="22"/>
    </w:rPr>
  </w:style>
  <w:style w:type="paragraph" w:styleId="Heading6">
    <w:name w:val="Heading 6"/>
    <w:basedOn w:val="Normal"/>
    <w:next w:val="Normal"/>
    <w:link w:val="Titolo6Carattere"/>
    <w:unhideWhenUsed/>
    <w:qFormat/>
    <w:rsid w:val="00aa054e"/>
    <w:pPr>
      <w:keepNext w:val="true"/>
      <w:keepLines/>
      <w:numPr>
        <w:ilvl w:val="5"/>
        <w:numId w:val="1"/>
      </w:numPr>
      <w:spacing w:before="40" w:after="0"/>
      <w:outlineLvl w:val="5"/>
    </w:pPr>
    <w:rPr>
      <w:rFonts w:ascii="Arial" w:hAnsi="Arial" w:eastAsia="ＭＳ Ｐゴシック" w:cs="Arial" w:asciiTheme="majorHAnsi" w:cstheme="majorBidi" w:eastAsiaTheme="majorEastAsia" w:hAnsiTheme="majorHAnsi"/>
      <w:i/>
      <w:iCs/>
      <w:color w:val="44546A" w:themeColor="text2"/>
      <w:sz w:val="21"/>
      <w:szCs w:val="21"/>
    </w:rPr>
  </w:style>
  <w:style w:type="paragraph" w:styleId="Heading7">
    <w:name w:val="Heading 7"/>
    <w:basedOn w:val="Normal"/>
    <w:next w:val="Normal"/>
    <w:link w:val="Titolo7Carattere"/>
    <w:unhideWhenUsed/>
    <w:qFormat/>
    <w:rsid w:val="00aa054e"/>
    <w:pPr>
      <w:keepNext w:val="true"/>
      <w:keepLines/>
      <w:numPr>
        <w:ilvl w:val="6"/>
        <w:numId w:val="1"/>
      </w:numPr>
      <w:spacing w:before="40" w:after="0"/>
      <w:outlineLvl w:val="6"/>
    </w:pPr>
    <w:rPr>
      <w:rFonts w:ascii="Arial" w:hAnsi="Arial" w:eastAsia="ＭＳ Ｐゴシック" w:cs="Arial" w:asciiTheme="majorHAnsi" w:cstheme="majorBidi" w:eastAsiaTheme="majorEastAsia" w:hAnsiTheme="majorHAnsi"/>
      <w:i/>
      <w:iCs/>
      <w:color w:val="1F4E79" w:themeColor="accent1" w:themeShade="80"/>
      <w:sz w:val="21"/>
      <w:szCs w:val="21"/>
    </w:rPr>
  </w:style>
  <w:style w:type="paragraph" w:styleId="Heading8">
    <w:name w:val="Heading 8"/>
    <w:basedOn w:val="Normal"/>
    <w:next w:val="Normal"/>
    <w:link w:val="Titolo8Carattere"/>
    <w:unhideWhenUsed/>
    <w:qFormat/>
    <w:rsid w:val="00aa054e"/>
    <w:pPr>
      <w:keepNext w:val="true"/>
      <w:keepLines/>
      <w:numPr>
        <w:ilvl w:val="7"/>
        <w:numId w:val="1"/>
      </w:numPr>
      <w:spacing w:before="40" w:after="0"/>
      <w:outlineLvl w:val="7"/>
    </w:pPr>
    <w:rPr>
      <w:rFonts w:ascii="Arial" w:hAnsi="Arial" w:eastAsia="ＭＳ Ｐゴシック" w:cs="Arial" w:asciiTheme="majorHAnsi" w:cstheme="majorBidi" w:eastAsiaTheme="majorEastAsia" w:hAnsiTheme="majorHAnsi"/>
      <w:b/>
      <w:bCs/>
      <w:color w:val="44546A" w:themeColor="text2"/>
    </w:rPr>
  </w:style>
  <w:style w:type="paragraph" w:styleId="Heading9">
    <w:name w:val="Heading 9"/>
    <w:basedOn w:val="Normal"/>
    <w:next w:val="Normal"/>
    <w:link w:val="Titolo9Carattere"/>
    <w:unhideWhenUsed/>
    <w:qFormat/>
    <w:rsid w:val="00aa054e"/>
    <w:pPr>
      <w:keepNext w:val="true"/>
      <w:keepLines/>
      <w:numPr>
        <w:ilvl w:val="8"/>
        <w:numId w:val="1"/>
      </w:numPr>
      <w:spacing w:before="40" w:after="0"/>
      <w:outlineLvl w:val="8"/>
    </w:pPr>
    <w:rPr>
      <w:rFonts w:ascii="Arial" w:hAnsi="Arial" w:eastAsia="ＭＳ Ｐゴシック" w:cs="Arial" w:asciiTheme="majorHAnsi" w:cstheme="majorBidi" w:eastAsiaTheme="majorEastAsia" w:hAnsiTheme="majorHAnsi"/>
      <w:b/>
      <w:bCs/>
      <w:i/>
      <w:iCs/>
      <w:color w:val="44546A" w:themeColor="text2"/>
    </w:rPr>
  </w:style>
  <w:style w:type="character" w:styleId="DefaultParagraphFont" w:default="1">
    <w:name w:val="Default Paragraph Font"/>
    <w:uiPriority w:val="1"/>
    <w:unhideWhenUsed/>
    <w:qFormat/>
    <w:rPr/>
  </w:style>
  <w:style w:type="character" w:styleId="Titolo4Carattere" w:customStyle="1">
    <w:name w:val="Titolo 4 Carattere"/>
    <w:basedOn w:val="DefaultParagraphFont"/>
    <w:link w:val="Heading4"/>
    <w:qFormat/>
    <w:rsid w:val="00020300"/>
    <w:rPr>
      <w:rFonts w:ascii="Arial" w:hAnsi="Arial" w:eastAsia="ＭＳ Ｐゴシック" w:cs="Arial" w:asciiTheme="majorHAnsi" w:cstheme="majorBidi" w:eastAsiaTheme="majorEastAsia" w:hAnsiTheme="majorHAnsi"/>
      <w:sz w:val="24"/>
      <w:szCs w:val="22"/>
      <w:lang w:val="en-GB" w:eastAsia="en-GB"/>
    </w:rPr>
  </w:style>
  <w:style w:type="character" w:styleId="Titolo3Carattere" w:customStyle="1">
    <w:name w:val="Titolo 3 Carattere"/>
    <w:basedOn w:val="DefaultParagraphFont"/>
    <w:link w:val="Heading3"/>
    <w:qFormat/>
    <w:rsid w:val="00020300"/>
    <w:rPr>
      <w:rFonts w:ascii="Arial" w:hAnsi="Arial" w:eastAsia="ＭＳ Ｐゴシック" w:cs="Arial" w:asciiTheme="majorHAnsi" w:cstheme="majorBidi" w:eastAsiaTheme="majorEastAsia" w:hAnsiTheme="majorHAnsi"/>
      <w:sz w:val="24"/>
      <w:szCs w:val="24"/>
      <w:lang w:val="en-GB" w:eastAsia="en-GB"/>
    </w:rPr>
  </w:style>
  <w:style w:type="character" w:styleId="Titolo1Carattere" w:customStyle="1">
    <w:name w:val="Titolo 1 Carattere"/>
    <w:basedOn w:val="DefaultParagraphFont"/>
    <w:link w:val="Heading1"/>
    <w:qFormat/>
    <w:rsid w:val="00fe0bd8"/>
    <w:rPr>
      <w:rFonts w:ascii="Arial" w:hAnsi="Arial" w:eastAsia="ＭＳ Ｐゴシック" w:cs="Arial" w:asciiTheme="majorHAnsi" w:cstheme="majorBidi" w:eastAsiaTheme="majorEastAsia" w:hAnsiTheme="majorHAnsi"/>
      <w:b/>
      <w:sz w:val="32"/>
      <w:szCs w:val="32"/>
      <w:lang w:val="en-GB" w:eastAsia="en-GB"/>
    </w:rPr>
  </w:style>
  <w:style w:type="character" w:styleId="Titolo2Carattere" w:customStyle="1">
    <w:name w:val="Titolo 2 Carattere"/>
    <w:basedOn w:val="DefaultParagraphFont"/>
    <w:link w:val="Heading2"/>
    <w:qFormat/>
    <w:rsid w:val="003c167e"/>
    <w:rPr>
      <w:rFonts w:ascii="Arial" w:hAnsi="Arial" w:eastAsia="ＭＳ Ｐゴシック" w:cs="Arial" w:asciiTheme="majorHAnsi" w:cstheme="majorBidi" w:eastAsiaTheme="majorEastAsia" w:hAnsiTheme="majorHAnsi"/>
      <w:b/>
      <w:sz w:val="28"/>
      <w:szCs w:val="28"/>
      <w:lang w:val="en-GB" w:eastAsia="en-GB"/>
    </w:rPr>
  </w:style>
  <w:style w:type="character" w:styleId="Subtitle1Char" w:customStyle="1">
    <w:name w:val="Subtitle1 Char"/>
    <w:basedOn w:val="DefaultParagraphFont"/>
    <w:link w:val="Subtitle1"/>
    <w:qFormat/>
    <w:rsid w:val="003c4eb5"/>
    <w:rPr>
      <w:rFonts w:cs="Times New Roman"/>
      <w:b/>
      <w:sz w:val="20"/>
      <w:szCs w:val="24"/>
      <w:lang w:val="en-GB" w:eastAsia="de-DE"/>
    </w:rPr>
  </w:style>
  <w:style w:type="character" w:styleId="Title1Char" w:customStyle="1">
    <w:name w:val="Title 1 Char"/>
    <w:basedOn w:val="DefaultParagraphFont"/>
    <w:link w:val="Title1"/>
    <w:qFormat/>
    <w:rsid w:val="003c4eb5"/>
    <w:rPr>
      <w:rFonts w:eastAsia="ＭＳ Ｐゴシック" w:cs="Arial" w:cstheme="minorHAnsi" w:eastAsiaTheme="majorEastAsia"/>
      <w:b/>
      <w:sz w:val="28"/>
      <w:szCs w:val="22"/>
      <w:lang w:val="en-GB" w:eastAsia="en-GB"/>
    </w:rPr>
  </w:style>
  <w:style w:type="character" w:styleId="Title3Char" w:customStyle="1">
    <w:name w:val="Title 3 Char"/>
    <w:basedOn w:val="DefaultParagraphFont"/>
    <w:link w:val="Title3"/>
    <w:qFormat/>
    <w:rsid w:val="003c4eb5"/>
    <w:rPr>
      <w:rFonts w:eastAsia="ＭＳ Ｐゴシック" w:cs="Arial" w:cstheme="minorHAnsi" w:eastAsiaTheme="majorEastAsia"/>
      <w:sz w:val="22"/>
      <w:szCs w:val="22"/>
      <w:lang w:val="en-GB" w:eastAsia="en-GB"/>
    </w:rPr>
  </w:style>
  <w:style w:type="character" w:styleId="Title2Char" w:customStyle="1">
    <w:name w:val="Title 2 Char"/>
    <w:basedOn w:val="Title1Char"/>
    <w:link w:val="Title2"/>
    <w:qFormat/>
    <w:rsid w:val="002574d1"/>
    <w:rPr>
      <w:rFonts w:eastAsia="ＭＳ Ｐゴシック" w:cs="Arial" w:cstheme="minorHAnsi" w:eastAsiaTheme="majorEastAsia"/>
      <w:b/>
      <w:sz w:val="28"/>
      <w:szCs w:val="22"/>
      <w:lang w:val="en-GB" w:eastAsia="en-GB"/>
    </w:rPr>
  </w:style>
  <w:style w:type="character" w:styleId="Title4Char" w:customStyle="1">
    <w:name w:val="Title 4 Char"/>
    <w:basedOn w:val="Title3Char"/>
    <w:link w:val="Title4"/>
    <w:qFormat/>
    <w:rsid w:val="003c4eb5"/>
    <w:rPr>
      <w:rFonts w:ascii="Arial" w:hAnsi="Arial" w:eastAsia="ＭＳ Ｐゴシック" w:cs="Arial" w:asciiTheme="majorHAnsi" w:cstheme="majorBidi" w:eastAsiaTheme="majorEastAsia" w:hAnsiTheme="majorHAnsi"/>
      <w:sz w:val="22"/>
      <w:szCs w:val="22"/>
      <w:lang w:val="fr-BE" w:eastAsia="en-GB"/>
    </w:rPr>
  </w:style>
  <w:style w:type="character" w:styleId="DocumentTitleChar" w:customStyle="1">
    <w:name w:val="Document Title Char"/>
    <w:basedOn w:val="DefaultParagraphFont"/>
    <w:link w:val="DocumentTitle"/>
    <w:qFormat/>
    <w:rsid w:val="003c4eb5"/>
    <w:rPr>
      <w:rFonts w:ascii="Arial" w:hAnsi="Arial" w:cs="Times New Roman" w:asciiTheme="majorHAnsi" w:hAnsiTheme="majorHAnsi"/>
      <w:b/>
      <w:color w:val="2D4190"/>
      <w:sz w:val="48"/>
      <w:szCs w:val="24"/>
      <w:lang w:val="en-GB" w:eastAsia="de-DE"/>
    </w:rPr>
  </w:style>
  <w:style w:type="character" w:styleId="DocumentSubtitleChar" w:customStyle="1">
    <w:name w:val="Document Subtitle Char"/>
    <w:basedOn w:val="DefaultParagraphFont"/>
    <w:link w:val="DocumentSubtitle"/>
    <w:qFormat/>
    <w:rsid w:val="003c4eb5"/>
    <w:rPr>
      <w:rFonts w:ascii="Arial" w:hAnsi="Arial" w:cs="Times New Roman" w:asciiTheme="majorHAnsi" w:hAnsiTheme="majorHAnsi"/>
      <w:color w:val="000000"/>
      <w:sz w:val="28"/>
      <w:szCs w:val="24"/>
      <w:lang w:val="en-GB" w:eastAsia="de-DE"/>
    </w:rPr>
  </w:style>
  <w:style w:type="character" w:styleId="IntroductiontitleChar" w:customStyle="1">
    <w:name w:val="Introduction title Char"/>
    <w:basedOn w:val="DefaultParagraphFont"/>
    <w:link w:val="Introductiontitle"/>
    <w:qFormat/>
    <w:rsid w:val="003c4eb5"/>
    <w:rPr>
      <w:rFonts w:ascii="Arial" w:hAnsi="Arial" w:cs="Times New Roman" w:asciiTheme="majorHAnsi" w:hAnsiTheme="majorHAnsi"/>
      <w:b/>
      <w:sz w:val="28"/>
      <w:szCs w:val="24"/>
      <w:lang w:val="en-GB" w:eastAsia="de-DE"/>
    </w:rPr>
  </w:style>
  <w:style w:type="character" w:styleId="IntroductionsubtitleChar" w:customStyle="1">
    <w:name w:val="Introduction subtitle Char"/>
    <w:basedOn w:val="DefaultParagraphFont"/>
    <w:link w:val="Introductionsubtitle"/>
    <w:qFormat/>
    <w:rsid w:val="003c4eb5"/>
    <w:rPr>
      <w:rFonts w:ascii="Arial" w:hAnsi="Arial" w:cs="Times New Roman" w:asciiTheme="majorHAnsi" w:hAnsiTheme="majorHAnsi"/>
      <w:b/>
      <w:szCs w:val="24"/>
      <w:lang w:val="en-GB" w:eastAsia="de-DE"/>
    </w:rPr>
  </w:style>
  <w:style w:type="character" w:styleId="IntroductionheadingChar" w:customStyle="1">
    <w:name w:val="Introduction heading Char"/>
    <w:basedOn w:val="DefaultParagraphFont"/>
    <w:link w:val="Introductionheading"/>
    <w:qFormat/>
    <w:rsid w:val="00044c5a"/>
    <w:rPr>
      <w:rFonts w:ascii="Arial" w:hAnsi="Arial" w:eastAsia="Times New Roman" w:cs="Times New Roman"/>
      <w:b/>
      <w:sz w:val="28"/>
      <w:szCs w:val="24"/>
      <w:lang w:val="en-GB" w:eastAsia="de-DE"/>
    </w:rPr>
  </w:style>
  <w:style w:type="character" w:styleId="Titolo5Carattere" w:customStyle="1">
    <w:name w:val="Titolo 5 Carattere"/>
    <w:basedOn w:val="DefaultParagraphFont"/>
    <w:link w:val="Heading5"/>
    <w:uiPriority w:val="9"/>
    <w:qFormat/>
    <w:rsid w:val="007e7997"/>
    <w:rPr>
      <w:rFonts w:ascii="Arial" w:hAnsi="Arial" w:eastAsia="ＭＳ Ｐゴシック" w:cs="Arial" w:asciiTheme="majorHAnsi" w:cstheme="majorBidi" w:eastAsiaTheme="majorEastAsia" w:hAnsiTheme="majorHAnsi"/>
      <w:sz w:val="24"/>
      <w:szCs w:val="22"/>
      <w:lang w:val="en-GB" w:eastAsia="en-GB"/>
    </w:rPr>
  </w:style>
  <w:style w:type="character" w:styleId="CorpotestoCarattere" w:customStyle="1">
    <w:name w:val="Corpo testo Carattere"/>
    <w:basedOn w:val="DefaultParagraphFont"/>
    <w:uiPriority w:val="99"/>
    <w:semiHidden/>
    <w:qFormat/>
    <w:rsid w:val="00044c5a"/>
    <w:rPr>
      <w:rFonts w:ascii="Arial" w:hAnsi="Arial" w:eastAsia="ＭＳ Ｐゴシック" w:eastAsiaTheme="minorEastAsia"/>
    </w:rPr>
  </w:style>
  <w:style w:type="character" w:styleId="PrimorientrocorpodeltestoCarattere" w:customStyle="1">
    <w:name w:val="Primo rientro corpo del testo Carattere"/>
    <w:basedOn w:val="CorpotestoCarattere"/>
    <w:uiPriority w:val="99"/>
    <w:semiHidden/>
    <w:qFormat/>
    <w:rsid w:val="00044c5a"/>
    <w:rPr>
      <w:rFonts w:ascii="Arial" w:hAnsi="Arial" w:eastAsia="ＭＳ Ｐゴシック" w:eastAsiaTheme="minorEastAsia"/>
    </w:rPr>
  </w:style>
  <w:style w:type="character" w:styleId="Titolo6Carattere" w:customStyle="1">
    <w:name w:val="Titolo 6 Carattere"/>
    <w:basedOn w:val="DefaultParagraphFont"/>
    <w:link w:val="Heading6"/>
    <w:qFormat/>
    <w:rsid w:val="00aa054e"/>
    <w:rPr>
      <w:rFonts w:ascii="Arial" w:hAnsi="Arial" w:eastAsia="ＭＳ Ｐゴシック" w:cs="Arial" w:asciiTheme="majorHAnsi" w:cstheme="majorBidi" w:eastAsiaTheme="majorEastAsia" w:hAnsiTheme="majorHAnsi"/>
      <w:i/>
      <w:iCs/>
      <w:color w:val="44546A" w:themeColor="text2"/>
      <w:sz w:val="21"/>
      <w:szCs w:val="21"/>
      <w:lang w:val="en-GB" w:eastAsia="en-GB"/>
    </w:rPr>
  </w:style>
  <w:style w:type="character" w:styleId="TitoloCarattere" w:customStyle="1">
    <w:name w:val="Titolo Carattere"/>
    <w:basedOn w:val="DefaultParagraphFont"/>
    <w:link w:val="Title"/>
    <w:uiPriority w:val="10"/>
    <w:qFormat/>
    <w:rsid w:val="008f4642"/>
    <w:rPr>
      <w:rFonts w:ascii="Arial" w:hAnsi="Arial" w:eastAsia="ＭＳ Ｐゴシック" w:cs="Arial" w:asciiTheme="majorHAnsi" w:cstheme="majorBidi" w:eastAsiaTheme="majorEastAsia" w:hAnsiTheme="majorHAnsi"/>
      <w:b/>
      <w:color w:val="2F5496" w:themeColor="accent5" w:themeShade="bf"/>
      <w:spacing w:val="-10"/>
      <w:sz w:val="56"/>
      <w:szCs w:val="56"/>
      <w:lang w:val="en-GB"/>
    </w:rPr>
  </w:style>
  <w:style w:type="character" w:styleId="SottotitoloCarattere" w:customStyle="1">
    <w:name w:val="Sottotitolo Carattere"/>
    <w:basedOn w:val="DefaultParagraphFont"/>
    <w:link w:val="Subtitle"/>
    <w:uiPriority w:val="11"/>
    <w:qFormat/>
    <w:rsid w:val="00366d42"/>
    <w:rPr>
      <w:rFonts w:ascii="Arial" w:hAnsi="Arial" w:eastAsia="ＭＳ Ｐゴシック" w:cs="Arial" w:asciiTheme="majorHAnsi" w:cstheme="majorBidi" w:eastAsiaTheme="majorEastAsia" w:hAnsiTheme="majorHAnsi"/>
      <w:b/>
      <w:sz w:val="28"/>
      <w:szCs w:val="24"/>
      <w:lang w:val="en-GB"/>
    </w:rPr>
  </w:style>
  <w:style w:type="character" w:styleId="Titolo7Carattere" w:customStyle="1">
    <w:name w:val="Titolo 7 Carattere"/>
    <w:basedOn w:val="DefaultParagraphFont"/>
    <w:link w:val="Heading7"/>
    <w:qFormat/>
    <w:rsid w:val="00aa054e"/>
    <w:rPr>
      <w:rFonts w:ascii="Arial" w:hAnsi="Arial" w:eastAsia="ＭＳ Ｐゴシック" w:cs="Arial" w:asciiTheme="majorHAnsi" w:cstheme="majorBidi" w:eastAsiaTheme="majorEastAsia" w:hAnsiTheme="majorHAnsi"/>
      <w:i/>
      <w:iCs/>
      <w:color w:val="1F4E79" w:themeColor="accent1" w:themeShade="80"/>
      <w:sz w:val="21"/>
      <w:szCs w:val="21"/>
      <w:lang w:val="en-GB" w:eastAsia="en-GB"/>
    </w:rPr>
  </w:style>
  <w:style w:type="character" w:styleId="Titolo8Carattere" w:customStyle="1">
    <w:name w:val="Titolo 8 Carattere"/>
    <w:basedOn w:val="DefaultParagraphFont"/>
    <w:link w:val="Heading8"/>
    <w:qFormat/>
    <w:rsid w:val="00aa054e"/>
    <w:rPr>
      <w:rFonts w:ascii="Arial" w:hAnsi="Arial" w:eastAsia="ＭＳ Ｐゴシック" w:cs="Arial" w:asciiTheme="majorHAnsi" w:cstheme="majorBidi" w:eastAsiaTheme="majorEastAsia" w:hAnsiTheme="majorHAnsi"/>
      <w:b/>
      <w:bCs/>
      <w:color w:val="44546A" w:themeColor="text2"/>
      <w:sz w:val="24"/>
      <w:szCs w:val="24"/>
      <w:lang w:val="en-GB" w:eastAsia="en-GB"/>
    </w:rPr>
  </w:style>
  <w:style w:type="character" w:styleId="Titolo9Carattere" w:customStyle="1">
    <w:name w:val="Titolo 9 Carattere"/>
    <w:basedOn w:val="DefaultParagraphFont"/>
    <w:link w:val="Heading9"/>
    <w:qFormat/>
    <w:rsid w:val="00aa054e"/>
    <w:rPr>
      <w:rFonts w:ascii="Arial" w:hAnsi="Arial" w:eastAsia="ＭＳ Ｐゴシック" w:cs="Arial" w:asciiTheme="majorHAnsi" w:cstheme="majorBidi" w:eastAsiaTheme="majorEastAsia" w:hAnsiTheme="majorHAnsi"/>
      <w:b/>
      <w:bCs/>
      <w:i/>
      <w:iCs/>
      <w:color w:val="44546A" w:themeColor="text2"/>
      <w:sz w:val="24"/>
      <w:szCs w:val="24"/>
      <w:lang w:val="en-GB" w:eastAsia="en-GB"/>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character" w:styleId="CitazioneCarattere" w:customStyle="1">
    <w:name w:val="Citazione Carattere"/>
    <w:basedOn w:val="DefaultParagraphFont"/>
    <w:link w:val="Quote"/>
    <w:uiPriority w:val="29"/>
    <w:qFormat/>
    <w:rsid w:val="00aa054e"/>
    <w:rPr>
      <w:i/>
      <w:iCs/>
      <w:color w:val="404040" w:themeColor="text1" w:themeTint="bf"/>
    </w:rPr>
  </w:style>
  <w:style w:type="character" w:styleId="CitazioneintensaCarattere" w:customStyle="1">
    <w:name w:val="Citazione intensa Carattere"/>
    <w:basedOn w:val="DefaultParagraphFont"/>
    <w:link w:val="IntenseQuote"/>
    <w:uiPriority w:val="30"/>
    <w:qFormat/>
    <w:rsid w:val="00aa054e"/>
    <w:rPr>
      <w:rFonts w:ascii="Arial" w:hAnsi="Arial" w:eastAsia="ＭＳ Ｐゴシック" w:cs="Arial" w:asciiTheme="majorHAnsi" w:cstheme="majorBidi" w:eastAsiaTheme="majorEastAsia" w:hAnsiTheme="majorHAnsi"/>
      <w:color w:val="5B9BD5" w:themeColor="accent1"/>
      <w:sz w:val="28"/>
      <w:szCs w:val="28"/>
    </w:rPr>
  </w:style>
  <w:style w:type="character" w:styleId="SubtleEmphasis">
    <w:name w:val="Subtle Emphasis"/>
    <w:basedOn w:val="DefaultParagraphFont"/>
    <w:uiPriority w:val="19"/>
    <w:qFormat/>
    <w:rsid w:val="00287c8f"/>
    <w:rPr>
      <w:rFonts w:ascii="Arial" w:hAnsi="Arial"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character" w:styleId="NessunaspaziaturaCarattere" w:customStyle="1">
    <w:name w:val="Nessuna spaziatura Carattere"/>
    <w:basedOn w:val="DefaultParagraphFont"/>
    <w:link w:val="NoSpacing"/>
    <w:uiPriority w:val="1"/>
    <w:qFormat/>
    <w:rsid w:val="005b6b12"/>
    <w:rPr>
      <w:lang w:val="en-GB"/>
    </w:rPr>
  </w:style>
  <w:style w:type="character" w:styleId="IntestazioneCarattere" w:customStyle="1">
    <w:name w:val="Intestazione Carattere"/>
    <w:basedOn w:val="DefaultParagraphFont"/>
    <w:link w:val="Header"/>
    <w:qFormat/>
    <w:rsid w:val="007e7997"/>
    <w:rPr>
      <w:sz w:val="22"/>
    </w:rPr>
  </w:style>
  <w:style w:type="character" w:styleId="PidipaginaCarattere" w:customStyle="1">
    <w:name w:val="Piè di pagina Carattere"/>
    <w:basedOn w:val="DefaultParagraphFont"/>
    <w:link w:val="Footer"/>
    <w:uiPriority w:val="99"/>
    <w:qFormat/>
    <w:rsid w:val="007e7997"/>
    <w:rPr>
      <w:sz w:val="22"/>
    </w:rPr>
  </w:style>
  <w:style w:type="character" w:styleId="InternetLink">
    <w:name w:val="Hyperlink"/>
    <w:basedOn w:val="DefaultParagraphFont"/>
    <w:uiPriority w:val="99"/>
    <w:unhideWhenUsed/>
    <w:rsid w:val="00bc422a"/>
    <w:rPr>
      <w:color w:val="0563C1" w:themeColor="hyperlink"/>
      <w:u w:val="single"/>
    </w:rPr>
  </w:style>
  <w:style w:type="character" w:styleId="QuestionstyleChar" w:customStyle="1">
    <w:name w:val="Question style Char"/>
    <w:basedOn w:val="DefaultParagraphFont"/>
    <w:link w:val="Questionstyle"/>
    <w:qFormat/>
    <w:rsid w:val="00871163"/>
    <w:rPr>
      <w:rFonts w:eastAsia="Times New Roman" w:cs="Arial" w:cstheme="minorHAnsi"/>
      <w:b/>
      <w:bCs/>
      <w:sz w:val="22"/>
      <w:szCs w:val="22"/>
      <w:lang w:val="en-GB" w:eastAsia="en-GB"/>
    </w:rPr>
  </w:style>
  <w:style w:type="character" w:styleId="Listing2Char" w:customStyle="1">
    <w:name w:val="Listing2 Char"/>
    <w:basedOn w:val="DefaultParagraphFont"/>
    <w:link w:val="Listing2"/>
    <w:qFormat/>
    <w:rsid w:val="00df3785"/>
    <w:rPr>
      <w:lang w:val="en-GB"/>
    </w:rPr>
  </w:style>
  <w:style w:type="character" w:styleId="TestonotadichiusuraCarattere" w:customStyle="1">
    <w:name w:val="Testo nota di chiusura Carattere"/>
    <w:basedOn w:val="DefaultParagraphFont"/>
    <w:link w:val="Endnote"/>
    <w:uiPriority w:val="99"/>
    <w:semiHidden/>
    <w:qFormat/>
    <w:rsid w:val="00b50534"/>
    <w:rPr>
      <w:lang w:val="en-GB"/>
    </w:rPr>
  </w:style>
  <w:style w:type="character" w:styleId="EndnoteCharacters">
    <w:name w:val="Endnote Characters"/>
    <w:basedOn w:val="DefaultParagraphFont"/>
    <w:uiPriority w:val="99"/>
    <w:semiHidden/>
    <w:unhideWhenUsed/>
    <w:qFormat/>
    <w:rsid w:val="00b50534"/>
    <w:rPr>
      <w:vertAlign w:val="superscript"/>
    </w:rPr>
  </w:style>
  <w:style w:type="character" w:styleId="EndnoteAnchor">
    <w:name w:val="Endnote Anchor"/>
    <w:rPr>
      <w:vertAlign w:val="superscript"/>
    </w:rPr>
  </w:style>
  <w:style w:type="character" w:styleId="TestonotaapidipaginaCarattere" w:customStyle="1">
    <w:name w:val="Testo nota a piè di pagina Carattere"/>
    <w:basedOn w:val="DefaultParagraphFont"/>
    <w:link w:val="Footnote"/>
    <w:uiPriority w:val="99"/>
    <w:semiHidden/>
    <w:qFormat/>
    <w:rsid w:val="006f53e8"/>
    <w:rPr>
      <w:sz w:val="16"/>
      <w:lang w:val="en-GB"/>
    </w:rPr>
  </w:style>
  <w:style w:type="character" w:styleId="FootnoteCharacters">
    <w:name w:val="Footnote Characters"/>
    <w:basedOn w:val="DefaultParagraphFont"/>
    <w:uiPriority w:val="99"/>
    <w:unhideWhenUsed/>
    <w:qFormat/>
    <w:rsid w:val="00a91d91"/>
    <w:rPr>
      <w:rFonts w:ascii="Arial" w:hAnsi="Arial" w:asciiTheme="majorHAnsi" w:hAnsiTheme="majorHAnsi"/>
      <w:sz w:val="16"/>
      <w:vertAlign w:val="superscript"/>
    </w:rPr>
  </w:style>
  <w:style w:type="character" w:styleId="FootnoteAnchor">
    <w:name w:val="Footnote Anchor"/>
    <w:rPr>
      <w:rFonts w:ascii="Arial" w:hAnsi="Arial" w:asciiTheme="majorHAnsi" w:hAnsiTheme="majorHAnsi"/>
      <w:sz w:val="16"/>
      <w:vertAlign w:val="superscript"/>
    </w:rPr>
  </w:style>
  <w:style w:type="character" w:styleId="FootnoteChar" w:customStyle="1">
    <w:name w:val="Footnote Char"/>
    <w:basedOn w:val="TestonotaapidipaginaCarattere"/>
    <w:link w:val="Footnote"/>
    <w:qFormat/>
    <w:rsid w:val="00b50534"/>
    <w:rPr>
      <w:sz w:val="16"/>
      <w:lang w:val="en-GB"/>
    </w:rPr>
  </w:style>
  <w:style w:type="character" w:styleId="TestofumettoCarattere" w:customStyle="1">
    <w:name w:val="Testo fumetto Carattere"/>
    <w:basedOn w:val="DefaultParagraphFont"/>
    <w:link w:val="BalloonText"/>
    <w:uiPriority w:val="99"/>
    <w:semiHidden/>
    <w:qFormat/>
    <w:rsid w:val="003c167e"/>
    <w:rPr>
      <w:rFonts w:ascii="Tahoma" w:hAnsi="Tahoma" w:cs="Tahoma"/>
      <w:sz w:val="16"/>
      <w:szCs w:val="16"/>
      <w:lang w:val="en-GB"/>
    </w:rPr>
  </w:style>
  <w:style w:type="character" w:styleId="Annotationreference">
    <w:name w:val="annotation reference"/>
    <w:basedOn w:val="DefaultParagraphFont"/>
    <w:uiPriority w:val="99"/>
    <w:semiHidden/>
    <w:unhideWhenUsed/>
    <w:qFormat/>
    <w:rsid w:val="00fa2400"/>
    <w:rPr>
      <w:sz w:val="16"/>
      <w:szCs w:val="16"/>
    </w:rPr>
  </w:style>
  <w:style w:type="character" w:styleId="TestocommentoCarattere" w:customStyle="1">
    <w:name w:val="Testo commento Carattere"/>
    <w:basedOn w:val="DefaultParagraphFont"/>
    <w:link w:val="Annotationtext"/>
    <w:uiPriority w:val="99"/>
    <w:qFormat/>
    <w:rsid w:val="00fa2400"/>
    <w:rPr>
      <w:lang w:val="en-GB"/>
    </w:rPr>
  </w:style>
  <w:style w:type="character" w:styleId="SoggettocommentoCarattere" w:customStyle="1">
    <w:name w:val="Soggetto commento Carattere"/>
    <w:basedOn w:val="TestocommentoCarattere"/>
    <w:link w:val="Annotationsubject"/>
    <w:uiPriority w:val="99"/>
    <w:semiHidden/>
    <w:qFormat/>
    <w:rsid w:val="00fa2400"/>
    <w:rPr>
      <w:b/>
      <w:bCs/>
      <w:lang w:val="en-GB"/>
    </w:rPr>
  </w:style>
  <w:style w:type="character" w:styleId="VisitedInternetLink">
    <w:name w:val="FollowedHyperlink"/>
    <w:basedOn w:val="DefaultParagraphFont"/>
    <w:uiPriority w:val="99"/>
    <w:semiHidden/>
    <w:unhideWhenUsed/>
    <w:rsid w:val="007b354b"/>
    <w:rPr>
      <w:color w:val="954F72" w:themeColor="followedHyperlink"/>
      <w:u w:val="single"/>
    </w:rPr>
  </w:style>
  <w:style w:type="character" w:styleId="Outputecliaff" w:customStyle="1">
    <w:name w:val="outputecliaff"/>
    <w:basedOn w:val="DefaultParagraphFont"/>
    <w:qFormat/>
    <w:rsid w:val="00595f08"/>
    <w:rPr/>
  </w:style>
  <w:style w:type="character" w:styleId="04BodyTextChar" w:customStyle="1">
    <w:name w:val="04_Body Text Char"/>
    <w:link w:val="04BodyText"/>
    <w:uiPriority w:val="99"/>
    <w:qFormat/>
    <w:rsid w:val="00bc5128"/>
    <w:rPr>
      <w:rFonts w:ascii="Georgia" w:hAnsi="Georgia" w:eastAsia="Times New Roman" w:cs="Times New Roman"/>
      <w:szCs w:val="24"/>
      <w:lang w:val="en-GB" w:eastAsia="de-DE"/>
    </w:rPr>
  </w:style>
  <w:style w:type="character" w:styleId="ParagrafoelencoCarattere" w:customStyle="1">
    <w:name w:val="Paragrafo elenco Carattere"/>
    <w:basedOn w:val="DefaultParagraphFont"/>
    <w:link w:val="ListParagraph"/>
    <w:uiPriority w:val="34"/>
    <w:qFormat/>
    <w:rsid w:val="00695af2"/>
    <w:rPr>
      <w:rFonts w:eastAsia="ＭＳ Ｐゴシック" w:cs="Arial" w:cstheme="minorHAnsi" w:eastAsiaTheme="majorEastAsia"/>
      <w:sz w:val="22"/>
      <w:szCs w:val="22"/>
      <w:lang w:val="en-GB" w:eastAsia="en-GB"/>
    </w:rPr>
  </w:style>
  <w:style w:type="character" w:styleId="ESMAConfidentialRestricted" w:customStyle="1">
    <w:name w:val="ESMA Confidential/Restricted"/>
    <w:basedOn w:val="Strong"/>
    <w:uiPriority w:val="1"/>
    <w:qFormat/>
    <w:rsid w:val="00fa64be"/>
    <w:rPr>
      <w:b w:val="false"/>
      <w:bCs/>
      <w:caps/>
      <w:color w:val="70AD47" w:themeColor="accent6"/>
      <w:sz w:val="22"/>
    </w:rPr>
  </w:style>
  <w:style w:type="character" w:styleId="ParagraphChar" w:customStyle="1">
    <w:name w:val="Paragraph Char"/>
    <w:basedOn w:val="DefaultParagraphFont"/>
    <w:link w:val="Paragraph"/>
    <w:qFormat/>
    <w:rsid w:val="00cb0c0c"/>
    <w:rPr>
      <w:rFonts w:ascii="Arial" w:hAnsi="Arial" w:cs="Arial"/>
      <w:color w:val="1A1A1A" w:themeColor="background1" w:themeShade="1a"/>
      <w:sz w:val="22"/>
      <w:szCs w:val="22"/>
      <w:lang w:val="en-GB" w:eastAsia="en-GB"/>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link w:val="CorpotestoCarattere"/>
    <w:uiPriority w:val="99"/>
    <w:semiHidden/>
    <w:unhideWhenUsed/>
    <w:rsid w:val="00044c5a"/>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lang w:val="zxx" w:eastAsia="zxx" w:bidi="zxx"/>
    </w:rPr>
  </w:style>
  <w:style w:type="paragraph" w:styleId="NoSpacing">
    <w:name w:val="No Spacing"/>
    <w:link w:val="NessunaspaziaturaCarattere"/>
    <w:uiPriority w:val="1"/>
    <w:qFormat/>
    <w:rsid w:val="005b6b12"/>
    <w:pPr>
      <w:widowControl/>
      <w:suppressAutoHyphens w:val="true"/>
      <w:bidi w:val="0"/>
      <w:spacing w:lineRule="auto" w:line="240" w:before="0" w:after="0"/>
      <w:jc w:val="left"/>
    </w:pPr>
    <w:rPr>
      <w:rFonts w:ascii="Arial" w:hAnsi="Arial" w:eastAsia="ＭＳ Ｐゴシック" w:cs="Arial" w:asciiTheme="minorHAnsi" w:cstheme="minorBidi" w:eastAsiaTheme="minorEastAsia" w:hAnsiTheme="minorHAnsi"/>
      <w:color w:val="auto"/>
      <w:kern w:val="0"/>
      <w:sz w:val="20"/>
      <w:szCs w:val="20"/>
      <w:lang w:val="en-GB" w:eastAsia="en-US" w:bidi="ar-SA"/>
    </w:rPr>
  </w:style>
  <w:style w:type="paragraph" w:styleId="Subtitle1" w:customStyle="1">
    <w:name w:val="Subtitle1"/>
    <w:basedOn w:val="Normal"/>
    <w:link w:val="Subtitle1Char"/>
    <w:autoRedefine/>
    <w:qFormat/>
    <w:rsid w:val="003c4eb5"/>
    <w:pPr>
      <w:tabs>
        <w:tab w:val="clear" w:pos="708"/>
        <w:tab w:val="left" w:pos="414" w:leader="none"/>
      </w:tabs>
    </w:pPr>
    <w:rPr>
      <w:b/>
    </w:rPr>
  </w:style>
  <w:style w:type="paragraph" w:styleId="Title1" w:customStyle="1">
    <w:name w:val="Title 1"/>
    <w:basedOn w:val="ListParagraph"/>
    <w:link w:val="Title1Char"/>
    <w:autoRedefine/>
    <w:qFormat/>
    <w:rsid w:val="002574d1"/>
    <w:pPr>
      <w:numPr>
        <w:ilvl w:val="0"/>
        <w:numId w:val="3"/>
      </w:numPr>
    </w:pPr>
    <w:rPr>
      <w:b/>
      <w:sz w:val="28"/>
    </w:rPr>
  </w:style>
  <w:style w:type="paragraph" w:styleId="ListParagraph">
    <w:name w:val="List Paragraph"/>
    <w:basedOn w:val="Normal"/>
    <w:link w:val="ParagrafoelencoCarattere"/>
    <w:autoRedefine/>
    <w:uiPriority w:val="34"/>
    <w:qFormat/>
    <w:rsid w:val="00695af2"/>
    <w:pPr>
      <w:numPr>
        <w:ilvl w:val="0"/>
        <w:numId w:val="6"/>
      </w:numPr>
      <w:tabs>
        <w:tab w:val="clear" w:pos="708"/>
        <w:tab w:val="left" w:pos="0" w:leader="none"/>
        <w:tab w:val="left" w:pos="142" w:leader="none"/>
        <w:tab w:val="left" w:pos="284" w:leader="none"/>
        <w:tab w:val="left" w:pos="567" w:leader="none"/>
      </w:tabs>
      <w:spacing w:lineRule="auto" w:line="264"/>
      <w:jc w:val="both"/>
    </w:pPr>
    <w:rPr>
      <w:rFonts w:ascii="Arial" w:hAnsi="Arial" w:eastAsia="ＭＳ Ｐゴシック" w:cs="Arial" w:asciiTheme="minorHAnsi" w:cstheme="minorHAnsi" w:eastAsiaTheme="majorEastAsia" w:hAnsiTheme="minorHAnsi"/>
      <w:sz w:val="22"/>
      <w:szCs w:val="22"/>
    </w:rPr>
  </w:style>
  <w:style w:type="paragraph" w:styleId="Title3" w:customStyle="1">
    <w:name w:val="Title 3"/>
    <w:basedOn w:val="ListParagraph"/>
    <w:link w:val="Title3Char"/>
    <w:autoRedefine/>
    <w:qFormat/>
    <w:rsid w:val="002574d1"/>
    <w:pPr>
      <w:numPr>
        <w:ilvl w:val="3"/>
        <w:numId w:val="3"/>
      </w:numPr>
    </w:pPr>
    <w:rPr/>
  </w:style>
  <w:style w:type="paragraph" w:styleId="Title2" w:customStyle="1">
    <w:name w:val="Title 2"/>
    <w:basedOn w:val="Title1"/>
    <w:link w:val="Title2Char"/>
    <w:autoRedefine/>
    <w:qFormat/>
    <w:rsid w:val="002574d1"/>
    <w:pPr>
      <w:numPr>
        <w:ilvl w:val="1"/>
        <w:numId w:val="2"/>
      </w:numPr>
      <w:ind w:left="0" w:hanging="0"/>
    </w:pPr>
    <w:rPr/>
  </w:style>
  <w:style w:type="paragraph" w:styleId="Title4" w:customStyle="1">
    <w:name w:val="Title 4"/>
    <w:basedOn w:val="Title3"/>
    <w:link w:val="Title4Char"/>
    <w:autoRedefine/>
    <w:qFormat/>
    <w:rsid w:val="003c4eb5"/>
    <w:pPr>
      <w:numPr>
        <w:ilvl w:val="0"/>
        <w:numId w:val="0"/>
      </w:numPr>
      <w:spacing w:before="120" w:after="0"/>
      <w:ind w:left="646" w:hanging="646"/>
    </w:pPr>
    <w:rPr>
      <w:rFonts w:eastAsia="Times New Roman"/>
      <w:lang w:val="fr-BE"/>
    </w:rPr>
  </w:style>
  <w:style w:type="paragraph" w:styleId="DocumentTitle" w:customStyle="1">
    <w:name w:val="Document Title"/>
    <w:basedOn w:val="Normal"/>
    <w:link w:val="DocumentTitleChar"/>
    <w:autoRedefine/>
    <w:qFormat/>
    <w:rsid w:val="003c4eb5"/>
    <w:pPr>
      <w:spacing w:lineRule="exact" w:line="400"/>
    </w:pPr>
    <w:rPr>
      <w:rFonts w:ascii="Arial" w:hAnsi="Arial" w:asciiTheme="majorHAnsi" w:hAnsiTheme="majorHAnsi"/>
      <w:b/>
      <w:color w:val="2D4190"/>
      <w:sz w:val="48"/>
    </w:rPr>
  </w:style>
  <w:style w:type="paragraph" w:styleId="DocumentSubtitle" w:customStyle="1">
    <w:name w:val="Document Subtitle"/>
    <w:basedOn w:val="Normal"/>
    <w:link w:val="DocumentSubtitleChar"/>
    <w:autoRedefine/>
    <w:qFormat/>
    <w:rsid w:val="003c4eb5"/>
    <w:pPr/>
    <w:rPr>
      <w:rFonts w:ascii="Arial" w:hAnsi="Arial" w:asciiTheme="majorHAnsi" w:hAnsiTheme="majorHAnsi"/>
      <w:color w:val="000000"/>
      <w:sz w:val="28"/>
    </w:rPr>
  </w:style>
  <w:style w:type="paragraph" w:styleId="Introductiontitle" w:customStyle="1">
    <w:name w:val="Introduction title"/>
    <w:basedOn w:val="Normal"/>
    <w:link w:val="IntroductiontitleChar"/>
    <w:autoRedefine/>
    <w:qFormat/>
    <w:rsid w:val="003c4eb5"/>
    <w:pPr/>
    <w:rPr>
      <w:rFonts w:ascii="Arial" w:hAnsi="Arial" w:asciiTheme="majorHAnsi" w:hAnsiTheme="majorHAnsi"/>
      <w:b/>
      <w:sz w:val="28"/>
      <w:lang w:eastAsia="de-DE"/>
    </w:rPr>
  </w:style>
  <w:style w:type="paragraph" w:styleId="Introductionsubtitle" w:customStyle="1">
    <w:name w:val="Introduction subtitle"/>
    <w:basedOn w:val="Normal"/>
    <w:link w:val="IntroductionsubtitleChar"/>
    <w:autoRedefine/>
    <w:qFormat/>
    <w:rsid w:val="003c4eb5"/>
    <w:pPr>
      <w:tabs>
        <w:tab w:val="clear" w:pos="708"/>
        <w:tab w:val="left" w:pos="414" w:leader="none"/>
      </w:tabs>
    </w:pPr>
    <w:rPr>
      <w:rFonts w:ascii="Arial" w:hAnsi="Arial" w:asciiTheme="majorHAnsi" w:hAnsiTheme="majorHAnsi"/>
      <w:b/>
      <w:lang w:eastAsia="de-DE"/>
    </w:rPr>
  </w:style>
  <w:style w:type="paragraph" w:styleId="Introductionheading" w:customStyle="1">
    <w:name w:val="Introduction heading"/>
    <w:basedOn w:val="Normal"/>
    <w:link w:val="IntroductionheadingChar"/>
    <w:autoRedefine/>
    <w:qFormat/>
    <w:rsid w:val="00044c5a"/>
    <w:pPr>
      <w:spacing w:lineRule="exact" w:line="300"/>
    </w:pPr>
    <w:rPr>
      <w:b/>
      <w:sz w:val="28"/>
      <w:lang w:eastAsia="de-DE"/>
    </w:rPr>
  </w:style>
  <w:style w:type="paragraph" w:styleId="TextBodyIndent">
    <w:name w:val="Body Text Indent"/>
    <w:basedOn w:val="TextBody"/>
    <w:link w:val="PrimorientrocorpodeltestoCarattere"/>
    <w:uiPriority w:val="99"/>
    <w:semiHidden/>
    <w:unhideWhenUsed/>
    <w:qFormat/>
    <w:rsid w:val="00044c5a"/>
    <w:pPr>
      <w:ind w:firstLine="360"/>
    </w:pPr>
    <w:rPr/>
  </w:style>
  <w:style w:type="paragraph" w:styleId="Title">
    <w:name w:val="Title"/>
    <w:basedOn w:val="Normal"/>
    <w:next w:val="Normal"/>
    <w:link w:val="TitoloCarattere"/>
    <w:uiPriority w:val="10"/>
    <w:qFormat/>
    <w:rsid w:val="008f4642"/>
    <w:pPr>
      <w:spacing w:before="0" w:after="0"/>
      <w:contextualSpacing/>
    </w:pPr>
    <w:rPr>
      <w:rFonts w:ascii="Arial" w:hAnsi="Arial" w:eastAsia="ＭＳ Ｐゴシック" w:cs="Arial" w:asciiTheme="majorHAnsi" w:cstheme="majorBidi" w:eastAsiaTheme="majorEastAsia" w:hAnsiTheme="majorHAnsi"/>
      <w:b/>
      <w:color w:val="2F5496" w:themeColor="accent5" w:themeShade="bf"/>
      <w:spacing w:val="-10"/>
      <w:sz w:val="56"/>
      <w:szCs w:val="56"/>
    </w:rPr>
  </w:style>
  <w:style w:type="paragraph" w:styleId="Subtitle">
    <w:name w:val="Subtitle"/>
    <w:basedOn w:val="Normal"/>
    <w:next w:val="Normal"/>
    <w:link w:val="SottotitoloCarattere"/>
    <w:uiPriority w:val="11"/>
    <w:qFormat/>
    <w:rsid w:val="00366d42"/>
    <w:pPr/>
    <w:rPr>
      <w:rFonts w:ascii="Arial" w:hAnsi="Arial" w:eastAsia="ＭＳ Ｐゴシック" w:cs="Arial" w:asciiTheme="majorHAnsi" w:cstheme="majorBidi" w:eastAsiaTheme="majorEastAsia" w:hAnsiTheme="majorHAnsi"/>
      <w:b/>
      <w:sz w:val="28"/>
    </w:rPr>
  </w:style>
  <w:style w:type="paragraph" w:styleId="Caption1">
    <w:name w:val="caption"/>
    <w:basedOn w:val="Normal"/>
    <w:next w:val="Normal"/>
    <w:uiPriority w:val="35"/>
    <w:semiHidden/>
    <w:unhideWhenUsed/>
    <w:qFormat/>
    <w:rsid w:val="00aa054e"/>
    <w:pPr/>
    <w:rPr>
      <w:b/>
      <w:bCs/>
      <w:smallCaps/>
      <w:color w:val="595959" w:themeColor="text1" w:themeTint="a6"/>
      <w:spacing w:val="6"/>
    </w:rPr>
  </w:style>
  <w:style w:type="paragraph" w:styleId="Quote">
    <w:name w:val="Quote"/>
    <w:basedOn w:val="Normal"/>
    <w:next w:val="Normal"/>
    <w:link w:val="CitazioneCarattere"/>
    <w:uiPriority w:val="29"/>
    <w:qFormat/>
    <w:rsid w:val="00aa054e"/>
    <w:pPr>
      <w:spacing w:before="160" w:after="0"/>
      <w:ind w:left="720" w:right="720" w:hanging="0"/>
    </w:pPr>
    <w:rPr>
      <w:i/>
      <w:iCs/>
      <w:color w:val="404040" w:themeColor="text1" w:themeTint="bf"/>
    </w:rPr>
  </w:style>
  <w:style w:type="paragraph" w:styleId="IntenseQuote">
    <w:name w:val="Intense Quote"/>
    <w:basedOn w:val="Normal"/>
    <w:next w:val="Normal"/>
    <w:link w:val="CitazioneintensaCarattere"/>
    <w:uiPriority w:val="30"/>
    <w:qFormat/>
    <w:rsid w:val="00aa054e"/>
    <w:pPr>
      <w:pBdr>
        <w:left w:val="single" w:sz="18" w:space="12" w:color="5B9BD5"/>
      </w:pBdr>
      <w:spacing w:lineRule="auto" w:line="300" w:beforeAutospacing="1" w:after="0"/>
      <w:ind w:left="1224" w:right="1224" w:hanging="0"/>
    </w:pPr>
    <w:rPr>
      <w:rFonts w:ascii="Arial" w:hAnsi="Arial" w:eastAsia="ＭＳ Ｐゴシック" w:cs="Arial" w:asciiTheme="majorHAnsi" w:cstheme="majorBidi" w:eastAsiaTheme="majorEastAsia" w:hAnsiTheme="majorHAnsi"/>
      <w:color w:val="5B9BD5" w:themeColor="accent1"/>
      <w:sz w:val="28"/>
      <w:szCs w:val="28"/>
    </w:rPr>
  </w:style>
  <w:style w:type="paragraph" w:styleId="IndexHeading">
    <w:name w:val="Index Heading"/>
    <w:basedOn w:val="Heading"/>
    <w:pPr/>
    <w:rPr/>
  </w:style>
  <w:style w:type="paragraph" w:styleId="ContentsHeading">
    <w:name w:val="TOC Heading"/>
    <w:basedOn w:val="Heading1"/>
    <w:next w:val="Normal"/>
    <w:uiPriority w:val="39"/>
    <w:unhideWhenUsed/>
    <w:qFormat/>
    <w:rsid w:val="00aa054e"/>
    <w:pPr>
      <w:numPr>
        <w:ilvl w:val="0"/>
        <w:numId w:val="0"/>
      </w:numPr>
      <w:outlineLvl w:val="9"/>
    </w:pPr>
    <w:rPr/>
  </w:style>
  <w:style w:type="paragraph" w:styleId="HeaderandFooter">
    <w:name w:val="Header and Footer"/>
    <w:basedOn w:val="Normal"/>
    <w:qFormat/>
    <w:pPr/>
    <w:rPr/>
  </w:style>
  <w:style w:type="paragraph" w:styleId="Header">
    <w:name w:val="Header"/>
    <w:basedOn w:val="Normal"/>
    <w:link w:val="IntestazioneCarattere"/>
    <w:unhideWhenUsed/>
    <w:qFormat/>
    <w:rsid w:val="007e7997"/>
    <w:pPr>
      <w:tabs>
        <w:tab w:val="clear" w:pos="708"/>
        <w:tab w:val="center" w:pos="4536" w:leader="none"/>
        <w:tab w:val="right" w:pos="9072" w:leader="none"/>
      </w:tabs>
    </w:pPr>
    <w:rPr/>
  </w:style>
  <w:style w:type="paragraph" w:styleId="Footer">
    <w:name w:val="Footer"/>
    <w:basedOn w:val="Normal"/>
    <w:link w:val="PidipaginaCarattere"/>
    <w:uiPriority w:val="99"/>
    <w:unhideWhenUsed/>
    <w:rsid w:val="007e7997"/>
    <w:pPr>
      <w:tabs>
        <w:tab w:val="clear" w:pos="708"/>
        <w:tab w:val="center" w:pos="4536" w:leader="none"/>
        <w:tab w:val="right" w:pos="9072" w:leader="none"/>
      </w:tabs>
    </w:pPr>
    <w:rPr/>
  </w:style>
  <w:style w:type="paragraph" w:styleId="00aPagenumber" w:customStyle="1">
    <w:name w:val="00a_Page number"/>
    <w:basedOn w:val="Normal"/>
    <w:qFormat/>
    <w:rsid w:val="007e7997"/>
    <w:pPr>
      <w:spacing w:lineRule="atLeast" w:line="280"/>
      <w:jc w:val="right"/>
    </w:pPr>
    <w:rPr>
      <w:rFonts w:ascii="Georgia" w:hAnsi="Georgia"/>
      <w:color w:val="000000"/>
      <w:lang w:eastAsia="de-DE"/>
    </w:rPr>
  </w:style>
  <w:style w:type="paragraph" w:styleId="02Date" w:customStyle="1">
    <w:name w:val="02_Date"/>
    <w:basedOn w:val="Normal"/>
    <w:qFormat/>
    <w:rsid w:val="00636e02"/>
    <w:pPr>
      <w:spacing w:lineRule="exact" w:line="220"/>
    </w:pPr>
    <w:rPr>
      <w:rFonts w:ascii="Georgia" w:hAnsi="Georgia"/>
      <w:sz w:val="17"/>
      <w:lang w:eastAsia="de-DE"/>
    </w:rPr>
  </w:style>
  <w:style w:type="paragraph" w:styleId="Contents1">
    <w:name w:val="TOC 1"/>
    <w:basedOn w:val="Normal"/>
    <w:next w:val="Normal"/>
    <w:autoRedefine/>
    <w:uiPriority w:val="39"/>
    <w:unhideWhenUsed/>
    <w:rsid w:val="00b81a44"/>
    <w:pPr>
      <w:tabs>
        <w:tab w:val="clear" w:pos="708"/>
        <w:tab w:val="left" w:pos="440" w:leader="none"/>
        <w:tab w:val="right" w:pos="9062" w:leader="dot"/>
      </w:tabs>
      <w:spacing w:before="0" w:after="100"/>
    </w:pPr>
    <w:rPr/>
  </w:style>
  <w:style w:type="paragraph" w:styleId="Contents2">
    <w:name w:val="TOC 2"/>
    <w:basedOn w:val="Normal"/>
    <w:next w:val="Normal"/>
    <w:autoRedefine/>
    <w:uiPriority w:val="39"/>
    <w:unhideWhenUsed/>
    <w:rsid w:val="00bc422a"/>
    <w:pPr>
      <w:spacing w:before="0" w:after="100"/>
      <w:ind w:left="220" w:hanging="0"/>
    </w:pPr>
    <w:rPr/>
  </w:style>
  <w:style w:type="paragraph" w:styleId="Contents3">
    <w:name w:val="TOC 3"/>
    <w:basedOn w:val="Normal"/>
    <w:next w:val="Normal"/>
    <w:autoRedefine/>
    <w:uiPriority w:val="39"/>
    <w:unhideWhenUsed/>
    <w:rsid w:val="00bc422a"/>
    <w:pPr>
      <w:spacing w:before="0" w:after="100"/>
      <w:ind w:left="440" w:hanging="0"/>
    </w:pPr>
    <w:rPr/>
  </w:style>
  <w:style w:type="paragraph" w:styleId="Questionstyle" w:customStyle="1">
    <w:name w:val="Question style"/>
    <w:basedOn w:val="Normal"/>
    <w:next w:val="Normal"/>
    <w:link w:val="QuestionstyleChar"/>
    <w:autoRedefine/>
    <w:qFormat/>
    <w:rsid w:val="00871163"/>
    <w:pPr>
      <w:numPr>
        <w:ilvl w:val="0"/>
        <w:numId w:val="7"/>
      </w:numPr>
      <w:spacing w:lineRule="auto" w:line="276" w:before="0" w:after="250"/>
      <w:contextualSpacing/>
      <w:jc w:val="both"/>
    </w:pPr>
    <w:rPr>
      <w:rFonts w:ascii="Arial" w:hAnsi="Arial" w:cs="Arial" w:asciiTheme="minorHAnsi" w:cstheme="minorHAnsi" w:hAnsiTheme="minorHAnsi"/>
      <w:b/>
      <w:bCs/>
      <w:sz w:val="22"/>
      <w:szCs w:val="22"/>
    </w:rPr>
  </w:style>
  <w:style w:type="paragraph" w:styleId="Listing2" w:customStyle="1">
    <w:name w:val="Listing2"/>
    <w:basedOn w:val="Normal"/>
    <w:link w:val="Listing2Char"/>
    <w:autoRedefine/>
    <w:qFormat/>
    <w:rsid w:val="00df3785"/>
    <w:pPr/>
    <w:rPr/>
  </w:style>
  <w:style w:type="paragraph" w:styleId="Endnote">
    <w:name w:val="Endnote Text"/>
    <w:basedOn w:val="Normal"/>
    <w:link w:val="TestonotadichiusuraCarattere"/>
    <w:uiPriority w:val="99"/>
    <w:semiHidden/>
    <w:unhideWhenUsed/>
    <w:rsid w:val="00b50534"/>
    <w:pPr/>
    <w:rPr/>
  </w:style>
  <w:style w:type="paragraph" w:styleId="Footnote" w:customStyle="1">
    <w:name w:val="Footnote Text"/>
    <w:basedOn w:val="Normal"/>
    <w:link w:val="FootnoteChar"/>
    <w:autoRedefine/>
    <w:rsid w:val="00b50534"/>
    <w:pPr/>
    <w:rPr>
      <w:lang w:val="nl-BE"/>
    </w:rPr>
  </w:style>
  <w:style w:type="paragraph" w:styleId="04aNumbering" w:customStyle="1">
    <w:name w:val="04a_Numbering"/>
    <w:basedOn w:val="Normal"/>
    <w:qFormat/>
    <w:rsid w:val="00287c8f"/>
    <w:pPr>
      <w:numPr>
        <w:ilvl w:val="0"/>
        <w:numId w:val="5"/>
      </w:numPr>
      <w:tabs>
        <w:tab w:val="clear" w:pos="708"/>
        <w:tab w:val="left" w:pos="567" w:leader="none"/>
      </w:tabs>
      <w:ind w:left="567" w:hanging="454"/>
    </w:pPr>
    <w:rPr>
      <w:rFonts w:ascii="Georgia" w:hAnsi="Georgia"/>
      <w:sz w:val="20"/>
      <w:lang w:eastAsia="de-DE"/>
    </w:rPr>
  </w:style>
  <w:style w:type="paragraph" w:styleId="BalloonText">
    <w:name w:val="Balloon Text"/>
    <w:basedOn w:val="Normal"/>
    <w:link w:val="TestofumettoCarattere"/>
    <w:uiPriority w:val="99"/>
    <w:semiHidden/>
    <w:unhideWhenUsed/>
    <w:qFormat/>
    <w:rsid w:val="003c167e"/>
    <w:pPr/>
    <w:rPr>
      <w:rFonts w:ascii="Tahoma" w:hAnsi="Tahoma" w:cs="Tahoma"/>
      <w:sz w:val="16"/>
      <w:szCs w:val="16"/>
    </w:rPr>
  </w:style>
  <w:style w:type="paragraph" w:styleId="Annotationtext">
    <w:name w:val="annotation text"/>
    <w:basedOn w:val="Normal"/>
    <w:link w:val="TestocommentoCarattere"/>
    <w:uiPriority w:val="99"/>
    <w:unhideWhenUsed/>
    <w:qFormat/>
    <w:rsid w:val="00fa2400"/>
    <w:pPr/>
    <w:rPr>
      <w:sz w:val="20"/>
    </w:rPr>
  </w:style>
  <w:style w:type="paragraph" w:styleId="Annotationsubject">
    <w:name w:val="annotation subject"/>
    <w:basedOn w:val="Annotationtext"/>
    <w:next w:val="Annotationtext"/>
    <w:link w:val="SoggettocommentoCarattere"/>
    <w:uiPriority w:val="99"/>
    <w:semiHidden/>
    <w:unhideWhenUsed/>
    <w:qFormat/>
    <w:rsid w:val="00fa2400"/>
    <w:pPr/>
    <w:rPr>
      <w:b/>
      <w:bCs/>
    </w:rPr>
  </w:style>
  <w:style w:type="paragraph" w:styleId="Revision">
    <w:name w:val="Revision"/>
    <w:uiPriority w:val="99"/>
    <w:semiHidden/>
    <w:qFormat/>
    <w:rsid w:val="00fd2677"/>
    <w:pPr>
      <w:widowControl/>
      <w:suppressAutoHyphens w:val="true"/>
      <w:bidi w:val="0"/>
      <w:spacing w:lineRule="auto" w:line="240" w:before="0" w:after="0"/>
      <w:jc w:val="left"/>
    </w:pPr>
    <w:rPr>
      <w:rFonts w:ascii="Arial" w:hAnsi="Arial" w:eastAsia="ＭＳ Ｐゴシック" w:cs="Arial" w:asciiTheme="minorHAnsi" w:cstheme="minorBidi" w:eastAsiaTheme="minorEastAsia" w:hAnsiTheme="minorHAnsi"/>
      <w:color w:val="auto"/>
      <w:kern w:val="0"/>
      <w:sz w:val="22"/>
      <w:szCs w:val="20"/>
      <w:lang w:val="en-GB" w:eastAsia="en-US" w:bidi="ar-SA"/>
    </w:rPr>
  </w:style>
  <w:style w:type="paragraph" w:styleId="Body" w:customStyle="1">
    <w:name w:val="body"/>
    <w:qFormat/>
    <w:rsid w:val="00750210"/>
    <w:pPr>
      <w:widowControl/>
      <w:suppressAutoHyphens w:val="true"/>
      <w:bidi w:val="0"/>
      <w:spacing w:lineRule="auto" w:line="276" w:before="240" w:after="120"/>
      <w:jc w:val="both"/>
    </w:pPr>
    <w:rPr>
      <w:rFonts w:ascii="Arial" w:hAnsi="Arial" w:eastAsia="ＭＳ Ｐゴシック" w:cs="Arial" w:asciiTheme="minorHAnsi" w:cstheme="minorBidi" w:eastAsiaTheme="minorEastAsia" w:hAnsiTheme="minorHAnsi"/>
      <w:color w:val="auto"/>
      <w:kern w:val="0"/>
      <w:sz w:val="22"/>
      <w:szCs w:val="24"/>
      <w:lang w:val="en-US" w:eastAsia="en-US" w:bidi="ar-SA"/>
    </w:rPr>
  </w:style>
  <w:style w:type="paragraph" w:styleId="NormalWeb">
    <w:name w:val="Normal (Web)"/>
    <w:basedOn w:val="Normal"/>
    <w:uiPriority w:val="99"/>
    <w:semiHidden/>
    <w:unhideWhenUsed/>
    <w:qFormat/>
    <w:rsid w:val="00b424f5"/>
    <w:pPr>
      <w:spacing w:beforeAutospacing="1" w:afterAutospacing="1"/>
    </w:pPr>
    <w:rPr/>
  </w:style>
  <w:style w:type="paragraph" w:styleId="05HeadlinenoIndex" w:customStyle="1">
    <w:name w:val="05_Headline no Index"/>
    <w:basedOn w:val="Normal"/>
    <w:qFormat/>
    <w:rsid w:val="005c7e1f"/>
    <w:pPr>
      <w:spacing w:lineRule="exact" w:line="300" w:before="0" w:after="250"/>
      <w:jc w:val="both"/>
    </w:pPr>
    <w:rPr>
      <w:rFonts w:ascii="Georgia" w:hAnsi="Georgia"/>
      <w:b/>
      <w:lang w:eastAsia="de-DE"/>
    </w:rPr>
  </w:style>
  <w:style w:type="paragraph" w:styleId="04BodyText" w:customStyle="1">
    <w:name w:val="04_Body Text"/>
    <w:basedOn w:val="Normal"/>
    <w:link w:val="04BodyTextChar"/>
    <w:uiPriority w:val="99"/>
    <w:qFormat/>
    <w:rsid w:val="00bc5128"/>
    <w:pPr>
      <w:spacing w:lineRule="auto" w:line="276" w:before="0" w:after="250"/>
      <w:jc w:val="both"/>
    </w:pPr>
    <w:rPr>
      <w:rFonts w:ascii="Georgia" w:hAnsi="Georgia"/>
      <w:sz w:val="20"/>
      <w:lang w:eastAsia="de-DE"/>
    </w:rPr>
  </w:style>
  <w:style w:type="paragraph" w:styleId="Paragraph" w:customStyle="1">
    <w:name w:val="Paragraph"/>
    <w:basedOn w:val="ListParagraph"/>
    <w:link w:val="ParagraphChar"/>
    <w:qFormat/>
    <w:rsid w:val="00cb0c0c"/>
    <w:pPr>
      <w:numPr>
        <w:ilvl w:val="0"/>
        <w:numId w:val="10"/>
      </w:numPr>
      <w:tabs>
        <w:tab w:val="clear" w:pos="0"/>
        <w:tab w:val="clear" w:pos="142"/>
        <w:tab w:val="clear" w:pos="284"/>
        <w:tab w:val="clear" w:pos="567"/>
      </w:tabs>
      <w:spacing w:lineRule="auto" w:line="276" w:before="120" w:after="120"/>
      <w:textAlignment w:val="baseline"/>
    </w:pPr>
    <w:rPr>
      <w:rFonts w:ascii="Arial" w:hAnsi="Arial" w:eastAsia="ＭＳ Ｐゴシック" w:cs="Arial" w:eastAsiaTheme="minorEastAsia"/>
      <w:color w:val="1A1A1A" w:themeColor="background1" w:themeShade="1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b91b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Pr/>
    </w:tblStylePr>
    <w:tblStylePr w:type="lastCol">
      <w:rPr>
        <w:b/>
        <w:bCs/>
      </w:rPr>
      <w:tbl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ellanormale"/>
    <w:uiPriority w:val="59"/>
    <w:rsid w:val="003e13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ellanormale"/>
    <w:uiPriority w:val="59"/>
    <w:rsid w:val="003e13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ellanormale"/>
    <w:uiPriority w:val="59"/>
    <w:rsid w:val="00f372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ellanormale"/>
    <w:uiPriority w:val="39"/>
    <w:rsid w:val="008a2c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yperlink" Target="http://www.esma.europa.eu/" TargetMode="External"/><Relationship Id="rId7" Type="http://schemas.openxmlformats.org/officeDocument/2006/relationships/hyperlink" Target="http://www.esma.europa.eu/legal-notice" TargetMode="Externa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
</Relationships>
</file>

<file path=word/_rels/footer1.xml.rels><?xml version="1.0" encoding="UTF-8"?>
<Relationships xmlns="http://schemas.openxmlformats.org/package/2006/relationships"><Relationship Id="rId1" Type="http://schemas.openxmlformats.org/officeDocument/2006/relationships/hyperlink" Target="https://sherpa.esma.europa.eu/sites/MKT/SMK/_layouts/15/DocIdRedir.aspx?ID=ESMA70-156-1484" TargetMode="External"/>
</Relationships>
</file>

<file path=word/_rels/header1.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TermName>Regular</TermName>
          <TermId>07f1e362-856b-423d-bea6-a14079762141</TermId>
        </TermInfo>
      </Terms>
    </dd0664d3f47447a8943f346211d0253e>
    <f289fbc384b1484ea5f6ff6b522b513c xmlns="d0fb0f98-34f9-4d57-9559-eb8efd17aa5e">
      <Terms xmlns="http://schemas.microsoft.com/office/infopath/2007/PartnerControls">
        <TermInfo>
          <TermName>Report</TermName>
          <TermId>78753201-1e9e-4a21-a088-6ff602b5c999</TermId>
        </TermInfo>
      </Terms>
    </f289fbc384b1484ea5f6ff6b522b513c>
    <ab8b5864a6dc4f2ea5aeb44d6d375f74 xmlns="d0fb0f98-34f9-4d57-9559-eb8efd17aa5e">
      <Terms xmlns="http://schemas.microsoft.com/office/infopath/2007/PartnerControls">
        <TermInfo>
          <TermName>European Green Bonds</TermName>
          <TermId>f68cfe7f-8b0c-4445-b5d7-ad808afd8270</TermId>
        </TermInfo>
      </Terms>
    </ab8b5864a6dc4f2ea5aeb44d6d375f74>
    <i3322e601ac8421cbd1b686355963f37 xmlns="d0fb0f98-34f9-4d57-9559-eb8efd17aa5e">
      <Terms xmlns="http://schemas.microsoft.com/office/infopath/2007/PartnerControls">
        <TermInfo>
          <TermName>Credit Ratings Agency Unit</TermName>
          <TermId>ac587c9e-f6a3-4205-8197-96cf16201777</TermId>
        </TermInfo>
      </Terms>
    </i3322e601ac8421cbd1b686355963f37>
    <k47b2c662a4d451c94b6991b27ccdf61 xmlns="d0fb0f98-34f9-4d57-9559-eb8efd17aa5e">
      <Terms xmlns="http://schemas.microsoft.com/office/infopath/2007/PartnerControls">
        <TermInfo>
          <TermName>Qualification of crypto-assets - ESMA Guidelines on classification</TermName>
          <TermId>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E64FA6A0-161D-491E-A20C-FF2A62A7B68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403</TotalTime>
  <Application>LibreOffice/7.3.7.2$MacOSX_X86_64 LibreOffice_project/e114eadc50a9ff8d8c8a0567d6da8f454beeb84f</Application>
  <AppVersion>15.0000</AppVersion>
  <Pages>9</Pages>
  <Words>2443</Words>
  <Characters>12483</Characters>
  <CharactersWithSpaces>14862</CharactersWithSpaces>
  <Paragraphs>76</Paragraphs>
  <Company>ESMA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2025-06-10T16:19:00Z</dcterms:created>
  <dc:creator>Alina.Dragomir@esma.europa.eu</dc:creator>
  <dc:description/>
  <dc:language>it-IT</dc:language>
  <cp:lastModifiedBy/>
  <cp:lastPrinted>2017-07-24T14:47:00Z</cp:lastPrinted>
  <dcterms:modified xsi:type="dcterms:W3CDTF">2025-06-20T23:15:14Z</dcterms:modified>
  <cp:revision>143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Level">
    <vt:lpwstr>8;#Regular|07f1e362-856b-423d-bea6-a14079762141</vt:lpwstr>
  </property>
  <property fmtid="{D5CDD505-2E9C-101B-9397-08002B2CF9AE}" pid="3" name="ContentTypeId">
    <vt:lpwstr>0x01010027D61B08324E424895FDA0DDD821312D02001CC94A2DC0878047AC79B02E1A10AE02</vt:lpwstr>
  </property>
  <property fmtid="{D5CDD505-2E9C-101B-9397-08002B2CF9AE}" pid="4" name="Document Language">
    <vt:lpwstr/>
  </property>
  <property fmtid="{D5CDD505-2E9C-101B-9397-08002B2CF9AE}" pid="5" name="DocumentSetDescription">
    <vt:lpwstr/>
  </property>
  <property fmtid="{D5CDD505-2E9C-101B-9397-08002B2CF9AE}" pid="6" name="DocumentType">
    <vt:lpwstr>86;#Report|78753201-1e9e-4a21-a088-6ff602b5c999</vt:lpwstr>
  </property>
  <property fmtid="{D5CDD505-2E9C-101B-9397-08002B2CF9AE}" pid="7" name="Document_x0020_Language">
    <vt:lpwstr/>
  </property>
  <property fmtid="{D5CDD505-2E9C-101B-9397-08002B2CF9AE}" pid="8" name="EsmaAudience">
    <vt:lpwstr/>
  </property>
  <property fmtid="{D5CDD505-2E9C-101B-9397-08002B2CF9AE}" pid="9" name="LegalAct">
    <vt:lpwstr>30;#ESMA Regulation|1f6010a2-1a2c-44cf-adf8-f8fd9b166bb1</vt:lpwstr>
  </property>
  <property fmtid="{D5CDD505-2E9C-101B-9397-08002B2CF9AE}" pid="10" name="LegalInstrument">
    <vt:lpwstr>27;#Guidelines|5e144655-8ff3-49e5-b82a-b036da8a9173</vt:lpwstr>
  </property>
  <property fmtid="{D5CDD505-2E9C-101B-9397-08002B2CF9AE}" pid="11" name="MSIP_Label_e5413819-eea3-48a9-a4ad-6a99e0a978e6_ActionId">
    <vt:lpwstr>80c57b31-08da-4cb1-bed9-328fd72d4919</vt:lpwstr>
  </property>
  <property fmtid="{D5CDD505-2E9C-101B-9397-08002B2CF9AE}" pid="12" name="MSIP_Label_e5413819-eea3-48a9-a4ad-6a99e0a978e6_Enabled">
    <vt:lpwstr>True</vt:lpwstr>
  </property>
  <property fmtid="{D5CDD505-2E9C-101B-9397-08002B2CF9AE}" pid="13" name="MSIP_Label_e5413819-eea3-48a9-a4ad-6a99e0a978e6_Extended_MSFT_Method">
    <vt:lpwstr>Standard</vt:lpwstr>
  </property>
  <property fmtid="{D5CDD505-2E9C-101B-9397-08002B2CF9AE}" pid="14" name="MSIP_Label_e5413819-eea3-48a9-a4ad-6a99e0a978e6_Name">
    <vt:lpwstr>Generic</vt:lpwstr>
  </property>
  <property fmtid="{D5CDD505-2E9C-101B-9397-08002B2CF9AE}" pid="15" name="MSIP_Label_e5413819-eea3-48a9-a4ad-6a99e0a978e6_Parent">
    <vt:lpwstr/>
  </property>
  <property fmtid="{D5CDD505-2E9C-101B-9397-08002B2CF9AE}" pid="16" name="MSIP_Label_e5413819-eea3-48a9-a4ad-6a99e0a978e6_Removed">
    <vt:lpwstr>False</vt:lpwstr>
  </property>
  <property fmtid="{D5CDD505-2E9C-101B-9397-08002B2CF9AE}" pid="17" name="MSIP_Label_e5413819-eea3-48a9-a4ad-6a99e0a978e6_SetDate">
    <vt:lpwstr>2025-05-02T09:49:13Z</vt:lpwstr>
  </property>
  <property fmtid="{D5CDD505-2E9C-101B-9397-08002B2CF9AE}" pid="18" name="MSIP_Label_e5413819-eea3-48a9-a4ad-6a99e0a978e6_SiteId">
    <vt:lpwstr>e406f268-4ae7-4c80-8994-02493da00c03</vt:lpwstr>
  </property>
  <property fmtid="{D5CDD505-2E9C-101B-9397-08002B2CF9AE}" pid="19" name="MemberState">
    <vt:lpwstr/>
  </property>
  <property fmtid="{D5CDD505-2E9C-101B-9397-08002B2CF9AE}" pid="20" name="Related Legal Acts">
    <vt:lpwstr/>
  </property>
  <property fmtid="{D5CDD505-2E9C-101B-9397-08002B2CF9AE}" pid="21" name="Sensitivity">
    <vt:lpwstr>Generic</vt:lpwstr>
  </property>
  <property fmtid="{D5CDD505-2E9C-101B-9397-08002B2CF9AE}" pid="22" name="Stakeholder">
    <vt:lpwstr/>
  </property>
  <property fmtid="{D5CDD505-2E9C-101B-9397-08002B2CF9AE}" pid="23" name="SubTopic">
    <vt:lpwstr>500;#Qualification of crypto-assets - ESMA Guidelines on classification|4332d316-c095-4f91-9af2-56426177b6b7</vt:lpwstr>
  </property>
  <property fmtid="{D5CDD505-2E9C-101B-9397-08002B2CF9AE}" pid="24" name="TeamName">
    <vt:lpwstr>9;#Credit Ratings Agency Unit|ac587c9e-f6a3-4205-8197-96cf16201777</vt:lpwstr>
  </property>
  <property fmtid="{D5CDD505-2E9C-101B-9397-08002B2CF9AE}" pid="25" name="TeamTopic">
    <vt:lpwstr>87;#Other Work|f1a52b52-917d-42ef-9667-945839604bb2</vt:lpwstr>
  </property>
  <property fmtid="{D5CDD505-2E9C-101B-9397-08002B2CF9AE}" pid="26" name="Topic">
    <vt:lpwstr>425;#European Green Bonds|f68cfe7f-8b0c-4445-b5d7-ad808afd8270</vt:lpwstr>
  </property>
  <property fmtid="{D5CDD505-2E9C-101B-9397-08002B2CF9AE}" pid="27" name="URL">
    <vt:lpwstr/>
  </property>
  <property fmtid="{D5CDD505-2E9C-101B-9397-08002B2CF9AE}" pid="28" name="_dlc_DocIdItemGuid">
    <vt:lpwstr>374eb300-0e59-42cf-be6a-f8786a7b085e</vt:lpwstr>
  </property>
  <property fmtid="{D5CDD505-2E9C-101B-9397-08002B2CF9AE}" pid="29" name="_docset_NoMedatataSyncRequired">
    <vt:lpwstr>False</vt:lpwstr>
  </property>
</Properties>
</file>