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olo"/>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olo"/>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itolo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itolo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Paragrafoelenco"/>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Tito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Tito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Titolo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val="it-IT" w:eastAsia="de-DE"/>
            </w:rPr>
            <w:id w:val="-1905066999"/>
            <w:text/>
          </w:sdtPr>
          <w:sdtContent>
            <w:tc>
              <w:tcPr>
                <w:tcW w:w="5595" w:type="dxa"/>
              </w:tcPr>
              <w:p w14:paraId="1B67440D" w14:textId="2B767393" w:rsidR="00C85C8B" w:rsidRPr="008864A2" w:rsidRDefault="00A06E47" w:rsidP="00C85C8B">
                <w:pPr>
                  <w:rPr>
                    <w:rFonts w:ascii="Arial" w:hAnsi="Arial" w:cs="Arial"/>
                    <w:color w:val="808080"/>
                    <w:sz w:val="16"/>
                    <w:szCs w:val="20"/>
                    <w:lang w:val="it-IT" w:eastAsia="de-DE"/>
                  </w:rPr>
                </w:pPr>
                <w:r w:rsidRPr="008864A2">
                  <w:rPr>
                    <w:rFonts w:ascii="Arial" w:hAnsi="Arial" w:cs="Arial"/>
                    <w:color w:val="808080"/>
                    <w:sz w:val="16"/>
                    <w:szCs w:val="20"/>
                    <w:lang w:val="it-IT" w:eastAsia="de-DE"/>
                  </w:rPr>
                  <w:t>A</w:t>
                </w:r>
                <w:r w:rsidR="008864A2" w:rsidRPr="008864A2">
                  <w:rPr>
                    <w:rFonts w:ascii="Arial" w:hAnsi="Arial" w:cs="Arial"/>
                    <w:color w:val="808080"/>
                    <w:sz w:val="16"/>
                    <w:szCs w:val="20"/>
                    <w:lang w:val="it-IT" w:eastAsia="de-DE"/>
                  </w:rPr>
                  <w:t>MF Italia – Associazione Intermediari M</w:t>
                </w:r>
                <w:r w:rsidR="008864A2">
                  <w:rPr>
                    <w:rFonts w:ascii="Arial" w:hAnsi="Arial" w:cs="Arial"/>
                    <w:color w:val="808080"/>
                    <w:sz w:val="16"/>
                    <w:szCs w:val="20"/>
                    <w:lang w:val="it-IT" w:eastAsia="de-DE"/>
                  </w:rPr>
                  <w:t>ercati Finanziari</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0705058E"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990D09">
                  <w:rPr>
                    <w:rFonts w:ascii="Arial" w:hAnsi="Arial" w:cs="Arial"/>
                    <w:sz w:val="16"/>
                    <w:szCs w:val="20"/>
                    <w:lang w:eastAsia="de-DE"/>
                  </w:rPr>
                  <w:t>Investment Services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7BF18420" w:rsidR="00C85C8B" w:rsidRPr="00B16706" w:rsidRDefault="00990D09"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3D1735BA" w:rsidR="00C85C8B" w:rsidRPr="00B16706" w:rsidRDefault="00990D09" w:rsidP="00C85C8B">
                <w:pPr>
                  <w:rPr>
                    <w:rFonts w:ascii="Arial" w:hAnsi="Arial" w:cs="Arial"/>
                    <w:sz w:val="16"/>
                    <w:szCs w:val="20"/>
                    <w:lang w:eastAsia="de-DE"/>
                  </w:rPr>
                </w:pPr>
                <w:r>
                  <w:rPr>
                    <w:rFonts w:ascii="Arial" w:hAnsi="Arial" w:cs="Arial"/>
                    <w:sz w:val="16"/>
                    <w:szCs w:val="20"/>
                    <w:lang w:eastAsia="de-DE"/>
                  </w:rPr>
                  <w:t>Italy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58DBAB1C" w:rsidR="00926BDA" w:rsidRPr="00E62AA2" w:rsidRDefault="00CC38E7" w:rsidP="00492B9F">
      <w:pPr>
        <w:pStyle w:val="NormaleWeb"/>
        <w:rPr>
          <w:sz w:val="22"/>
          <w:szCs w:val="22"/>
        </w:rPr>
      </w:pPr>
      <w:permStart w:id="785210304" w:edGrp="everyone"/>
      <w:r w:rsidRPr="00E62AA2">
        <w:t xml:space="preserve">AMF Italia members </w:t>
      </w:r>
      <w:r w:rsidR="00A9215F" w:rsidRPr="00E62AA2">
        <w:t xml:space="preserve">fully </w:t>
      </w:r>
      <w:r w:rsidRPr="00E62AA2">
        <w:t xml:space="preserve">support the present Call for Evidence, as they are in favour of any initiative aimed at achieving simplification and reducing regulatory burdens </w:t>
      </w:r>
      <w:r w:rsidR="00AC46E2" w:rsidRPr="00E62AA2">
        <w:t xml:space="preserve">and costs </w:t>
      </w:r>
      <w:proofErr w:type="gramStart"/>
      <w:r w:rsidRPr="00E62AA2">
        <w:t>in the area of</w:t>
      </w:r>
      <w:proofErr w:type="gramEnd"/>
      <w:r w:rsidRPr="00E62AA2">
        <w:t xml:space="preserve"> financial transaction reporting. In this context, they </w:t>
      </w:r>
      <w:r w:rsidR="00FC78DA" w:rsidRPr="00E62AA2">
        <w:t xml:space="preserve">also </w:t>
      </w:r>
      <w:r w:rsidRPr="00E62AA2">
        <w:t xml:space="preserve">welcome ESMA’s decision not to propose amendments to </w:t>
      </w:r>
      <w:r w:rsidR="00FC3FA3" w:rsidRPr="00E62AA2">
        <w:t>RTS</w:t>
      </w:r>
      <w:r w:rsidR="00E938AB" w:rsidRPr="00E62AA2">
        <w:t xml:space="preserve"> 22, 23 and 24</w:t>
      </w:r>
      <w:r w:rsidRPr="00E62AA2">
        <w:t xml:space="preserve"> </w:t>
      </w:r>
      <w:proofErr w:type="gramStart"/>
      <w:r w:rsidR="00556BA5" w:rsidRPr="00E62AA2">
        <w:t>in light of</w:t>
      </w:r>
      <w:proofErr w:type="gramEnd"/>
      <w:r w:rsidRPr="00E62AA2">
        <w:t xml:space="preserve"> the</w:t>
      </w:r>
      <w:r w:rsidR="007A2992" w:rsidRPr="00E62AA2">
        <w:t xml:space="preserve"> </w:t>
      </w:r>
      <w:r w:rsidRPr="00E62AA2">
        <w:t>ongoing simplification exercise.</w:t>
      </w:r>
      <w:r w:rsidR="002A36B5" w:rsidRPr="00E62AA2">
        <w:t xml:space="preserve"> </w:t>
      </w:r>
      <w:r w:rsidRPr="00E62AA2">
        <w:t xml:space="preserve">Nonetheless, </w:t>
      </w:r>
      <w:r w:rsidR="002A36B5" w:rsidRPr="00E62AA2">
        <w:t xml:space="preserve">our </w:t>
      </w:r>
      <w:r w:rsidRPr="00E62AA2">
        <w:t>members wish to take this opportunity to draw attention to the fact that</w:t>
      </w:r>
      <w:r w:rsidR="00563725" w:rsidRPr="00E62AA2">
        <w:t xml:space="preserve"> </w:t>
      </w:r>
      <w:r w:rsidR="00C8247F" w:rsidRPr="00E62AA2">
        <w:t xml:space="preserve">additional </w:t>
      </w:r>
      <w:r w:rsidRPr="00E62AA2">
        <w:t xml:space="preserve">requirements </w:t>
      </w:r>
      <w:r w:rsidR="003E591C" w:rsidRPr="00E62AA2">
        <w:t xml:space="preserve">will become applicable </w:t>
      </w:r>
      <w:proofErr w:type="gramStart"/>
      <w:r w:rsidR="003E591C" w:rsidRPr="00E62AA2">
        <w:t>in the near future</w:t>
      </w:r>
      <w:proofErr w:type="gramEnd"/>
      <w:r w:rsidR="00563725" w:rsidRPr="00E62AA2">
        <w:t xml:space="preserve"> </w:t>
      </w:r>
      <w:r w:rsidR="003E0034" w:rsidRPr="00E62AA2">
        <w:t>under</w:t>
      </w:r>
      <w:r w:rsidR="00563725" w:rsidRPr="00E62AA2">
        <w:t xml:space="preserve"> other reporting regimes</w:t>
      </w:r>
      <w:r w:rsidR="00703348" w:rsidRPr="00E62AA2">
        <w:t>,</w:t>
      </w:r>
      <w:r w:rsidR="00563725" w:rsidRPr="00E62AA2">
        <w:t xml:space="preserve"> such as EMIR</w:t>
      </w:r>
      <w:r w:rsidR="003E591C" w:rsidRPr="00E62AA2">
        <w:t>. Th</w:t>
      </w:r>
      <w:r w:rsidR="005E33FA" w:rsidRPr="00E62AA2">
        <w:t>ese</w:t>
      </w:r>
      <w:r w:rsidR="003E591C" w:rsidRPr="00E62AA2">
        <w:t xml:space="preserve"> </w:t>
      </w:r>
      <w:r w:rsidR="005E33FA" w:rsidRPr="00E62AA2">
        <w:t>include</w:t>
      </w:r>
      <w:r w:rsidR="003E591C" w:rsidRPr="00E62AA2">
        <w:t xml:space="preserve"> </w:t>
      </w:r>
      <w:r w:rsidR="00C63E48" w:rsidRPr="00E62AA2">
        <w:t xml:space="preserve">the </w:t>
      </w:r>
      <w:r w:rsidR="00C8247F" w:rsidRPr="00E62AA2">
        <w:t xml:space="preserve">mandatory reconciliation of several reporting fields </w:t>
      </w:r>
      <w:r w:rsidR="00C63E48" w:rsidRPr="00E62AA2">
        <w:t>as of</w:t>
      </w:r>
      <w:r w:rsidR="00F34361" w:rsidRPr="00E62AA2">
        <w:t xml:space="preserve"> </w:t>
      </w:r>
      <w:r w:rsidRPr="00E62AA2">
        <w:t>April 2026</w:t>
      </w:r>
      <w:r w:rsidR="00076F2A" w:rsidRPr="00E62AA2">
        <w:t xml:space="preserve"> and t</w:t>
      </w:r>
      <w:r w:rsidR="00C63E48" w:rsidRPr="00E62AA2">
        <w:t>he</w:t>
      </w:r>
      <w:r w:rsidR="00076F2A" w:rsidRPr="00E62AA2">
        <w:t xml:space="preserve"> </w:t>
      </w:r>
      <w:r w:rsidR="000D2A06" w:rsidRPr="00E62AA2">
        <w:t xml:space="preserve">reporting requirements </w:t>
      </w:r>
      <w:r w:rsidR="00562FB7" w:rsidRPr="00E62AA2">
        <w:t>set out in</w:t>
      </w:r>
      <w:r w:rsidR="000D2A06" w:rsidRPr="00E62AA2">
        <w:t xml:space="preserve"> the new article 7-d EMIR, which</w:t>
      </w:r>
      <w:r w:rsidR="00076F2A" w:rsidRPr="00E62AA2">
        <w:t xml:space="preserve"> </w:t>
      </w:r>
      <w:r w:rsidR="000659F5" w:rsidRPr="00E62AA2">
        <w:t>lacks</w:t>
      </w:r>
      <w:r w:rsidR="00076F2A" w:rsidRPr="00E62AA2">
        <w:t xml:space="preserve"> Level 2 </w:t>
      </w:r>
      <w:r w:rsidR="00124EFD" w:rsidRPr="00E62AA2">
        <w:t>provisions</w:t>
      </w:r>
      <w:r w:rsidR="00076F2A" w:rsidRPr="00E62AA2">
        <w:t xml:space="preserve"> and refer</w:t>
      </w:r>
      <w:r w:rsidR="000659F5" w:rsidRPr="00E62AA2">
        <w:t>s</w:t>
      </w:r>
      <w:r w:rsidR="00076F2A" w:rsidRPr="00E62AA2">
        <w:t xml:space="preserve"> to several data already </w:t>
      </w:r>
      <w:r w:rsidR="00F755D8" w:rsidRPr="00E62AA2">
        <w:t xml:space="preserve">available to authorities under EMIR itself or through other </w:t>
      </w:r>
      <w:r w:rsidR="00F50339" w:rsidRPr="00E62AA2">
        <w:t>frameworks,</w:t>
      </w:r>
      <w:r w:rsidR="00F755D8" w:rsidRPr="00E62AA2">
        <w:t xml:space="preserve"> such as </w:t>
      </w:r>
      <w:proofErr w:type="spellStart"/>
      <w:r w:rsidR="00F755D8" w:rsidRPr="00E62AA2">
        <w:t>MiFIR</w:t>
      </w:r>
      <w:proofErr w:type="spellEnd"/>
      <w:r w:rsidR="00F755D8" w:rsidRPr="00E62AA2">
        <w:t xml:space="preserve"> or SFTR</w:t>
      </w:r>
      <w:r w:rsidR="000B3D60" w:rsidRPr="00E62AA2">
        <w:t>.</w:t>
      </w:r>
      <w:r w:rsidR="000D2A06" w:rsidRPr="00E62AA2">
        <w:t xml:space="preserve"> </w:t>
      </w:r>
      <w:r w:rsidRPr="00E62AA2">
        <w:t xml:space="preserve">In this regard, </w:t>
      </w:r>
      <w:r w:rsidR="00427A1C" w:rsidRPr="00E62AA2">
        <w:t>our members</w:t>
      </w:r>
      <w:r w:rsidRPr="00E62AA2">
        <w:t xml:space="preserve"> would consider it appropriate that the rationale underpinning the current Call for Evidence</w:t>
      </w:r>
      <w:r w:rsidR="00E60DB4" w:rsidRPr="00E62AA2">
        <w:t xml:space="preserve"> </w:t>
      </w:r>
      <w:r w:rsidR="00C74BC2" w:rsidRPr="00E62AA2">
        <w:t xml:space="preserve">and the decision to defer changes to </w:t>
      </w:r>
      <w:proofErr w:type="spellStart"/>
      <w:r w:rsidR="00C74BC2" w:rsidRPr="00E62AA2">
        <w:t>MiFIR</w:t>
      </w:r>
      <w:proofErr w:type="spellEnd"/>
      <w:r w:rsidR="00C74BC2" w:rsidRPr="00E62AA2">
        <w:t xml:space="preserve"> reporting </w:t>
      </w:r>
      <w:r w:rsidR="00A90B66" w:rsidRPr="00E62AA2">
        <w:t>should be</w:t>
      </w:r>
      <w:r w:rsidRPr="00E62AA2">
        <w:t xml:space="preserve"> extended to other reporting </w:t>
      </w:r>
      <w:r w:rsidR="002032CF" w:rsidRPr="00E62AA2">
        <w:t>obligations</w:t>
      </w:r>
      <w:r w:rsidR="0047513B" w:rsidRPr="00E62AA2">
        <w:t>, including those</w:t>
      </w:r>
      <w:r w:rsidR="002032CF" w:rsidRPr="00E62AA2">
        <w:t xml:space="preserve"> </w:t>
      </w:r>
      <w:r w:rsidR="0047513B" w:rsidRPr="00E62AA2">
        <w:t>under</w:t>
      </w:r>
      <w:r w:rsidR="00340C00" w:rsidRPr="00E62AA2">
        <w:t xml:space="preserve"> EMIR</w:t>
      </w:r>
      <w:r w:rsidR="00AD72EE">
        <w:t xml:space="preserve"> mentioned above</w:t>
      </w:r>
      <w:r w:rsidRPr="00E62AA2">
        <w:t>.</w:t>
      </w:r>
      <w:r w:rsidR="00492B9F" w:rsidRPr="00E62AA2">
        <w:t xml:space="preserve"> </w:t>
      </w:r>
      <w:r w:rsidRPr="00E62AA2">
        <w:t>Indeed, the</w:t>
      </w:r>
      <w:r w:rsidR="00BC3777" w:rsidRPr="00E62AA2">
        <w:t>ir</w:t>
      </w:r>
      <w:r w:rsidRPr="00E62AA2">
        <w:t xml:space="preserve"> </w:t>
      </w:r>
      <w:r w:rsidR="00DA4056" w:rsidRPr="00E62AA2">
        <w:t xml:space="preserve">upcoming </w:t>
      </w:r>
      <w:r w:rsidR="00340C00" w:rsidRPr="00E62AA2">
        <w:t xml:space="preserve">application and </w:t>
      </w:r>
      <w:r w:rsidRPr="00E62AA2">
        <w:t>i</w:t>
      </w:r>
      <w:r w:rsidR="004264A1" w:rsidRPr="00E62AA2">
        <w:t xml:space="preserve">mplementation </w:t>
      </w:r>
      <w:r w:rsidR="00BC3777" w:rsidRPr="00E62AA2">
        <w:t xml:space="preserve">appear to be at odds with the </w:t>
      </w:r>
      <w:r w:rsidR="0089683C" w:rsidRPr="00E62AA2">
        <w:t>objectives</w:t>
      </w:r>
      <w:r w:rsidR="00BC3777" w:rsidRPr="00E62AA2">
        <w:t xml:space="preserve"> of regulatory stability and legal certainty</w:t>
      </w:r>
      <w:r w:rsidRPr="00E62AA2">
        <w:t xml:space="preserve">, </w:t>
      </w:r>
      <w:r w:rsidR="00516E64" w:rsidRPr="00E62AA2">
        <w:t xml:space="preserve">given that they are likely to </w:t>
      </w:r>
      <w:r w:rsidRPr="00E62AA2">
        <w:t xml:space="preserve">be reviewed </w:t>
      </w:r>
      <w:r w:rsidR="00E42BC8" w:rsidRPr="00E62AA2">
        <w:t>within</w:t>
      </w:r>
      <w:r w:rsidR="00F564A2" w:rsidRPr="00E62AA2">
        <w:t xml:space="preserve"> the ongoing simplification process</w:t>
      </w:r>
      <w:r w:rsidR="00237C1E" w:rsidRPr="00E62AA2">
        <w:rPr>
          <w:sz w:val="22"/>
          <w:szCs w:val="22"/>
        </w:rPr>
        <w:t>.</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7777777" w:rsidR="00926BDA" w:rsidRDefault="00926BDA" w:rsidP="00926BDA">
      <w:permStart w:id="545925079" w:edGrp="everyone"/>
      <w:r>
        <w:t>TYPE YOUR TEXT HERE</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3DE21910" w:rsidR="00926BDA" w:rsidRPr="00393B9D" w:rsidRDefault="00B7697A" w:rsidP="00926BDA">
      <w:permStart w:id="666895774" w:edGrp="everyone"/>
      <w:r>
        <w:t>Considering also</w:t>
      </w:r>
      <w:r w:rsidR="00393B9D" w:rsidRPr="00393B9D">
        <w:t xml:space="preserve"> </w:t>
      </w:r>
      <w:r w:rsidR="00393B9D">
        <w:t xml:space="preserve">the key </w:t>
      </w:r>
      <w:r w:rsidR="00155904">
        <w:t>components</w:t>
      </w:r>
      <w:r w:rsidR="00393B9D">
        <w:t xml:space="preserve"> of Option 1a outlined</w:t>
      </w:r>
      <w:r w:rsidR="00155904">
        <w:t xml:space="preserve"> in the box under paragraph 36 of the Consultation Paper</w:t>
      </w:r>
      <w:r w:rsidR="00134732">
        <w:t>,</w:t>
      </w:r>
      <w:r w:rsidR="00155904">
        <w:t xml:space="preserve"> </w:t>
      </w:r>
      <w:r w:rsidR="00B2483B">
        <w:t xml:space="preserve">our members believe that Option 1a is </w:t>
      </w:r>
      <w:r w:rsidR="00E12242">
        <w:t>preferable</w:t>
      </w:r>
      <w:r w:rsidR="00B2483B">
        <w:t xml:space="preserve"> to Option 1b</w:t>
      </w:r>
      <w:r w:rsidR="004D5147">
        <w:t xml:space="preserve"> </w:t>
      </w:r>
      <w:r w:rsidR="00835CF5">
        <w:t>as</w:t>
      </w:r>
      <w:r w:rsidR="009D0418">
        <w:t xml:space="preserve"> it would </w:t>
      </w:r>
      <w:r w:rsidR="00835CF5">
        <w:t>remove</w:t>
      </w:r>
      <w:r w:rsidR="0004521C">
        <w:t xml:space="preserve"> overlap</w:t>
      </w:r>
      <w:r w:rsidR="00835CF5">
        <w:t>s</w:t>
      </w:r>
      <w:r w:rsidR="0004521C">
        <w:t xml:space="preserve"> </w:t>
      </w:r>
      <w:r w:rsidR="00AD1A8D">
        <w:t xml:space="preserve">and dual-sided reporting </w:t>
      </w:r>
      <w:r w:rsidR="0004521C">
        <w:t>and</w:t>
      </w:r>
      <w:r w:rsidR="003D0859">
        <w:t xml:space="preserve"> ensure that</w:t>
      </w:r>
      <w:r w:rsidR="0004521C">
        <w:t xml:space="preserve"> </w:t>
      </w:r>
      <w:r w:rsidR="0004521C" w:rsidRPr="0004521C">
        <w:t>ETD</w:t>
      </w:r>
      <w:r w:rsidR="0004521C">
        <w:t>/</w:t>
      </w:r>
      <w:r w:rsidR="0004521C" w:rsidRPr="0004521C">
        <w:t xml:space="preserve">OTC positions </w:t>
      </w:r>
      <w:r w:rsidR="003D0859">
        <w:t>are</w:t>
      </w:r>
      <w:r w:rsidR="0004521C" w:rsidRPr="0004521C">
        <w:t xml:space="preserve"> calculated </w:t>
      </w:r>
      <w:proofErr w:type="gramStart"/>
      <w:r w:rsidR="003D0859">
        <w:t>on the basis of</w:t>
      </w:r>
      <w:proofErr w:type="gramEnd"/>
      <w:r w:rsidR="0004521C" w:rsidRPr="0004521C">
        <w:t xml:space="preserve"> transaction data</w:t>
      </w:r>
      <w:r w:rsidR="00B2483B">
        <w:t>.</w:t>
      </w:r>
      <w:r w:rsidR="00393B9D">
        <w:t xml:space="preserve"> </w:t>
      </w:r>
      <w:r w:rsidR="00CE1929">
        <w:t>To</w:t>
      </w:r>
      <w:r w:rsidR="0050617D">
        <w:t xml:space="preserve"> full</w:t>
      </w:r>
      <w:r w:rsidR="00CE1929">
        <w:t>y realise the</w:t>
      </w:r>
      <w:r w:rsidR="0050617D">
        <w:t xml:space="preserve"> benefits </w:t>
      </w:r>
      <w:r w:rsidR="00CE1929">
        <w:t>of</w:t>
      </w:r>
      <w:r w:rsidR="0050617D">
        <w:t xml:space="preserve"> this option</w:t>
      </w:r>
      <w:r w:rsidR="002111BB">
        <w:t xml:space="preserve">, </w:t>
      </w:r>
      <w:r w:rsidR="0050617D">
        <w:t>t</w:t>
      </w:r>
      <w:r w:rsidR="006B1BD2" w:rsidRPr="007404AD">
        <w:t xml:space="preserve">he </w:t>
      </w:r>
      <w:r w:rsidR="002111BB">
        <w:lastRenderedPageBreak/>
        <w:t xml:space="preserve">potential </w:t>
      </w:r>
      <w:r w:rsidR="006B1BD2" w:rsidRPr="007404AD">
        <w:rPr>
          <w:highlight w:val="yellow"/>
        </w:rPr>
        <w:t xml:space="preserve">introduction of </w:t>
      </w:r>
      <w:proofErr w:type="spellStart"/>
      <w:r w:rsidR="006B1BD2" w:rsidRPr="007404AD">
        <w:rPr>
          <w:highlight w:val="yellow"/>
        </w:rPr>
        <w:t>MiFIR</w:t>
      </w:r>
      <w:proofErr w:type="spellEnd"/>
      <w:r w:rsidR="006B1BD2" w:rsidRPr="007404AD">
        <w:rPr>
          <w:highlight w:val="yellow"/>
        </w:rPr>
        <w:t>-specific fields into EMIR</w:t>
      </w:r>
      <w:r w:rsidR="00A90ABC" w:rsidRPr="007404AD">
        <w:rPr>
          <w:highlight w:val="yellow"/>
        </w:rPr>
        <w:t xml:space="preserve"> reporting</w:t>
      </w:r>
      <w:r w:rsidR="00956C16">
        <w:t xml:space="preserve"> for </w:t>
      </w:r>
      <w:r w:rsidR="00CC045C">
        <w:t xml:space="preserve">OTC derivatives </w:t>
      </w:r>
      <w:r w:rsidR="00B85D32">
        <w:t xml:space="preserve">should be </w:t>
      </w:r>
      <w:r w:rsidR="002111BB">
        <w:t>addressed with a clear focus</w:t>
      </w:r>
      <w:r w:rsidR="00D20E32">
        <w:t xml:space="preserve"> </w:t>
      </w:r>
      <w:r w:rsidR="00922745">
        <w:t>on</w:t>
      </w:r>
      <w:r w:rsidR="00D20E32">
        <w:t xml:space="preserve"> simplification and burden reduction.</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DBFA07" w14:textId="0A68A05D" w:rsidR="00027DDF" w:rsidRPr="00027DDF" w:rsidRDefault="00B3766B" w:rsidP="00926BDA">
      <w:permStart w:id="1901729855" w:edGrp="everyone"/>
      <w:r w:rsidRPr="00B3766B">
        <w:t>As stated in the response to Q3 above, our members stress the importance of adopting a simplification approach when adapting the EMIR template to cover data points used for market abuse surveillance. The introduction of such elements could increase the complexity and burdens of the EMIR reporting framework, running counter to the welcomed objective of streamlining and simplifying the regulatory reporting regime as envisaged in the current review exercise.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2C7249A7" w:rsidR="00926BDA" w:rsidRPr="00B37E40" w:rsidRDefault="00C756B6" w:rsidP="00926BDA">
      <w:permStart w:id="1327239170" w:edGrp="everyone"/>
      <w:r w:rsidRPr="00C756B6">
        <w:t xml:space="preserve">As stated above, our members do not support Option 1b, primarily due to its costs and because </w:t>
      </w:r>
      <w:r w:rsidR="00EC4756">
        <w:t>t</w:t>
      </w:r>
      <w:r w:rsidR="00EC4756" w:rsidRPr="00EC4756">
        <w:t xml:space="preserve">he proposed event-based split between </w:t>
      </w:r>
      <w:proofErr w:type="spellStart"/>
      <w:r w:rsidR="00EC4756" w:rsidRPr="00EC4756">
        <w:t>MiFIR</w:t>
      </w:r>
      <w:proofErr w:type="spellEnd"/>
      <w:r w:rsidR="00EC4756" w:rsidRPr="00EC4756">
        <w:t xml:space="preserve"> (transactions) and EMIR (post-trade events) </w:t>
      </w:r>
      <w:r w:rsidR="002C1664">
        <w:t xml:space="preserve">does not </w:t>
      </w:r>
      <w:r w:rsidR="002C1664" w:rsidRPr="002C1664">
        <w:t>align with how intermediaries</w:t>
      </w:r>
      <w:r w:rsidR="002C1664">
        <w:t>’</w:t>
      </w:r>
      <w:r w:rsidR="002C1664" w:rsidRPr="002C1664">
        <w:t xml:space="preserve"> systems are structured, which are organised by product type rather than by event</w:t>
      </w:r>
      <w:r w:rsidR="00EC4756" w:rsidRPr="00EC4756">
        <w:t>.</w:t>
      </w:r>
      <w:r w:rsidR="004C1D03" w:rsidRPr="004C1D03">
        <w:rPr>
          <w:highlight w:val="yellow"/>
          <w:lang w:val="en-US"/>
        </w:rPr>
        <w:t xml:space="preserve"> </w:t>
      </w:r>
      <w:r w:rsidR="004F0EE6">
        <w:rPr>
          <w:highlight w:val="yellow"/>
          <w:lang w:val="en-US"/>
        </w:rPr>
        <w:t>In particular,</w:t>
      </w:r>
      <w:r w:rsidR="004C1D03" w:rsidRPr="0026502E">
        <w:rPr>
          <w:highlight w:val="yellow"/>
          <w:lang w:val="en-US"/>
        </w:rPr>
        <w:t xml:space="preserve"> </w:t>
      </w:r>
      <w:r w:rsidR="00BA1486">
        <w:rPr>
          <w:highlight w:val="yellow"/>
          <w:lang w:val="en-US"/>
        </w:rPr>
        <w:t>the</w:t>
      </w:r>
      <w:r w:rsidR="00F307FC">
        <w:rPr>
          <w:highlight w:val="yellow"/>
          <w:lang w:val="en-US"/>
        </w:rPr>
        <w:t xml:space="preserve"> </w:t>
      </w:r>
      <w:r w:rsidR="00177BAE">
        <w:rPr>
          <w:highlight w:val="yellow"/>
          <w:lang w:val="en-US"/>
        </w:rPr>
        <w:t xml:space="preserve">reconciliation </w:t>
      </w:r>
      <w:r w:rsidR="00335DE8">
        <w:rPr>
          <w:highlight w:val="yellow"/>
          <w:lang w:val="en-US"/>
        </w:rPr>
        <w:t xml:space="preserve">(both at Authorities’ and intermediaries’ level) </w:t>
      </w:r>
      <w:r w:rsidR="00F307FC">
        <w:rPr>
          <w:highlight w:val="yellow"/>
          <w:lang w:val="en-US"/>
        </w:rPr>
        <w:t>between</w:t>
      </w:r>
      <w:r w:rsidR="004C1D03" w:rsidRPr="0026502E">
        <w:rPr>
          <w:highlight w:val="yellow"/>
          <w:lang w:val="en-US"/>
        </w:rPr>
        <w:t xml:space="preserve"> post trade event</w:t>
      </w:r>
      <w:r w:rsidR="00F307FC">
        <w:rPr>
          <w:highlight w:val="yellow"/>
          <w:lang w:val="en-US"/>
        </w:rPr>
        <w:t xml:space="preserve">s </w:t>
      </w:r>
      <w:r w:rsidR="004C1D03" w:rsidRPr="0026502E">
        <w:rPr>
          <w:highlight w:val="yellow"/>
          <w:lang w:val="en-US"/>
        </w:rPr>
        <w:t xml:space="preserve">reported </w:t>
      </w:r>
      <w:r w:rsidR="00924B60">
        <w:rPr>
          <w:highlight w:val="yellow"/>
          <w:lang w:val="en-US"/>
        </w:rPr>
        <w:t>under</w:t>
      </w:r>
      <w:r w:rsidR="004C1D03" w:rsidRPr="0026502E">
        <w:rPr>
          <w:highlight w:val="yellow"/>
          <w:lang w:val="en-US"/>
        </w:rPr>
        <w:t xml:space="preserve"> EMIR </w:t>
      </w:r>
      <w:r w:rsidR="00924B60">
        <w:rPr>
          <w:highlight w:val="yellow"/>
          <w:lang w:val="en-US"/>
        </w:rPr>
        <w:t>and</w:t>
      </w:r>
      <w:r w:rsidR="004C1D03" w:rsidRPr="0026502E">
        <w:rPr>
          <w:highlight w:val="yellow"/>
          <w:lang w:val="en-US"/>
        </w:rPr>
        <w:t xml:space="preserve"> transaction </w:t>
      </w:r>
      <w:r w:rsidR="00E55057">
        <w:rPr>
          <w:highlight w:val="yellow"/>
          <w:lang w:val="en-US"/>
        </w:rPr>
        <w:t xml:space="preserve">data </w:t>
      </w:r>
      <w:r w:rsidR="004C1D03" w:rsidRPr="0026502E">
        <w:rPr>
          <w:highlight w:val="yellow"/>
          <w:lang w:val="en-US"/>
        </w:rPr>
        <w:t xml:space="preserve">reported under </w:t>
      </w:r>
      <w:proofErr w:type="spellStart"/>
      <w:r w:rsidR="004C1D03" w:rsidRPr="0026502E">
        <w:rPr>
          <w:highlight w:val="yellow"/>
          <w:lang w:val="en-US"/>
        </w:rPr>
        <w:t>MiFIR</w:t>
      </w:r>
      <w:proofErr w:type="spellEnd"/>
      <w:r w:rsidR="004C1D03" w:rsidRPr="0026502E">
        <w:rPr>
          <w:highlight w:val="yellow"/>
          <w:lang w:val="en-US"/>
        </w:rPr>
        <w:t xml:space="preserve"> could </w:t>
      </w:r>
      <w:r w:rsidR="00E55057">
        <w:rPr>
          <w:highlight w:val="yellow"/>
          <w:lang w:val="en-US"/>
        </w:rPr>
        <w:t xml:space="preserve">entail </w:t>
      </w:r>
      <w:r w:rsidR="004C1D03" w:rsidRPr="0026502E">
        <w:rPr>
          <w:highlight w:val="yellow"/>
          <w:lang w:val="en-US"/>
        </w:rPr>
        <w:t>additional cost</w:t>
      </w:r>
      <w:r w:rsidR="00E55057">
        <w:rPr>
          <w:highlight w:val="yellow"/>
          <w:lang w:val="en-US"/>
        </w:rPr>
        <w:t>s</w:t>
      </w:r>
      <w:r w:rsidR="004C1D03" w:rsidRPr="0026502E">
        <w:rPr>
          <w:highlight w:val="yellow"/>
          <w:lang w:val="en-US"/>
        </w:rPr>
        <w:t xml:space="preserve"> and complexit</w:t>
      </w:r>
      <w:r w:rsidR="00CF60DD">
        <w:rPr>
          <w:highlight w:val="yellow"/>
          <w:lang w:val="en-US"/>
        </w:rPr>
        <w:t>ies</w:t>
      </w:r>
      <w:r w:rsidR="004C1D03" w:rsidRPr="0026502E">
        <w:rPr>
          <w:highlight w:val="yellow"/>
          <w:lang w:val="en-US"/>
        </w:rPr>
        <w:t xml:space="preserve">, also </w:t>
      </w:r>
      <w:r w:rsidR="00AA0520">
        <w:rPr>
          <w:highlight w:val="yellow"/>
          <w:lang w:val="en-US"/>
        </w:rPr>
        <w:t xml:space="preserve">considering </w:t>
      </w:r>
      <w:r w:rsidR="004C1D03" w:rsidRPr="0026502E">
        <w:rPr>
          <w:highlight w:val="yellow"/>
          <w:lang w:val="en-US"/>
        </w:rPr>
        <w:t xml:space="preserve">that data relating to different types of transactions </w:t>
      </w:r>
      <w:r w:rsidR="00614A81">
        <w:rPr>
          <w:highlight w:val="yellow"/>
          <w:lang w:val="en-US"/>
        </w:rPr>
        <w:t>are</w:t>
      </w:r>
      <w:r w:rsidR="00387C94">
        <w:rPr>
          <w:highlight w:val="yellow"/>
          <w:lang w:val="en-US"/>
        </w:rPr>
        <w:t xml:space="preserve"> managed by</w:t>
      </w:r>
      <w:r w:rsidR="00614A81">
        <w:rPr>
          <w:highlight w:val="yellow"/>
          <w:lang w:val="en-US"/>
        </w:rPr>
        <w:t xml:space="preserve"> </w:t>
      </w:r>
      <w:r w:rsidR="004C1D03" w:rsidRPr="0026502E">
        <w:rPr>
          <w:highlight w:val="yellow"/>
          <w:lang w:val="en-US"/>
        </w:rPr>
        <w:t xml:space="preserve">different reporting </w:t>
      </w:r>
      <w:r w:rsidR="00387C94">
        <w:rPr>
          <w:highlight w:val="yellow"/>
          <w:lang w:val="en-US"/>
        </w:rPr>
        <w:t>systems</w:t>
      </w:r>
      <w:r w:rsidR="00D06D95">
        <w:rPr>
          <w:highlight w:val="yellow"/>
          <w:lang w:val="en-US"/>
        </w:rPr>
        <w:t>/channels</w:t>
      </w:r>
      <w:r w:rsidR="004C1D03" w:rsidRPr="0026502E">
        <w:rPr>
          <w:highlight w:val="yellow"/>
          <w:lang w:val="en-US"/>
        </w:rPr>
        <w:t>.</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lastRenderedPageBreak/>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50786181" w:rsidR="00926BDA" w:rsidRDefault="00EE56F8" w:rsidP="00926BDA">
      <w:permStart w:id="1249454344" w:edGrp="everyone"/>
      <w:r w:rsidRPr="00EE56F8">
        <w:t>Our members consider Option 2a preferable to Option 2b. However, as further detailed in the response to Question 15</w:t>
      </w:r>
      <w:r w:rsidR="0082693D">
        <w:t xml:space="preserve"> below</w:t>
      </w:r>
      <w:r w:rsidRPr="00EE56F8">
        <w:t xml:space="preserve">, while they acknowledge that Option 2a is likely the most effective model for achieving </w:t>
      </w:r>
      <w:r w:rsidR="0082693D">
        <w:t xml:space="preserve">full </w:t>
      </w:r>
      <w:r w:rsidRPr="00EE56F8">
        <w:t xml:space="preserve">simplification, they believe that </w:t>
      </w:r>
      <w:r w:rsidR="00BB512B">
        <w:t>its</w:t>
      </w:r>
      <w:r w:rsidRPr="00EE56F8">
        <w:t xml:space="preserve"> expected benefits </w:t>
      </w:r>
      <w:r w:rsidR="00CF331B" w:rsidRPr="00CF331B">
        <w:t>must be carefully weighed against the significant costs, time and complexities that its implementation would inevitably entail</w:t>
      </w:r>
      <w:r w:rsidRPr="00EE56F8">
        <w:t>.</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576C8054" w:rsidR="00926BDA" w:rsidRPr="005914D7" w:rsidRDefault="003D2C29" w:rsidP="00926BDA">
      <w:permStart w:id="1489376342" w:edGrp="everyone"/>
      <w:r>
        <w:t xml:space="preserve">In principle, </w:t>
      </w:r>
      <w:r w:rsidR="00DD2C0C" w:rsidRPr="005914D7">
        <w:t xml:space="preserve">AMF Italia </w:t>
      </w:r>
      <w:r w:rsidR="005914D7" w:rsidRPr="005914D7">
        <w:t>agree</w:t>
      </w:r>
      <w:r w:rsidR="003800B4">
        <w:t>s</w:t>
      </w:r>
      <w:r w:rsidR="005914D7" w:rsidRPr="005914D7">
        <w:t xml:space="preserve"> with </w:t>
      </w:r>
      <w:r w:rsidR="005914D7">
        <w:t>ESMA</w:t>
      </w:r>
      <w:r w:rsidR="00920C9F">
        <w:t xml:space="preserve">’s </w:t>
      </w:r>
      <w:r w:rsidR="0066706A">
        <w:t>view</w:t>
      </w:r>
      <w:r w:rsidR="00920C9F">
        <w:t xml:space="preserve"> (set out in paragraph 45 of the Consultation Paper) </w:t>
      </w:r>
      <w:r w:rsidR="00924A71">
        <w:t>that Option 2b “</w:t>
      </w:r>
      <w:r w:rsidR="00924A71" w:rsidRPr="005B5562">
        <w:rPr>
          <w:i/>
          <w:iCs/>
        </w:rPr>
        <w:t xml:space="preserve">represents the </w:t>
      </w:r>
      <w:r w:rsidR="00847370" w:rsidRPr="005B5562">
        <w:rPr>
          <w:i/>
          <w:iCs/>
        </w:rPr>
        <w:t>highest level of ambition regarding the application of the “report once” principle</w:t>
      </w:r>
      <w:r w:rsidR="005B5562">
        <w:t>”.</w:t>
      </w:r>
      <w:r w:rsidR="00924A71">
        <w:t xml:space="preserve"> </w:t>
      </w:r>
      <w:r w:rsidR="00237498" w:rsidRPr="00237498">
        <w:t xml:space="preserve">However, our members consider that, </w:t>
      </w:r>
      <w:proofErr w:type="gramStart"/>
      <w:r w:rsidR="00237498" w:rsidRPr="00237498">
        <w:t>in light of</w:t>
      </w:r>
      <w:proofErr w:type="gramEnd"/>
      <w:r w:rsidR="00237498" w:rsidRPr="00237498">
        <w:t xml:space="preserve"> </w:t>
      </w:r>
      <w:r w:rsidR="00237498" w:rsidRPr="00237498">
        <w:lastRenderedPageBreak/>
        <w:t>the current landscape and the associated complexities</w:t>
      </w:r>
      <w:r w:rsidR="00B125AB">
        <w:t xml:space="preserve"> (which ESMA itself acknowledges in the Consultation Paper)</w:t>
      </w:r>
      <w:r w:rsidR="00237498" w:rsidRPr="00237498">
        <w:t xml:space="preserve">, this option is </w:t>
      </w:r>
      <w:r w:rsidR="0090186A">
        <w:t>overly</w:t>
      </w:r>
      <w:r w:rsidR="00DE5B2A">
        <w:t xml:space="preserve"> ambitious and, </w:t>
      </w:r>
      <w:r w:rsidR="0090186A">
        <w:t>in practice</w:t>
      </w:r>
      <w:r w:rsidR="00DE5B2A">
        <w:t>,</w:t>
      </w:r>
      <w:r w:rsidR="00237498" w:rsidRPr="00237498">
        <w:t xml:space="preserve"> unrealistic at this stage</w:t>
      </w:r>
      <w:r w:rsidR="00095E44">
        <w:t>.</w:t>
      </w:r>
      <w:r w:rsidR="00B123D1" w:rsidRPr="00B123D1">
        <w:t xml:space="preserve"> It should therefore not be regarded as a viable solution. Indeed, if Option 2a already requires, in our members’ view, careful consideration, then Option 2b appears even less feasible given the current context and the challenges already identified both above and in the Consultation Paper</w:t>
      </w:r>
      <w:r w:rsidR="004E0688">
        <w:t>.</w:t>
      </w:r>
      <w:r w:rsidR="007657D8">
        <w:t xml:space="preserve"> </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064FC705" w:rsidR="00926BDA" w:rsidRDefault="00317E23" w:rsidP="00317E23">
      <w:pPr>
        <w:pStyle w:val="NormaleWeb"/>
      </w:pPr>
      <w:permStart w:id="695482675" w:edGrp="everyone"/>
      <w:r w:rsidRPr="00317E23">
        <w:rPr>
          <w:rStyle w:val="Enfasigrassetto"/>
          <w:rFonts w:eastAsiaTheme="majorEastAsia"/>
          <w:b w:val="0"/>
          <w:bCs w:val="0"/>
        </w:rPr>
        <w:t>AMF Italia members consider that Option 1</w:t>
      </w:r>
      <w:r w:rsidR="00F9733B">
        <w:rPr>
          <w:rStyle w:val="Enfasigrassetto"/>
          <w:rFonts w:eastAsiaTheme="majorEastAsia"/>
          <w:b w:val="0"/>
          <w:bCs w:val="0"/>
        </w:rPr>
        <w:t>-</w:t>
      </w:r>
      <w:r w:rsidR="00CB20D7" w:rsidRPr="00CB20D7">
        <w:rPr>
          <w:rFonts w:eastAsiaTheme="majorEastAsia"/>
        </w:rPr>
        <w:t xml:space="preserve">and </w:t>
      </w:r>
      <w:proofErr w:type="gramStart"/>
      <w:r w:rsidR="00CB20D7" w:rsidRPr="00CB20D7">
        <w:rPr>
          <w:rFonts w:eastAsiaTheme="majorEastAsia"/>
        </w:rPr>
        <w:t>in particular</w:t>
      </w:r>
      <w:r w:rsidRPr="00317E23">
        <w:rPr>
          <w:rStyle w:val="Enfasigrassetto"/>
          <w:rFonts w:eastAsiaTheme="majorEastAsia"/>
          <w:b w:val="0"/>
          <w:bCs w:val="0"/>
        </w:rPr>
        <w:t xml:space="preserve"> sub-</w:t>
      </w:r>
      <w:proofErr w:type="gramEnd"/>
      <w:r w:rsidRPr="00317E23">
        <w:rPr>
          <w:rStyle w:val="Enfasigrassetto"/>
          <w:rFonts w:eastAsiaTheme="majorEastAsia"/>
          <w:b w:val="0"/>
          <w:bCs w:val="0"/>
        </w:rPr>
        <w:t>option 1a</w:t>
      </w:r>
      <w:r w:rsidR="00F9733B">
        <w:rPr>
          <w:rStyle w:val="Enfasigrassetto"/>
          <w:rFonts w:eastAsiaTheme="majorEastAsia"/>
          <w:b w:val="0"/>
          <w:bCs w:val="0"/>
        </w:rPr>
        <w:t xml:space="preserve">- </w:t>
      </w:r>
      <w:r w:rsidRPr="00317E23">
        <w:rPr>
          <w:rStyle w:val="Enfasigrassetto"/>
          <w:rFonts w:eastAsiaTheme="majorEastAsia"/>
          <w:b w:val="0"/>
          <w:bCs w:val="0"/>
        </w:rPr>
        <w:t>should be prioritised in the current context, which is characterised by the coexistence of multiple reporting regimes that have already required significant implementation efforts and entailed considerable costs.</w:t>
      </w:r>
      <w:r w:rsidRPr="00317E23">
        <w:rPr>
          <w:b/>
          <w:bCs/>
        </w:rPr>
        <w:t xml:space="preserve"> </w:t>
      </w:r>
      <w:r>
        <w:t xml:space="preserve">While the adoption of the </w:t>
      </w:r>
      <w:r w:rsidR="00C24B51">
        <w:t>“</w:t>
      </w:r>
      <w:r>
        <w:t>report once</w:t>
      </w:r>
      <w:r w:rsidR="00C24B51">
        <w:t>”</w:t>
      </w:r>
      <w:r>
        <w:t xml:space="preserve"> approach under Option 2</w:t>
      </w:r>
      <w:r w:rsidR="005A6FB9">
        <w:t xml:space="preserve"> -</w:t>
      </w:r>
      <w:r w:rsidR="00D857CD">
        <w:t>especially</w:t>
      </w:r>
      <w:r>
        <w:t xml:space="preserve"> sub-option 2a</w:t>
      </w:r>
      <w:r w:rsidR="005A6FB9">
        <w:t xml:space="preserve">- </w:t>
      </w:r>
      <w:r>
        <w:t>represents</w:t>
      </w:r>
      <w:r w:rsidR="00070E17">
        <w:t>, in principle,</w:t>
      </w:r>
      <w:r>
        <w:t xml:space="preserve"> an optimal solution</w:t>
      </w:r>
      <w:r w:rsidR="00070E17">
        <w:t>,</w:t>
      </w:r>
      <w:r>
        <w:t xml:space="preserve"> our members are concerned about the </w:t>
      </w:r>
      <w:r w:rsidR="00070E17">
        <w:t>significant</w:t>
      </w:r>
      <w:r>
        <w:t xml:space="preserve"> additional costs it would generate</w:t>
      </w:r>
      <w:r w:rsidR="004A18EA" w:rsidRPr="004A18EA">
        <w:t xml:space="preserve"> on top of the substantial investments already made in recent years to comply with existing reporting frameworks</w:t>
      </w:r>
      <w:r>
        <w:t xml:space="preserve">. In any case, regardless of which option </w:t>
      </w:r>
      <w:r w:rsidR="00866370">
        <w:t xml:space="preserve">(i.e. Option 1a or 2a) </w:t>
      </w:r>
      <w:r>
        <w:t>is ultimately pursued, our members expect further consultation</w:t>
      </w:r>
      <w:r w:rsidR="00590E82">
        <w:t>s</w:t>
      </w:r>
      <w:r>
        <w:t xml:space="preserve"> with the financial industry, support</w:t>
      </w:r>
      <w:r w:rsidR="004E6C77">
        <w:t>ed</w:t>
      </w:r>
      <w:r>
        <w:t xml:space="preserve"> </w:t>
      </w:r>
      <w:r w:rsidR="004E6C77">
        <w:t>by</w:t>
      </w:r>
      <w:r>
        <w:t xml:space="preserve"> thorough cost-benefit analyses. </w:t>
      </w:r>
      <w:r w:rsidR="00E91395">
        <w:t xml:space="preserve">The setting-up of </w:t>
      </w:r>
      <w:r w:rsidR="00B26C4B">
        <w:t xml:space="preserve">dedicated working groups, as </w:t>
      </w:r>
      <w:r w:rsidR="004B5284">
        <w:t>is the case</w:t>
      </w:r>
      <w:r w:rsidR="00B26C4B">
        <w:t xml:space="preserve"> for the transition to T+1, could </w:t>
      </w:r>
      <w:r w:rsidR="00A23C08">
        <w:t xml:space="preserve">also </w:t>
      </w:r>
      <w:r w:rsidR="00B26C4B">
        <w:t>be very useful</w:t>
      </w:r>
      <w:r w:rsidR="00BA0D0D">
        <w:t xml:space="preserve"> for such purpose. </w:t>
      </w:r>
      <w:r w:rsidR="00A23C08">
        <w:t>Finally</w:t>
      </w:r>
      <w:r>
        <w:t>, the implementation of any new reporting regime should follow a highly gradual</w:t>
      </w:r>
      <w:r w:rsidR="007837E4">
        <w:t>/phased</w:t>
      </w:r>
      <w:r>
        <w:t xml:space="preserve"> approach and be accompanied by the formal withdrawal or inapplicability of </w:t>
      </w:r>
      <w:r w:rsidR="00894E1B">
        <w:t xml:space="preserve">new </w:t>
      </w:r>
      <w:r>
        <w:t>reporting requirements</w:t>
      </w:r>
      <w:r w:rsidR="00C81975" w:rsidRPr="00C81975">
        <w:t xml:space="preserve"> </w:t>
      </w:r>
      <w:r w:rsidR="002005E2">
        <w:t>-</w:t>
      </w:r>
      <w:r w:rsidR="00C81975" w:rsidRPr="00C81975">
        <w:t>or changes to existing regimes, such as those referred to in the EMIR context under the response to Question 1</w:t>
      </w:r>
      <w:r w:rsidR="00C81975">
        <w:t>-</w:t>
      </w:r>
      <w:r w:rsidR="00C81975" w:rsidRPr="00C81975">
        <w:t xml:space="preserve"> that are due to become applicable in the near future, before the final regime enters into effect.</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lastRenderedPageBreak/>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43B88B16" w:rsidR="00926BDA" w:rsidRDefault="00D81294" w:rsidP="009260D1">
      <w:pPr>
        <w:spacing w:before="100" w:beforeAutospacing="1" w:after="100" w:afterAutospacing="1"/>
      </w:pPr>
      <w:permStart w:id="1962436404" w:edGrp="everyone"/>
      <w:r>
        <w:rPr>
          <w:highlight w:val="yellow"/>
        </w:rPr>
        <w:t>T</w:t>
      </w:r>
      <w:r w:rsidRPr="0026502E">
        <w:rPr>
          <w:highlight w:val="yellow"/>
        </w:rPr>
        <w:t xml:space="preserve">he </w:t>
      </w:r>
      <w:r>
        <w:rPr>
          <w:highlight w:val="yellow"/>
        </w:rPr>
        <w:t xml:space="preserve">main </w:t>
      </w:r>
      <w:r w:rsidRPr="0026502E">
        <w:rPr>
          <w:highlight w:val="yellow"/>
        </w:rPr>
        <w:t xml:space="preserve">advantage </w:t>
      </w:r>
      <w:r w:rsidR="00641BA8">
        <w:rPr>
          <w:highlight w:val="yellow"/>
        </w:rPr>
        <w:t xml:space="preserve">would </w:t>
      </w:r>
      <w:r w:rsidRPr="0026502E">
        <w:rPr>
          <w:highlight w:val="yellow"/>
        </w:rPr>
        <w:t xml:space="preserve">consist in </w:t>
      </w:r>
      <w:r w:rsidR="00372AE4">
        <w:rPr>
          <w:highlight w:val="yellow"/>
        </w:rPr>
        <w:t>lightening</w:t>
      </w:r>
      <w:r w:rsidR="00BB30BB">
        <w:rPr>
          <w:highlight w:val="yellow"/>
        </w:rPr>
        <w:t xml:space="preserve"> reporting burdens for investment firms </w:t>
      </w:r>
      <w:r w:rsidR="00BB0283">
        <w:t>a</w:t>
      </w:r>
      <w:r w:rsidR="009D4228">
        <w:t>lso considering that,</w:t>
      </w:r>
      <w:r w:rsidR="00BB0283">
        <w:t xml:space="preserve"> while ETDs are in the scope of EMIR, they </w:t>
      </w:r>
      <w:r w:rsidR="009D4228">
        <w:t xml:space="preserve">are out of scope in </w:t>
      </w:r>
      <w:r w:rsidR="0086034C">
        <w:t>relevant non</w:t>
      </w:r>
      <w:r w:rsidR="00BB0283">
        <w:t>-EU jurisdictions</w:t>
      </w:r>
      <w:r w:rsidR="0086034C">
        <w:t xml:space="preserve"> such as the USA</w:t>
      </w:r>
      <w:r w:rsidR="009D4228">
        <w:t xml:space="preserve">. Furthermore, </w:t>
      </w:r>
      <w:r w:rsidR="008C7D74">
        <w:rPr>
          <w:highlight w:val="yellow"/>
        </w:rPr>
        <w:t xml:space="preserve">mistakes and </w:t>
      </w:r>
      <w:r w:rsidRPr="0026502E">
        <w:rPr>
          <w:highlight w:val="yellow"/>
        </w:rPr>
        <w:t xml:space="preserve">mismatching </w:t>
      </w:r>
      <w:r w:rsidR="007726C7">
        <w:rPr>
          <w:highlight w:val="yellow"/>
        </w:rPr>
        <w:t>issues</w:t>
      </w:r>
      <w:r w:rsidR="00641BA8">
        <w:rPr>
          <w:highlight w:val="yellow"/>
        </w:rPr>
        <w:t xml:space="preserve"> </w:t>
      </w:r>
      <w:r w:rsidR="00BB30BB">
        <w:rPr>
          <w:highlight w:val="yellow"/>
        </w:rPr>
        <w:t xml:space="preserve">would be </w:t>
      </w:r>
      <w:r w:rsidR="008C7D74">
        <w:rPr>
          <w:highlight w:val="yellow"/>
        </w:rPr>
        <w:t>minimised</w:t>
      </w:r>
      <w:r w:rsidRPr="0026502E">
        <w:rPr>
          <w:highlight w:val="yellow"/>
        </w:rPr>
        <w:t>.</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0AA44249" w:rsidR="00926BDA" w:rsidRDefault="00A503C7" w:rsidP="00926BDA">
      <w:permStart w:id="105197077" w:edGrp="everyone"/>
      <w:r w:rsidRPr="00A503C7">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lastRenderedPageBreak/>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 xml:space="preserve">What are the anticipated investments and transition costs associated with implementing option 1a, 1b, 2a and 2b (e.g. Decommissioning of legacy </w:t>
      </w:r>
      <w:r>
        <w:lastRenderedPageBreak/>
        <w:t>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73E13" w14:textId="77777777" w:rsidR="001F6267" w:rsidRDefault="001F6267" w:rsidP="007E7997">
      <w:r>
        <w:separator/>
      </w:r>
    </w:p>
  </w:endnote>
  <w:endnote w:type="continuationSeparator" w:id="0">
    <w:p w14:paraId="224DA3CA" w14:textId="77777777" w:rsidR="001F6267" w:rsidRDefault="001F6267" w:rsidP="007E7997">
      <w:r>
        <w:continuationSeparator/>
      </w:r>
    </w:p>
  </w:endnote>
  <w:endnote w:type="continuationNotice" w:id="1">
    <w:p w14:paraId="39B4A7C6" w14:textId="77777777" w:rsidR="001F6267" w:rsidRDefault="001F6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dipagina"/>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dipagina"/>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dipagina"/>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dipagina"/>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6FD0" w14:textId="77777777" w:rsidR="001F6267" w:rsidRDefault="001F6267" w:rsidP="007E7997">
      <w:r>
        <w:separator/>
      </w:r>
    </w:p>
  </w:footnote>
  <w:footnote w:type="continuationSeparator" w:id="0">
    <w:p w14:paraId="3FD3F09C" w14:textId="77777777" w:rsidR="001F6267" w:rsidRDefault="001F6267" w:rsidP="007E7997">
      <w:r>
        <w:continuationSeparator/>
      </w:r>
    </w:p>
  </w:footnote>
  <w:footnote w:type="continuationNotice" w:id="1">
    <w:p w14:paraId="7F967D13" w14:textId="77777777" w:rsidR="001F6267" w:rsidRDefault="001F6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Intestazione"/>
    </w:pPr>
  </w:p>
  <w:p w14:paraId="59FA3C9D" w14:textId="77777777" w:rsidR="00E36813" w:rsidRDefault="00E368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Intestazion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Intestazion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Intestazion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Intestazione"/>
      <w:jc w:val="right"/>
      <w:rPr>
        <w:rFonts w:asciiTheme="minorHAnsi" w:hAnsiTheme="minorHAnsi" w:cstheme="minorHAnsi"/>
        <w:color w:val="2F5496" w:themeColor="accent5" w:themeShade="BF"/>
        <w:sz w:val="20"/>
      </w:rPr>
    </w:pPr>
  </w:p>
  <w:p w14:paraId="3E983FE8" w14:textId="71D87355" w:rsidR="00FA64BE" w:rsidRDefault="00FA64BE" w:rsidP="00FA64BE">
    <w:pPr>
      <w:pStyle w:val="Intestazion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Intestazion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Intestazione"/>
      <w:jc w:val="right"/>
      <w:rPr>
        <w:color w:val="2F5496" w:themeColor="accent5" w:themeShade="BF"/>
        <w:sz w:val="20"/>
      </w:rPr>
    </w:pPr>
  </w:p>
  <w:p w14:paraId="5EAB6EC6" w14:textId="77777777" w:rsidR="00E36813" w:rsidRPr="00B50534" w:rsidRDefault="00E36813" w:rsidP="00B50534">
    <w:pPr>
      <w:pStyle w:val="Intestazion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Paragrafoelenco"/>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Titolo1"/>
      <w:lvlText w:val="%1."/>
      <w:lvlJc w:val="righ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2BFF"/>
    <w:rsid w:val="0000380B"/>
    <w:rsid w:val="00005505"/>
    <w:rsid w:val="00005676"/>
    <w:rsid w:val="000061D0"/>
    <w:rsid w:val="00006275"/>
    <w:rsid w:val="00006971"/>
    <w:rsid w:val="00007B58"/>
    <w:rsid w:val="00011CC1"/>
    <w:rsid w:val="00011F6C"/>
    <w:rsid w:val="0001249B"/>
    <w:rsid w:val="00012D68"/>
    <w:rsid w:val="000142BB"/>
    <w:rsid w:val="0001633D"/>
    <w:rsid w:val="0001726F"/>
    <w:rsid w:val="00020098"/>
    <w:rsid w:val="00020300"/>
    <w:rsid w:val="00021A9A"/>
    <w:rsid w:val="00022ADA"/>
    <w:rsid w:val="0002309C"/>
    <w:rsid w:val="00026327"/>
    <w:rsid w:val="00027DDF"/>
    <w:rsid w:val="00027EC9"/>
    <w:rsid w:val="000310AB"/>
    <w:rsid w:val="00033934"/>
    <w:rsid w:val="00036C09"/>
    <w:rsid w:val="000372BF"/>
    <w:rsid w:val="000405C8"/>
    <w:rsid w:val="00040A52"/>
    <w:rsid w:val="000432EF"/>
    <w:rsid w:val="00044C5A"/>
    <w:rsid w:val="00044E0A"/>
    <w:rsid w:val="0004521C"/>
    <w:rsid w:val="00047C57"/>
    <w:rsid w:val="00054E00"/>
    <w:rsid w:val="00061B2B"/>
    <w:rsid w:val="000627C5"/>
    <w:rsid w:val="000629A4"/>
    <w:rsid w:val="0006448C"/>
    <w:rsid w:val="0006449B"/>
    <w:rsid w:val="000655AD"/>
    <w:rsid w:val="000659F5"/>
    <w:rsid w:val="00066FD1"/>
    <w:rsid w:val="000672A2"/>
    <w:rsid w:val="00070E17"/>
    <w:rsid w:val="00072BF9"/>
    <w:rsid w:val="00072F7C"/>
    <w:rsid w:val="00073DF9"/>
    <w:rsid w:val="00076316"/>
    <w:rsid w:val="00076F2A"/>
    <w:rsid w:val="0007767E"/>
    <w:rsid w:val="0007796D"/>
    <w:rsid w:val="00080EA4"/>
    <w:rsid w:val="000830DA"/>
    <w:rsid w:val="00083FBB"/>
    <w:rsid w:val="00086E1D"/>
    <w:rsid w:val="00086F71"/>
    <w:rsid w:val="000874C7"/>
    <w:rsid w:val="000921E6"/>
    <w:rsid w:val="00092D6C"/>
    <w:rsid w:val="00093239"/>
    <w:rsid w:val="00095BA4"/>
    <w:rsid w:val="00095E44"/>
    <w:rsid w:val="000A03C9"/>
    <w:rsid w:val="000A12CC"/>
    <w:rsid w:val="000A2738"/>
    <w:rsid w:val="000A2DF1"/>
    <w:rsid w:val="000A3D10"/>
    <w:rsid w:val="000A409B"/>
    <w:rsid w:val="000A66FC"/>
    <w:rsid w:val="000A741E"/>
    <w:rsid w:val="000B1615"/>
    <w:rsid w:val="000B1856"/>
    <w:rsid w:val="000B2AAF"/>
    <w:rsid w:val="000B2E26"/>
    <w:rsid w:val="000B3D60"/>
    <w:rsid w:val="000B3DFB"/>
    <w:rsid w:val="000B5D3D"/>
    <w:rsid w:val="000C0CE0"/>
    <w:rsid w:val="000C2400"/>
    <w:rsid w:val="000C299C"/>
    <w:rsid w:val="000C406A"/>
    <w:rsid w:val="000C5032"/>
    <w:rsid w:val="000C5ACC"/>
    <w:rsid w:val="000D0293"/>
    <w:rsid w:val="000D0850"/>
    <w:rsid w:val="000D1038"/>
    <w:rsid w:val="000D11A9"/>
    <w:rsid w:val="000D2A06"/>
    <w:rsid w:val="000D2D7B"/>
    <w:rsid w:val="000D3E46"/>
    <w:rsid w:val="000D4F0F"/>
    <w:rsid w:val="000D7FB6"/>
    <w:rsid w:val="000E1EFD"/>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256E"/>
    <w:rsid w:val="0010429A"/>
    <w:rsid w:val="00105424"/>
    <w:rsid w:val="001075EC"/>
    <w:rsid w:val="00113D82"/>
    <w:rsid w:val="00120F0D"/>
    <w:rsid w:val="001214DA"/>
    <w:rsid w:val="00124EFD"/>
    <w:rsid w:val="0012722A"/>
    <w:rsid w:val="0013090E"/>
    <w:rsid w:val="00130EF9"/>
    <w:rsid w:val="001319C7"/>
    <w:rsid w:val="00134732"/>
    <w:rsid w:val="001355E6"/>
    <w:rsid w:val="0013644A"/>
    <w:rsid w:val="00140762"/>
    <w:rsid w:val="00140BA6"/>
    <w:rsid w:val="00141946"/>
    <w:rsid w:val="00143DCA"/>
    <w:rsid w:val="00144AAD"/>
    <w:rsid w:val="001455E7"/>
    <w:rsid w:val="0014624E"/>
    <w:rsid w:val="001522DD"/>
    <w:rsid w:val="00155904"/>
    <w:rsid w:val="00155BAB"/>
    <w:rsid w:val="001608B2"/>
    <w:rsid w:val="00160FE0"/>
    <w:rsid w:val="00162574"/>
    <w:rsid w:val="00162DF5"/>
    <w:rsid w:val="00163AB3"/>
    <w:rsid w:val="00165047"/>
    <w:rsid w:val="00165FF8"/>
    <w:rsid w:val="0016669F"/>
    <w:rsid w:val="00170AD6"/>
    <w:rsid w:val="001735B8"/>
    <w:rsid w:val="00173768"/>
    <w:rsid w:val="00177AA7"/>
    <w:rsid w:val="00177BAE"/>
    <w:rsid w:val="00180917"/>
    <w:rsid w:val="00180E53"/>
    <w:rsid w:val="00181CB7"/>
    <w:rsid w:val="0018606F"/>
    <w:rsid w:val="001862A5"/>
    <w:rsid w:val="00186A70"/>
    <w:rsid w:val="00191035"/>
    <w:rsid w:val="001918E5"/>
    <w:rsid w:val="00192A7A"/>
    <w:rsid w:val="001933B6"/>
    <w:rsid w:val="00197AAF"/>
    <w:rsid w:val="001A1EF4"/>
    <w:rsid w:val="001A5F13"/>
    <w:rsid w:val="001A68A0"/>
    <w:rsid w:val="001A7046"/>
    <w:rsid w:val="001A710D"/>
    <w:rsid w:val="001A7E6F"/>
    <w:rsid w:val="001B0A27"/>
    <w:rsid w:val="001B0A77"/>
    <w:rsid w:val="001B1727"/>
    <w:rsid w:val="001B1B48"/>
    <w:rsid w:val="001B2151"/>
    <w:rsid w:val="001B3528"/>
    <w:rsid w:val="001B3CFF"/>
    <w:rsid w:val="001B4957"/>
    <w:rsid w:val="001B4996"/>
    <w:rsid w:val="001B4EC9"/>
    <w:rsid w:val="001C0E59"/>
    <w:rsid w:val="001C2A27"/>
    <w:rsid w:val="001C432D"/>
    <w:rsid w:val="001C469E"/>
    <w:rsid w:val="001C56C3"/>
    <w:rsid w:val="001C5D8C"/>
    <w:rsid w:val="001C7E0A"/>
    <w:rsid w:val="001D0112"/>
    <w:rsid w:val="001D19F5"/>
    <w:rsid w:val="001D1BA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1F6267"/>
    <w:rsid w:val="002005E2"/>
    <w:rsid w:val="00200894"/>
    <w:rsid w:val="002022EC"/>
    <w:rsid w:val="00202333"/>
    <w:rsid w:val="00202FA8"/>
    <w:rsid w:val="002032CF"/>
    <w:rsid w:val="002034B8"/>
    <w:rsid w:val="00205922"/>
    <w:rsid w:val="00206FB8"/>
    <w:rsid w:val="0020766F"/>
    <w:rsid w:val="00207A07"/>
    <w:rsid w:val="00210181"/>
    <w:rsid w:val="00210498"/>
    <w:rsid w:val="002111BB"/>
    <w:rsid w:val="0021147A"/>
    <w:rsid w:val="00213BFB"/>
    <w:rsid w:val="002156A3"/>
    <w:rsid w:val="00217478"/>
    <w:rsid w:val="00220938"/>
    <w:rsid w:val="002227BE"/>
    <w:rsid w:val="00224806"/>
    <w:rsid w:val="00232F8E"/>
    <w:rsid w:val="00233071"/>
    <w:rsid w:val="00235E99"/>
    <w:rsid w:val="00237498"/>
    <w:rsid w:val="00237C1E"/>
    <w:rsid w:val="0024299F"/>
    <w:rsid w:val="002435B1"/>
    <w:rsid w:val="002449D8"/>
    <w:rsid w:val="00244B86"/>
    <w:rsid w:val="00244C97"/>
    <w:rsid w:val="0024512F"/>
    <w:rsid w:val="00245406"/>
    <w:rsid w:val="002455D7"/>
    <w:rsid w:val="00245D2E"/>
    <w:rsid w:val="00246E1D"/>
    <w:rsid w:val="002472F6"/>
    <w:rsid w:val="0025020D"/>
    <w:rsid w:val="00254991"/>
    <w:rsid w:val="00254CC2"/>
    <w:rsid w:val="00256243"/>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6275"/>
    <w:rsid w:val="0028717D"/>
    <w:rsid w:val="0028719F"/>
    <w:rsid w:val="00287C8F"/>
    <w:rsid w:val="00290893"/>
    <w:rsid w:val="002917B9"/>
    <w:rsid w:val="00291A55"/>
    <w:rsid w:val="0029394C"/>
    <w:rsid w:val="002939F5"/>
    <w:rsid w:val="002A13B0"/>
    <w:rsid w:val="002A2A39"/>
    <w:rsid w:val="002A2C91"/>
    <w:rsid w:val="002A36B5"/>
    <w:rsid w:val="002A6C21"/>
    <w:rsid w:val="002A780E"/>
    <w:rsid w:val="002B144C"/>
    <w:rsid w:val="002B53F3"/>
    <w:rsid w:val="002C03FD"/>
    <w:rsid w:val="002C044D"/>
    <w:rsid w:val="002C1664"/>
    <w:rsid w:val="002C1AA5"/>
    <w:rsid w:val="002C2A46"/>
    <w:rsid w:val="002C3048"/>
    <w:rsid w:val="002C34EF"/>
    <w:rsid w:val="002C76AE"/>
    <w:rsid w:val="002D2992"/>
    <w:rsid w:val="002D37A0"/>
    <w:rsid w:val="002D5AB5"/>
    <w:rsid w:val="002D6667"/>
    <w:rsid w:val="002D761A"/>
    <w:rsid w:val="002D79F3"/>
    <w:rsid w:val="002E1C11"/>
    <w:rsid w:val="002E3D0B"/>
    <w:rsid w:val="002E3E7D"/>
    <w:rsid w:val="002E685C"/>
    <w:rsid w:val="002E6A8E"/>
    <w:rsid w:val="002F2D56"/>
    <w:rsid w:val="002F6279"/>
    <w:rsid w:val="00300F55"/>
    <w:rsid w:val="003013B7"/>
    <w:rsid w:val="00301993"/>
    <w:rsid w:val="00301E55"/>
    <w:rsid w:val="00307397"/>
    <w:rsid w:val="003101EF"/>
    <w:rsid w:val="00312BDD"/>
    <w:rsid w:val="00313B7E"/>
    <w:rsid w:val="00314117"/>
    <w:rsid w:val="00317E23"/>
    <w:rsid w:val="00317EDF"/>
    <w:rsid w:val="00322B55"/>
    <w:rsid w:val="003279E7"/>
    <w:rsid w:val="00327B62"/>
    <w:rsid w:val="00331FE9"/>
    <w:rsid w:val="0033324D"/>
    <w:rsid w:val="0033587C"/>
    <w:rsid w:val="00335DE8"/>
    <w:rsid w:val="0033696D"/>
    <w:rsid w:val="00336BF9"/>
    <w:rsid w:val="003371E8"/>
    <w:rsid w:val="00337471"/>
    <w:rsid w:val="00340647"/>
    <w:rsid w:val="00340C00"/>
    <w:rsid w:val="00340ED8"/>
    <w:rsid w:val="0034151D"/>
    <w:rsid w:val="00342B5B"/>
    <w:rsid w:val="00343027"/>
    <w:rsid w:val="00343532"/>
    <w:rsid w:val="00345469"/>
    <w:rsid w:val="003454ED"/>
    <w:rsid w:val="00345EB9"/>
    <w:rsid w:val="0035030F"/>
    <w:rsid w:val="003519DD"/>
    <w:rsid w:val="00351B68"/>
    <w:rsid w:val="00351F68"/>
    <w:rsid w:val="00353C4B"/>
    <w:rsid w:val="003545A6"/>
    <w:rsid w:val="0035528E"/>
    <w:rsid w:val="00356C60"/>
    <w:rsid w:val="003578D1"/>
    <w:rsid w:val="00363639"/>
    <w:rsid w:val="00364ABC"/>
    <w:rsid w:val="00366D42"/>
    <w:rsid w:val="0036748C"/>
    <w:rsid w:val="00371FAA"/>
    <w:rsid w:val="00372615"/>
    <w:rsid w:val="00372AE4"/>
    <w:rsid w:val="00372EA3"/>
    <w:rsid w:val="0037311D"/>
    <w:rsid w:val="0037358E"/>
    <w:rsid w:val="00373A3C"/>
    <w:rsid w:val="00373AB8"/>
    <w:rsid w:val="00373FCF"/>
    <w:rsid w:val="00374193"/>
    <w:rsid w:val="00376233"/>
    <w:rsid w:val="003775A8"/>
    <w:rsid w:val="003800B4"/>
    <w:rsid w:val="00380B30"/>
    <w:rsid w:val="00381784"/>
    <w:rsid w:val="00381EB0"/>
    <w:rsid w:val="00382A72"/>
    <w:rsid w:val="00382CA6"/>
    <w:rsid w:val="00382EBA"/>
    <w:rsid w:val="0038331A"/>
    <w:rsid w:val="00387C94"/>
    <w:rsid w:val="0039135B"/>
    <w:rsid w:val="00393B9D"/>
    <w:rsid w:val="00397CF0"/>
    <w:rsid w:val="003A34E7"/>
    <w:rsid w:val="003A3CB1"/>
    <w:rsid w:val="003A3D55"/>
    <w:rsid w:val="003A5CC4"/>
    <w:rsid w:val="003A73A4"/>
    <w:rsid w:val="003B102E"/>
    <w:rsid w:val="003B26BA"/>
    <w:rsid w:val="003B3F29"/>
    <w:rsid w:val="003B4E3D"/>
    <w:rsid w:val="003B7E44"/>
    <w:rsid w:val="003C0850"/>
    <w:rsid w:val="003C167E"/>
    <w:rsid w:val="003C481D"/>
    <w:rsid w:val="003C4EB5"/>
    <w:rsid w:val="003D0859"/>
    <w:rsid w:val="003D1099"/>
    <w:rsid w:val="003D2C29"/>
    <w:rsid w:val="003D2CED"/>
    <w:rsid w:val="003D344A"/>
    <w:rsid w:val="003D3BB8"/>
    <w:rsid w:val="003D6EE5"/>
    <w:rsid w:val="003D72F4"/>
    <w:rsid w:val="003D7C07"/>
    <w:rsid w:val="003E0034"/>
    <w:rsid w:val="003E1030"/>
    <w:rsid w:val="003E13FD"/>
    <w:rsid w:val="003E1927"/>
    <w:rsid w:val="003E1C24"/>
    <w:rsid w:val="003E1FE6"/>
    <w:rsid w:val="003E591C"/>
    <w:rsid w:val="003E61FC"/>
    <w:rsid w:val="003E77BC"/>
    <w:rsid w:val="003F0087"/>
    <w:rsid w:val="003F0EDF"/>
    <w:rsid w:val="003F20C7"/>
    <w:rsid w:val="003F35B0"/>
    <w:rsid w:val="003F39B1"/>
    <w:rsid w:val="003F7C55"/>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1775C"/>
    <w:rsid w:val="00420FD4"/>
    <w:rsid w:val="004242B3"/>
    <w:rsid w:val="00424A4F"/>
    <w:rsid w:val="004264A1"/>
    <w:rsid w:val="00426D62"/>
    <w:rsid w:val="00427641"/>
    <w:rsid w:val="00427A1C"/>
    <w:rsid w:val="00427A89"/>
    <w:rsid w:val="00430C5B"/>
    <w:rsid w:val="00431045"/>
    <w:rsid w:val="00431968"/>
    <w:rsid w:val="00431983"/>
    <w:rsid w:val="00433771"/>
    <w:rsid w:val="00433936"/>
    <w:rsid w:val="0043475E"/>
    <w:rsid w:val="00435FE9"/>
    <w:rsid w:val="00436279"/>
    <w:rsid w:val="0044199E"/>
    <w:rsid w:val="0044206D"/>
    <w:rsid w:val="00444803"/>
    <w:rsid w:val="00445696"/>
    <w:rsid w:val="00446E5F"/>
    <w:rsid w:val="00450C4E"/>
    <w:rsid w:val="0045138D"/>
    <w:rsid w:val="00455577"/>
    <w:rsid w:val="00455B06"/>
    <w:rsid w:val="00456795"/>
    <w:rsid w:val="004578B3"/>
    <w:rsid w:val="0046150E"/>
    <w:rsid w:val="00461CC8"/>
    <w:rsid w:val="00462B2F"/>
    <w:rsid w:val="00462E09"/>
    <w:rsid w:val="004633C7"/>
    <w:rsid w:val="004658C3"/>
    <w:rsid w:val="00465EAA"/>
    <w:rsid w:val="004708CA"/>
    <w:rsid w:val="004709E7"/>
    <w:rsid w:val="00470ADE"/>
    <w:rsid w:val="004712C7"/>
    <w:rsid w:val="00474736"/>
    <w:rsid w:val="0047513B"/>
    <w:rsid w:val="004759EB"/>
    <w:rsid w:val="00477919"/>
    <w:rsid w:val="00482611"/>
    <w:rsid w:val="00482A27"/>
    <w:rsid w:val="00487DCE"/>
    <w:rsid w:val="00492701"/>
    <w:rsid w:val="00492B9F"/>
    <w:rsid w:val="004947F9"/>
    <w:rsid w:val="004950B7"/>
    <w:rsid w:val="0049534D"/>
    <w:rsid w:val="00497209"/>
    <w:rsid w:val="00497FEA"/>
    <w:rsid w:val="004A18EA"/>
    <w:rsid w:val="004A22F3"/>
    <w:rsid w:val="004A2B77"/>
    <w:rsid w:val="004A67A5"/>
    <w:rsid w:val="004A75F5"/>
    <w:rsid w:val="004B07B2"/>
    <w:rsid w:val="004B0955"/>
    <w:rsid w:val="004B143D"/>
    <w:rsid w:val="004B1842"/>
    <w:rsid w:val="004B1D1B"/>
    <w:rsid w:val="004B25D0"/>
    <w:rsid w:val="004B3553"/>
    <w:rsid w:val="004B5284"/>
    <w:rsid w:val="004B5E92"/>
    <w:rsid w:val="004B653E"/>
    <w:rsid w:val="004B6859"/>
    <w:rsid w:val="004C0A30"/>
    <w:rsid w:val="004C1D03"/>
    <w:rsid w:val="004C357C"/>
    <w:rsid w:val="004C3D18"/>
    <w:rsid w:val="004D19BD"/>
    <w:rsid w:val="004D223B"/>
    <w:rsid w:val="004D2D3F"/>
    <w:rsid w:val="004D42B1"/>
    <w:rsid w:val="004D5147"/>
    <w:rsid w:val="004D526F"/>
    <w:rsid w:val="004D5C26"/>
    <w:rsid w:val="004E0583"/>
    <w:rsid w:val="004E0688"/>
    <w:rsid w:val="004E19C0"/>
    <w:rsid w:val="004E1C54"/>
    <w:rsid w:val="004E21FE"/>
    <w:rsid w:val="004E2C37"/>
    <w:rsid w:val="004E5285"/>
    <w:rsid w:val="004E6C77"/>
    <w:rsid w:val="004F0CF3"/>
    <w:rsid w:val="004F0EE6"/>
    <w:rsid w:val="004F5740"/>
    <w:rsid w:val="004F58C9"/>
    <w:rsid w:val="0050004B"/>
    <w:rsid w:val="005028B9"/>
    <w:rsid w:val="00503706"/>
    <w:rsid w:val="00503A3F"/>
    <w:rsid w:val="00504ECE"/>
    <w:rsid w:val="00505A6B"/>
    <w:rsid w:val="00505E17"/>
    <w:rsid w:val="0050617D"/>
    <w:rsid w:val="00507692"/>
    <w:rsid w:val="00511A59"/>
    <w:rsid w:val="00511C3B"/>
    <w:rsid w:val="00513DA2"/>
    <w:rsid w:val="00514440"/>
    <w:rsid w:val="00514654"/>
    <w:rsid w:val="005166C3"/>
    <w:rsid w:val="00516E64"/>
    <w:rsid w:val="00520F7C"/>
    <w:rsid w:val="00523974"/>
    <w:rsid w:val="00524411"/>
    <w:rsid w:val="00526E5D"/>
    <w:rsid w:val="00527517"/>
    <w:rsid w:val="00531432"/>
    <w:rsid w:val="00532BC8"/>
    <w:rsid w:val="005333E8"/>
    <w:rsid w:val="00534912"/>
    <w:rsid w:val="005370E7"/>
    <w:rsid w:val="005409B7"/>
    <w:rsid w:val="005420BD"/>
    <w:rsid w:val="00545D01"/>
    <w:rsid w:val="00545E62"/>
    <w:rsid w:val="00547991"/>
    <w:rsid w:val="00551070"/>
    <w:rsid w:val="00552C8A"/>
    <w:rsid w:val="00555156"/>
    <w:rsid w:val="0055535B"/>
    <w:rsid w:val="00556627"/>
    <w:rsid w:val="00556BA5"/>
    <w:rsid w:val="00560A96"/>
    <w:rsid w:val="005619CB"/>
    <w:rsid w:val="00561B71"/>
    <w:rsid w:val="00561F98"/>
    <w:rsid w:val="00562CAC"/>
    <w:rsid w:val="00562FB7"/>
    <w:rsid w:val="00563725"/>
    <w:rsid w:val="00564607"/>
    <w:rsid w:val="0056506C"/>
    <w:rsid w:val="00565193"/>
    <w:rsid w:val="005664AB"/>
    <w:rsid w:val="0056666A"/>
    <w:rsid w:val="005725BD"/>
    <w:rsid w:val="005730B0"/>
    <w:rsid w:val="00575DCC"/>
    <w:rsid w:val="00576AAD"/>
    <w:rsid w:val="005821B0"/>
    <w:rsid w:val="00586E60"/>
    <w:rsid w:val="00590E82"/>
    <w:rsid w:val="005914D7"/>
    <w:rsid w:val="0059175F"/>
    <w:rsid w:val="00591AAC"/>
    <w:rsid w:val="00595F08"/>
    <w:rsid w:val="00595FBE"/>
    <w:rsid w:val="0059790B"/>
    <w:rsid w:val="005A1C55"/>
    <w:rsid w:val="005A4636"/>
    <w:rsid w:val="005A5EF1"/>
    <w:rsid w:val="005A6FB9"/>
    <w:rsid w:val="005B10D5"/>
    <w:rsid w:val="005B169D"/>
    <w:rsid w:val="005B305F"/>
    <w:rsid w:val="005B467C"/>
    <w:rsid w:val="005B4A69"/>
    <w:rsid w:val="005B4ACA"/>
    <w:rsid w:val="005B5562"/>
    <w:rsid w:val="005B6B12"/>
    <w:rsid w:val="005C19E9"/>
    <w:rsid w:val="005C26C4"/>
    <w:rsid w:val="005C2DBC"/>
    <w:rsid w:val="005C5ED1"/>
    <w:rsid w:val="005C5F13"/>
    <w:rsid w:val="005C65F9"/>
    <w:rsid w:val="005C6B0E"/>
    <w:rsid w:val="005C7E1F"/>
    <w:rsid w:val="005D1B9E"/>
    <w:rsid w:val="005D1F6B"/>
    <w:rsid w:val="005D2DE7"/>
    <w:rsid w:val="005D3119"/>
    <w:rsid w:val="005D331C"/>
    <w:rsid w:val="005D54DC"/>
    <w:rsid w:val="005D6355"/>
    <w:rsid w:val="005D7AAF"/>
    <w:rsid w:val="005E0C59"/>
    <w:rsid w:val="005E18DE"/>
    <w:rsid w:val="005E1DA3"/>
    <w:rsid w:val="005E306B"/>
    <w:rsid w:val="005E33FA"/>
    <w:rsid w:val="005E3669"/>
    <w:rsid w:val="005E53D0"/>
    <w:rsid w:val="005E5785"/>
    <w:rsid w:val="005E6098"/>
    <w:rsid w:val="005E7969"/>
    <w:rsid w:val="005F0C93"/>
    <w:rsid w:val="005F2196"/>
    <w:rsid w:val="005F3F22"/>
    <w:rsid w:val="005F4FC0"/>
    <w:rsid w:val="005F540F"/>
    <w:rsid w:val="005F5491"/>
    <w:rsid w:val="005F6144"/>
    <w:rsid w:val="005F6573"/>
    <w:rsid w:val="00601541"/>
    <w:rsid w:val="00601CC3"/>
    <w:rsid w:val="0060361E"/>
    <w:rsid w:val="006040AD"/>
    <w:rsid w:val="00604A25"/>
    <w:rsid w:val="00606683"/>
    <w:rsid w:val="006072C6"/>
    <w:rsid w:val="00613BF6"/>
    <w:rsid w:val="00614976"/>
    <w:rsid w:val="00614A55"/>
    <w:rsid w:val="00614A81"/>
    <w:rsid w:val="00616D27"/>
    <w:rsid w:val="00617221"/>
    <w:rsid w:val="0062191B"/>
    <w:rsid w:val="006234FE"/>
    <w:rsid w:val="00623840"/>
    <w:rsid w:val="006255EC"/>
    <w:rsid w:val="00625A25"/>
    <w:rsid w:val="0062736A"/>
    <w:rsid w:val="0063565E"/>
    <w:rsid w:val="00636E02"/>
    <w:rsid w:val="006372FE"/>
    <w:rsid w:val="0063797A"/>
    <w:rsid w:val="00640691"/>
    <w:rsid w:val="00641558"/>
    <w:rsid w:val="00641BA8"/>
    <w:rsid w:val="00641DB1"/>
    <w:rsid w:val="00642297"/>
    <w:rsid w:val="00644A34"/>
    <w:rsid w:val="0065013E"/>
    <w:rsid w:val="006519AD"/>
    <w:rsid w:val="00654824"/>
    <w:rsid w:val="00655791"/>
    <w:rsid w:val="00655BC4"/>
    <w:rsid w:val="0065751C"/>
    <w:rsid w:val="00661766"/>
    <w:rsid w:val="00662882"/>
    <w:rsid w:val="0066298C"/>
    <w:rsid w:val="00663008"/>
    <w:rsid w:val="00663093"/>
    <w:rsid w:val="00665A7C"/>
    <w:rsid w:val="00665B0B"/>
    <w:rsid w:val="0066706A"/>
    <w:rsid w:val="006705CD"/>
    <w:rsid w:val="00671363"/>
    <w:rsid w:val="00672780"/>
    <w:rsid w:val="00672842"/>
    <w:rsid w:val="0067655D"/>
    <w:rsid w:val="006766A5"/>
    <w:rsid w:val="00676CFC"/>
    <w:rsid w:val="00677133"/>
    <w:rsid w:val="00681482"/>
    <w:rsid w:val="00687BF0"/>
    <w:rsid w:val="006904CF"/>
    <w:rsid w:val="006912FB"/>
    <w:rsid w:val="00695AF2"/>
    <w:rsid w:val="00696A2B"/>
    <w:rsid w:val="00696BD5"/>
    <w:rsid w:val="006A04AE"/>
    <w:rsid w:val="006A0AE4"/>
    <w:rsid w:val="006A172D"/>
    <w:rsid w:val="006A20D2"/>
    <w:rsid w:val="006A23F3"/>
    <w:rsid w:val="006A2CF3"/>
    <w:rsid w:val="006A5047"/>
    <w:rsid w:val="006A5E48"/>
    <w:rsid w:val="006A7A10"/>
    <w:rsid w:val="006A7E17"/>
    <w:rsid w:val="006B0DA4"/>
    <w:rsid w:val="006B1B6B"/>
    <w:rsid w:val="006B1BD2"/>
    <w:rsid w:val="006B2C57"/>
    <w:rsid w:val="006B391B"/>
    <w:rsid w:val="006B47DF"/>
    <w:rsid w:val="006B55E9"/>
    <w:rsid w:val="006B79E0"/>
    <w:rsid w:val="006C0B2D"/>
    <w:rsid w:val="006C1633"/>
    <w:rsid w:val="006C3142"/>
    <w:rsid w:val="006C49A2"/>
    <w:rsid w:val="006C5BF8"/>
    <w:rsid w:val="006C791B"/>
    <w:rsid w:val="006C7CCB"/>
    <w:rsid w:val="006D2EE6"/>
    <w:rsid w:val="006D3F14"/>
    <w:rsid w:val="006D3FDF"/>
    <w:rsid w:val="006D6009"/>
    <w:rsid w:val="006D7D41"/>
    <w:rsid w:val="006E2F4D"/>
    <w:rsid w:val="006E3FDD"/>
    <w:rsid w:val="006E58FB"/>
    <w:rsid w:val="006E5D82"/>
    <w:rsid w:val="006E66B2"/>
    <w:rsid w:val="006E6A9E"/>
    <w:rsid w:val="006E6C50"/>
    <w:rsid w:val="006E7A69"/>
    <w:rsid w:val="006E7DE4"/>
    <w:rsid w:val="006F18CB"/>
    <w:rsid w:val="006F53E8"/>
    <w:rsid w:val="006F5FB8"/>
    <w:rsid w:val="006F6715"/>
    <w:rsid w:val="0070017B"/>
    <w:rsid w:val="00703348"/>
    <w:rsid w:val="0070427E"/>
    <w:rsid w:val="00704D53"/>
    <w:rsid w:val="007056C3"/>
    <w:rsid w:val="00706072"/>
    <w:rsid w:val="00713644"/>
    <w:rsid w:val="007148CC"/>
    <w:rsid w:val="00721256"/>
    <w:rsid w:val="007217AD"/>
    <w:rsid w:val="007219A9"/>
    <w:rsid w:val="00723BA1"/>
    <w:rsid w:val="0072475D"/>
    <w:rsid w:val="00724A1B"/>
    <w:rsid w:val="0073173E"/>
    <w:rsid w:val="007319C3"/>
    <w:rsid w:val="00731B9D"/>
    <w:rsid w:val="00733879"/>
    <w:rsid w:val="0073454F"/>
    <w:rsid w:val="00735C00"/>
    <w:rsid w:val="007364C6"/>
    <w:rsid w:val="007404AD"/>
    <w:rsid w:val="00740BF3"/>
    <w:rsid w:val="00741D5C"/>
    <w:rsid w:val="0074352F"/>
    <w:rsid w:val="00747516"/>
    <w:rsid w:val="00747C5E"/>
    <w:rsid w:val="00750210"/>
    <w:rsid w:val="00750618"/>
    <w:rsid w:val="00751039"/>
    <w:rsid w:val="0075162F"/>
    <w:rsid w:val="00754844"/>
    <w:rsid w:val="00754B57"/>
    <w:rsid w:val="007552C7"/>
    <w:rsid w:val="0075671D"/>
    <w:rsid w:val="0076002F"/>
    <w:rsid w:val="0076038B"/>
    <w:rsid w:val="00761744"/>
    <w:rsid w:val="00762B6D"/>
    <w:rsid w:val="00764582"/>
    <w:rsid w:val="007657D8"/>
    <w:rsid w:val="00765FA3"/>
    <w:rsid w:val="00766961"/>
    <w:rsid w:val="00766B5A"/>
    <w:rsid w:val="007678D6"/>
    <w:rsid w:val="0077026A"/>
    <w:rsid w:val="00770C33"/>
    <w:rsid w:val="00772175"/>
    <w:rsid w:val="007726C7"/>
    <w:rsid w:val="00773465"/>
    <w:rsid w:val="007741C3"/>
    <w:rsid w:val="00777BE0"/>
    <w:rsid w:val="00777CFF"/>
    <w:rsid w:val="00780923"/>
    <w:rsid w:val="00781265"/>
    <w:rsid w:val="0078131F"/>
    <w:rsid w:val="007837E4"/>
    <w:rsid w:val="00783BD3"/>
    <w:rsid w:val="007844C6"/>
    <w:rsid w:val="007876EF"/>
    <w:rsid w:val="00790306"/>
    <w:rsid w:val="007928A6"/>
    <w:rsid w:val="00793573"/>
    <w:rsid w:val="0079364C"/>
    <w:rsid w:val="00793C6C"/>
    <w:rsid w:val="007942B9"/>
    <w:rsid w:val="00796C7F"/>
    <w:rsid w:val="00797E0C"/>
    <w:rsid w:val="007A160F"/>
    <w:rsid w:val="007A2992"/>
    <w:rsid w:val="007A48BC"/>
    <w:rsid w:val="007A51D4"/>
    <w:rsid w:val="007B0BC1"/>
    <w:rsid w:val="007B354B"/>
    <w:rsid w:val="007B4FC3"/>
    <w:rsid w:val="007B73F3"/>
    <w:rsid w:val="007B7EE5"/>
    <w:rsid w:val="007C0230"/>
    <w:rsid w:val="007C1C28"/>
    <w:rsid w:val="007C2A2C"/>
    <w:rsid w:val="007C3577"/>
    <w:rsid w:val="007C5E08"/>
    <w:rsid w:val="007C5F2A"/>
    <w:rsid w:val="007C660A"/>
    <w:rsid w:val="007D0002"/>
    <w:rsid w:val="007D319F"/>
    <w:rsid w:val="007D4F56"/>
    <w:rsid w:val="007D7A59"/>
    <w:rsid w:val="007E0E75"/>
    <w:rsid w:val="007E1C3F"/>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0F1E"/>
    <w:rsid w:val="0080285D"/>
    <w:rsid w:val="00807A88"/>
    <w:rsid w:val="0081028F"/>
    <w:rsid w:val="008107D9"/>
    <w:rsid w:val="0081093B"/>
    <w:rsid w:val="008116D9"/>
    <w:rsid w:val="00811936"/>
    <w:rsid w:val="00812549"/>
    <w:rsid w:val="00812BE2"/>
    <w:rsid w:val="00813059"/>
    <w:rsid w:val="008157C8"/>
    <w:rsid w:val="00815C43"/>
    <w:rsid w:val="008173E2"/>
    <w:rsid w:val="008201C3"/>
    <w:rsid w:val="00820422"/>
    <w:rsid w:val="00820655"/>
    <w:rsid w:val="00820B3B"/>
    <w:rsid w:val="008227D7"/>
    <w:rsid w:val="00824681"/>
    <w:rsid w:val="008249A1"/>
    <w:rsid w:val="00825D43"/>
    <w:rsid w:val="0082632D"/>
    <w:rsid w:val="0082693D"/>
    <w:rsid w:val="008279D3"/>
    <w:rsid w:val="00827EB5"/>
    <w:rsid w:val="00830EE9"/>
    <w:rsid w:val="00832500"/>
    <w:rsid w:val="00832787"/>
    <w:rsid w:val="00833000"/>
    <w:rsid w:val="00835192"/>
    <w:rsid w:val="00835805"/>
    <w:rsid w:val="0083595F"/>
    <w:rsid w:val="00835CF5"/>
    <w:rsid w:val="008372B6"/>
    <w:rsid w:val="00843A1A"/>
    <w:rsid w:val="00846433"/>
    <w:rsid w:val="008472C2"/>
    <w:rsid w:val="00847370"/>
    <w:rsid w:val="00850B43"/>
    <w:rsid w:val="008510D9"/>
    <w:rsid w:val="00851EE3"/>
    <w:rsid w:val="00853121"/>
    <w:rsid w:val="008555E4"/>
    <w:rsid w:val="0086034C"/>
    <w:rsid w:val="00860987"/>
    <w:rsid w:val="00864124"/>
    <w:rsid w:val="00864E60"/>
    <w:rsid w:val="00866370"/>
    <w:rsid w:val="00866A09"/>
    <w:rsid w:val="00871163"/>
    <w:rsid w:val="00871241"/>
    <w:rsid w:val="008712BF"/>
    <w:rsid w:val="00872209"/>
    <w:rsid w:val="008731EB"/>
    <w:rsid w:val="00873656"/>
    <w:rsid w:val="00880140"/>
    <w:rsid w:val="008842F7"/>
    <w:rsid w:val="00884AD2"/>
    <w:rsid w:val="00885B94"/>
    <w:rsid w:val="008864A2"/>
    <w:rsid w:val="0088719A"/>
    <w:rsid w:val="0089075A"/>
    <w:rsid w:val="00890F80"/>
    <w:rsid w:val="00892BFD"/>
    <w:rsid w:val="0089338A"/>
    <w:rsid w:val="00894199"/>
    <w:rsid w:val="008948BE"/>
    <w:rsid w:val="00894E1B"/>
    <w:rsid w:val="0089683C"/>
    <w:rsid w:val="00896D1F"/>
    <w:rsid w:val="00896D5B"/>
    <w:rsid w:val="00896E7B"/>
    <w:rsid w:val="008A1E27"/>
    <w:rsid w:val="008A2C86"/>
    <w:rsid w:val="008A3BE8"/>
    <w:rsid w:val="008A6000"/>
    <w:rsid w:val="008A70A8"/>
    <w:rsid w:val="008A7FAC"/>
    <w:rsid w:val="008B0B3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42D"/>
    <w:rsid w:val="008C75E6"/>
    <w:rsid w:val="008C767A"/>
    <w:rsid w:val="008C7A73"/>
    <w:rsid w:val="008C7D74"/>
    <w:rsid w:val="008D0569"/>
    <w:rsid w:val="008D28FD"/>
    <w:rsid w:val="008D59F9"/>
    <w:rsid w:val="008D5C28"/>
    <w:rsid w:val="008E00A6"/>
    <w:rsid w:val="008E1710"/>
    <w:rsid w:val="008E2D26"/>
    <w:rsid w:val="008E3C8E"/>
    <w:rsid w:val="008E4076"/>
    <w:rsid w:val="008E5ACB"/>
    <w:rsid w:val="008E7251"/>
    <w:rsid w:val="008E7DBA"/>
    <w:rsid w:val="008F1993"/>
    <w:rsid w:val="008F3386"/>
    <w:rsid w:val="008F3AD9"/>
    <w:rsid w:val="008F4642"/>
    <w:rsid w:val="008F4C29"/>
    <w:rsid w:val="008F4E00"/>
    <w:rsid w:val="008F6163"/>
    <w:rsid w:val="008F761D"/>
    <w:rsid w:val="00900D44"/>
    <w:rsid w:val="0090186A"/>
    <w:rsid w:val="00902520"/>
    <w:rsid w:val="00906DC4"/>
    <w:rsid w:val="00911A61"/>
    <w:rsid w:val="00913A39"/>
    <w:rsid w:val="00914478"/>
    <w:rsid w:val="0091457F"/>
    <w:rsid w:val="00915741"/>
    <w:rsid w:val="0091729E"/>
    <w:rsid w:val="0092022C"/>
    <w:rsid w:val="00920C9F"/>
    <w:rsid w:val="00922745"/>
    <w:rsid w:val="00924A71"/>
    <w:rsid w:val="00924B60"/>
    <w:rsid w:val="009260D1"/>
    <w:rsid w:val="00926BDA"/>
    <w:rsid w:val="00931615"/>
    <w:rsid w:val="0093261E"/>
    <w:rsid w:val="009354F2"/>
    <w:rsid w:val="00937B82"/>
    <w:rsid w:val="0094008E"/>
    <w:rsid w:val="00941C0C"/>
    <w:rsid w:val="009437F2"/>
    <w:rsid w:val="0094528B"/>
    <w:rsid w:val="0094619F"/>
    <w:rsid w:val="00956C16"/>
    <w:rsid w:val="00960A8B"/>
    <w:rsid w:val="00965128"/>
    <w:rsid w:val="00967068"/>
    <w:rsid w:val="00973F43"/>
    <w:rsid w:val="00976BC0"/>
    <w:rsid w:val="0097785D"/>
    <w:rsid w:val="0098011D"/>
    <w:rsid w:val="00981912"/>
    <w:rsid w:val="009819C0"/>
    <w:rsid w:val="009835AD"/>
    <w:rsid w:val="00987A75"/>
    <w:rsid w:val="00990C72"/>
    <w:rsid w:val="00990D09"/>
    <w:rsid w:val="009919F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3872"/>
    <w:rsid w:val="009B7B79"/>
    <w:rsid w:val="009C0383"/>
    <w:rsid w:val="009C145B"/>
    <w:rsid w:val="009C3E04"/>
    <w:rsid w:val="009C4FB0"/>
    <w:rsid w:val="009C75D1"/>
    <w:rsid w:val="009C7694"/>
    <w:rsid w:val="009C792D"/>
    <w:rsid w:val="009D0418"/>
    <w:rsid w:val="009D0570"/>
    <w:rsid w:val="009D18FC"/>
    <w:rsid w:val="009D3E5C"/>
    <w:rsid w:val="009D4228"/>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05A10"/>
    <w:rsid w:val="00A06E47"/>
    <w:rsid w:val="00A11D0C"/>
    <w:rsid w:val="00A16579"/>
    <w:rsid w:val="00A17B64"/>
    <w:rsid w:val="00A23C08"/>
    <w:rsid w:val="00A24843"/>
    <w:rsid w:val="00A24AD3"/>
    <w:rsid w:val="00A2513D"/>
    <w:rsid w:val="00A25AB7"/>
    <w:rsid w:val="00A264B4"/>
    <w:rsid w:val="00A26D48"/>
    <w:rsid w:val="00A27D2B"/>
    <w:rsid w:val="00A31C7C"/>
    <w:rsid w:val="00A34FE8"/>
    <w:rsid w:val="00A367AA"/>
    <w:rsid w:val="00A378DF"/>
    <w:rsid w:val="00A379F5"/>
    <w:rsid w:val="00A37AC6"/>
    <w:rsid w:val="00A409C2"/>
    <w:rsid w:val="00A410CC"/>
    <w:rsid w:val="00A42B43"/>
    <w:rsid w:val="00A42BD0"/>
    <w:rsid w:val="00A433DC"/>
    <w:rsid w:val="00A438BE"/>
    <w:rsid w:val="00A460CD"/>
    <w:rsid w:val="00A503C7"/>
    <w:rsid w:val="00A50761"/>
    <w:rsid w:val="00A51DF2"/>
    <w:rsid w:val="00A53524"/>
    <w:rsid w:val="00A53AF0"/>
    <w:rsid w:val="00A54ED7"/>
    <w:rsid w:val="00A61561"/>
    <w:rsid w:val="00A63249"/>
    <w:rsid w:val="00A6691F"/>
    <w:rsid w:val="00A678F5"/>
    <w:rsid w:val="00A67E6A"/>
    <w:rsid w:val="00A70F49"/>
    <w:rsid w:val="00A72203"/>
    <w:rsid w:val="00A7281F"/>
    <w:rsid w:val="00A73299"/>
    <w:rsid w:val="00A73949"/>
    <w:rsid w:val="00A76707"/>
    <w:rsid w:val="00A7697E"/>
    <w:rsid w:val="00A76C98"/>
    <w:rsid w:val="00A76E20"/>
    <w:rsid w:val="00A770B3"/>
    <w:rsid w:val="00A8284E"/>
    <w:rsid w:val="00A870EE"/>
    <w:rsid w:val="00A9069D"/>
    <w:rsid w:val="00A90ABC"/>
    <w:rsid w:val="00A90B66"/>
    <w:rsid w:val="00A91D91"/>
    <w:rsid w:val="00A9215F"/>
    <w:rsid w:val="00A92DB7"/>
    <w:rsid w:val="00A947BF"/>
    <w:rsid w:val="00A95D52"/>
    <w:rsid w:val="00A960E3"/>
    <w:rsid w:val="00A96F81"/>
    <w:rsid w:val="00A9709D"/>
    <w:rsid w:val="00A973A8"/>
    <w:rsid w:val="00AA0520"/>
    <w:rsid w:val="00AA054E"/>
    <w:rsid w:val="00AA0A10"/>
    <w:rsid w:val="00AA2094"/>
    <w:rsid w:val="00AA2947"/>
    <w:rsid w:val="00AA6704"/>
    <w:rsid w:val="00AA7461"/>
    <w:rsid w:val="00AB1894"/>
    <w:rsid w:val="00AB22DF"/>
    <w:rsid w:val="00AB2C3F"/>
    <w:rsid w:val="00AB30EA"/>
    <w:rsid w:val="00AB458B"/>
    <w:rsid w:val="00AB45E4"/>
    <w:rsid w:val="00AB5AD0"/>
    <w:rsid w:val="00AB6157"/>
    <w:rsid w:val="00AB7542"/>
    <w:rsid w:val="00AC022D"/>
    <w:rsid w:val="00AC0629"/>
    <w:rsid w:val="00AC46E2"/>
    <w:rsid w:val="00AC637F"/>
    <w:rsid w:val="00AC70C7"/>
    <w:rsid w:val="00AC79E0"/>
    <w:rsid w:val="00AD1A8D"/>
    <w:rsid w:val="00AD32CE"/>
    <w:rsid w:val="00AD4C7E"/>
    <w:rsid w:val="00AD515A"/>
    <w:rsid w:val="00AD5187"/>
    <w:rsid w:val="00AD6B11"/>
    <w:rsid w:val="00AD6B34"/>
    <w:rsid w:val="00AD6F90"/>
    <w:rsid w:val="00AD72EE"/>
    <w:rsid w:val="00AE0286"/>
    <w:rsid w:val="00AE247F"/>
    <w:rsid w:val="00AE4A24"/>
    <w:rsid w:val="00AE4FC7"/>
    <w:rsid w:val="00AE7235"/>
    <w:rsid w:val="00AF01E3"/>
    <w:rsid w:val="00AF0F83"/>
    <w:rsid w:val="00AF23AE"/>
    <w:rsid w:val="00AF2EF7"/>
    <w:rsid w:val="00AF3741"/>
    <w:rsid w:val="00AF3B5C"/>
    <w:rsid w:val="00B0014A"/>
    <w:rsid w:val="00B00B50"/>
    <w:rsid w:val="00B00DB2"/>
    <w:rsid w:val="00B016E3"/>
    <w:rsid w:val="00B01963"/>
    <w:rsid w:val="00B02B0B"/>
    <w:rsid w:val="00B03817"/>
    <w:rsid w:val="00B03C73"/>
    <w:rsid w:val="00B04283"/>
    <w:rsid w:val="00B05BA8"/>
    <w:rsid w:val="00B06076"/>
    <w:rsid w:val="00B0741D"/>
    <w:rsid w:val="00B07AD8"/>
    <w:rsid w:val="00B07B20"/>
    <w:rsid w:val="00B1081B"/>
    <w:rsid w:val="00B123D1"/>
    <w:rsid w:val="00B125AB"/>
    <w:rsid w:val="00B13870"/>
    <w:rsid w:val="00B14406"/>
    <w:rsid w:val="00B14F01"/>
    <w:rsid w:val="00B15525"/>
    <w:rsid w:val="00B15C0B"/>
    <w:rsid w:val="00B16706"/>
    <w:rsid w:val="00B174BA"/>
    <w:rsid w:val="00B17AF3"/>
    <w:rsid w:val="00B223B5"/>
    <w:rsid w:val="00B229AD"/>
    <w:rsid w:val="00B237BC"/>
    <w:rsid w:val="00B2483B"/>
    <w:rsid w:val="00B24961"/>
    <w:rsid w:val="00B2570E"/>
    <w:rsid w:val="00B26C4B"/>
    <w:rsid w:val="00B26CCB"/>
    <w:rsid w:val="00B26EBB"/>
    <w:rsid w:val="00B27499"/>
    <w:rsid w:val="00B335C4"/>
    <w:rsid w:val="00B3369E"/>
    <w:rsid w:val="00B33D9A"/>
    <w:rsid w:val="00B3766B"/>
    <w:rsid w:val="00B37E40"/>
    <w:rsid w:val="00B40D81"/>
    <w:rsid w:val="00B424F5"/>
    <w:rsid w:val="00B43167"/>
    <w:rsid w:val="00B435BE"/>
    <w:rsid w:val="00B43A9D"/>
    <w:rsid w:val="00B467B0"/>
    <w:rsid w:val="00B473FB"/>
    <w:rsid w:val="00B47F9B"/>
    <w:rsid w:val="00B50534"/>
    <w:rsid w:val="00B51FCB"/>
    <w:rsid w:val="00B5289B"/>
    <w:rsid w:val="00B52E10"/>
    <w:rsid w:val="00B52F30"/>
    <w:rsid w:val="00B5331D"/>
    <w:rsid w:val="00B543D6"/>
    <w:rsid w:val="00B556B0"/>
    <w:rsid w:val="00B56736"/>
    <w:rsid w:val="00B57687"/>
    <w:rsid w:val="00B578E3"/>
    <w:rsid w:val="00B57CE5"/>
    <w:rsid w:val="00B61B8A"/>
    <w:rsid w:val="00B63379"/>
    <w:rsid w:val="00B648F2"/>
    <w:rsid w:val="00B655D1"/>
    <w:rsid w:val="00B6695C"/>
    <w:rsid w:val="00B7002C"/>
    <w:rsid w:val="00B728C7"/>
    <w:rsid w:val="00B73FF2"/>
    <w:rsid w:val="00B74CBA"/>
    <w:rsid w:val="00B74ED3"/>
    <w:rsid w:val="00B768CF"/>
    <w:rsid w:val="00B7697A"/>
    <w:rsid w:val="00B77D2A"/>
    <w:rsid w:val="00B81A44"/>
    <w:rsid w:val="00B85D32"/>
    <w:rsid w:val="00B86BB5"/>
    <w:rsid w:val="00B91072"/>
    <w:rsid w:val="00B91B6E"/>
    <w:rsid w:val="00B92BB3"/>
    <w:rsid w:val="00B94B2C"/>
    <w:rsid w:val="00B96F7D"/>
    <w:rsid w:val="00B970D0"/>
    <w:rsid w:val="00B972B0"/>
    <w:rsid w:val="00B973FF"/>
    <w:rsid w:val="00BA0D0D"/>
    <w:rsid w:val="00BA1486"/>
    <w:rsid w:val="00BA49F4"/>
    <w:rsid w:val="00BA5C41"/>
    <w:rsid w:val="00BA6ACA"/>
    <w:rsid w:val="00BA7232"/>
    <w:rsid w:val="00BA7809"/>
    <w:rsid w:val="00BB0283"/>
    <w:rsid w:val="00BB29AA"/>
    <w:rsid w:val="00BB30BB"/>
    <w:rsid w:val="00BB449C"/>
    <w:rsid w:val="00BB44D7"/>
    <w:rsid w:val="00BB489F"/>
    <w:rsid w:val="00BB512B"/>
    <w:rsid w:val="00BC204D"/>
    <w:rsid w:val="00BC2561"/>
    <w:rsid w:val="00BC3777"/>
    <w:rsid w:val="00BC3E3E"/>
    <w:rsid w:val="00BC422A"/>
    <w:rsid w:val="00BC5128"/>
    <w:rsid w:val="00BC5608"/>
    <w:rsid w:val="00BD04C9"/>
    <w:rsid w:val="00BD29C8"/>
    <w:rsid w:val="00BD3536"/>
    <w:rsid w:val="00BD37FD"/>
    <w:rsid w:val="00BD6ABF"/>
    <w:rsid w:val="00BE0B46"/>
    <w:rsid w:val="00BE225E"/>
    <w:rsid w:val="00BE2337"/>
    <w:rsid w:val="00BE237E"/>
    <w:rsid w:val="00BE3703"/>
    <w:rsid w:val="00BE567F"/>
    <w:rsid w:val="00BF0A29"/>
    <w:rsid w:val="00BF25CD"/>
    <w:rsid w:val="00BF5553"/>
    <w:rsid w:val="00BF75CD"/>
    <w:rsid w:val="00BF7E68"/>
    <w:rsid w:val="00C00D4F"/>
    <w:rsid w:val="00C00F1C"/>
    <w:rsid w:val="00C027A6"/>
    <w:rsid w:val="00C0346D"/>
    <w:rsid w:val="00C0358F"/>
    <w:rsid w:val="00C03BB0"/>
    <w:rsid w:val="00C041CF"/>
    <w:rsid w:val="00C0696A"/>
    <w:rsid w:val="00C07AFA"/>
    <w:rsid w:val="00C11CFA"/>
    <w:rsid w:val="00C12034"/>
    <w:rsid w:val="00C1396B"/>
    <w:rsid w:val="00C1500A"/>
    <w:rsid w:val="00C1501F"/>
    <w:rsid w:val="00C16775"/>
    <w:rsid w:val="00C1698A"/>
    <w:rsid w:val="00C17150"/>
    <w:rsid w:val="00C17E6C"/>
    <w:rsid w:val="00C249CC"/>
    <w:rsid w:val="00C24B51"/>
    <w:rsid w:val="00C24E5F"/>
    <w:rsid w:val="00C255B6"/>
    <w:rsid w:val="00C262E7"/>
    <w:rsid w:val="00C26F3A"/>
    <w:rsid w:val="00C2770B"/>
    <w:rsid w:val="00C30296"/>
    <w:rsid w:val="00C3170E"/>
    <w:rsid w:val="00C31947"/>
    <w:rsid w:val="00C3359F"/>
    <w:rsid w:val="00C40053"/>
    <w:rsid w:val="00C4294D"/>
    <w:rsid w:val="00C444C8"/>
    <w:rsid w:val="00C452DD"/>
    <w:rsid w:val="00C45856"/>
    <w:rsid w:val="00C46603"/>
    <w:rsid w:val="00C5320B"/>
    <w:rsid w:val="00C54316"/>
    <w:rsid w:val="00C55208"/>
    <w:rsid w:val="00C5527D"/>
    <w:rsid w:val="00C61B1A"/>
    <w:rsid w:val="00C62A53"/>
    <w:rsid w:val="00C63E48"/>
    <w:rsid w:val="00C6526F"/>
    <w:rsid w:val="00C709F9"/>
    <w:rsid w:val="00C70FF7"/>
    <w:rsid w:val="00C7149E"/>
    <w:rsid w:val="00C73675"/>
    <w:rsid w:val="00C73A00"/>
    <w:rsid w:val="00C73A70"/>
    <w:rsid w:val="00C74BC2"/>
    <w:rsid w:val="00C756B6"/>
    <w:rsid w:val="00C76054"/>
    <w:rsid w:val="00C779A2"/>
    <w:rsid w:val="00C80546"/>
    <w:rsid w:val="00C81975"/>
    <w:rsid w:val="00C8247F"/>
    <w:rsid w:val="00C83CAD"/>
    <w:rsid w:val="00C8419E"/>
    <w:rsid w:val="00C84964"/>
    <w:rsid w:val="00C851D7"/>
    <w:rsid w:val="00C85C8B"/>
    <w:rsid w:val="00C867AD"/>
    <w:rsid w:val="00C87F9F"/>
    <w:rsid w:val="00C92876"/>
    <w:rsid w:val="00C92BDD"/>
    <w:rsid w:val="00C9545D"/>
    <w:rsid w:val="00C9625C"/>
    <w:rsid w:val="00C97337"/>
    <w:rsid w:val="00C978C6"/>
    <w:rsid w:val="00C97F2A"/>
    <w:rsid w:val="00C97F9B"/>
    <w:rsid w:val="00CA112D"/>
    <w:rsid w:val="00CA1F9F"/>
    <w:rsid w:val="00CA2179"/>
    <w:rsid w:val="00CA3D8A"/>
    <w:rsid w:val="00CA4A87"/>
    <w:rsid w:val="00CB0C0C"/>
    <w:rsid w:val="00CB20D7"/>
    <w:rsid w:val="00CB4B3E"/>
    <w:rsid w:val="00CB50EF"/>
    <w:rsid w:val="00CB623F"/>
    <w:rsid w:val="00CB791A"/>
    <w:rsid w:val="00CB7D1B"/>
    <w:rsid w:val="00CC045C"/>
    <w:rsid w:val="00CC11DF"/>
    <w:rsid w:val="00CC1A6E"/>
    <w:rsid w:val="00CC28A6"/>
    <w:rsid w:val="00CC38E7"/>
    <w:rsid w:val="00CC3F62"/>
    <w:rsid w:val="00CC536E"/>
    <w:rsid w:val="00CC56F2"/>
    <w:rsid w:val="00CC59DD"/>
    <w:rsid w:val="00CC7FC6"/>
    <w:rsid w:val="00CD47B2"/>
    <w:rsid w:val="00CD5AFD"/>
    <w:rsid w:val="00CD6E6D"/>
    <w:rsid w:val="00CD7091"/>
    <w:rsid w:val="00CD74EB"/>
    <w:rsid w:val="00CE1929"/>
    <w:rsid w:val="00CE49F8"/>
    <w:rsid w:val="00CE4E1E"/>
    <w:rsid w:val="00CE66B5"/>
    <w:rsid w:val="00CF0B27"/>
    <w:rsid w:val="00CF0C0E"/>
    <w:rsid w:val="00CF2D77"/>
    <w:rsid w:val="00CF331B"/>
    <w:rsid w:val="00CF3914"/>
    <w:rsid w:val="00CF4B63"/>
    <w:rsid w:val="00CF52DF"/>
    <w:rsid w:val="00CF54D4"/>
    <w:rsid w:val="00CF5832"/>
    <w:rsid w:val="00CF5911"/>
    <w:rsid w:val="00CF60DD"/>
    <w:rsid w:val="00CF7221"/>
    <w:rsid w:val="00CF724E"/>
    <w:rsid w:val="00D059F5"/>
    <w:rsid w:val="00D06D95"/>
    <w:rsid w:val="00D117F5"/>
    <w:rsid w:val="00D11B30"/>
    <w:rsid w:val="00D13661"/>
    <w:rsid w:val="00D142BD"/>
    <w:rsid w:val="00D146DE"/>
    <w:rsid w:val="00D17FEC"/>
    <w:rsid w:val="00D200E7"/>
    <w:rsid w:val="00D20E32"/>
    <w:rsid w:val="00D21427"/>
    <w:rsid w:val="00D22164"/>
    <w:rsid w:val="00D22B86"/>
    <w:rsid w:val="00D22F2F"/>
    <w:rsid w:val="00D24194"/>
    <w:rsid w:val="00D2460F"/>
    <w:rsid w:val="00D2508A"/>
    <w:rsid w:val="00D2590F"/>
    <w:rsid w:val="00D26321"/>
    <w:rsid w:val="00D27150"/>
    <w:rsid w:val="00D27EB3"/>
    <w:rsid w:val="00D32D2A"/>
    <w:rsid w:val="00D3388D"/>
    <w:rsid w:val="00D35E02"/>
    <w:rsid w:val="00D378C9"/>
    <w:rsid w:val="00D37B9F"/>
    <w:rsid w:val="00D40FA1"/>
    <w:rsid w:val="00D41425"/>
    <w:rsid w:val="00D41EFF"/>
    <w:rsid w:val="00D46275"/>
    <w:rsid w:val="00D467CA"/>
    <w:rsid w:val="00D4759B"/>
    <w:rsid w:val="00D475B5"/>
    <w:rsid w:val="00D500A4"/>
    <w:rsid w:val="00D50EA2"/>
    <w:rsid w:val="00D51205"/>
    <w:rsid w:val="00D516FC"/>
    <w:rsid w:val="00D51F2D"/>
    <w:rsid w:val="00D535EE"/>
    <w:rsid w:val="00D54FC4"/>
    <w:rsid w:val="00D57019"/>
    <w:rsid w:val="00D57113"/>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E8B"/>
    <w:rsid w:val="00D77F25"/>
    <w:rsid w:val="00D809B4"/>
    <w:rsid w:val="00D81294"/>
    <w:rsid w:val="00D8263A"/>
    <w:rsid w:val="00D84C2A"/>
    <w:rsid w:val="00D857CD"/>
    <w:rsid w:val="00D9064B"/>
    <w:rsid w:val="00D95D17"/>
    <w:rsid w:val="00D978C6"/>
    <w:rsid w:val="00DA03F6"/>
    <w:rsid w:val="00DA134A"/>
    <w:rsid w:val="00DA1A2E"/>
    <w:rsid w:val="00DA3413"/>
    <w:rsid w:val="00DA4056"/>
    <w:rsid w:val="00DA426E"/>
    <w:rsid w:val="00DA4339"/>
    <w:rsid w:val="00DA462C"/>
    <w:rsid w:val="00DA4B1B"/>
    <w:rsid w:val="00DA4EFC"/>
    <w:rsid w:val="00DA648D"/>
    <w:rsid w:val="00DA6A7B"/>
    <w:rsid w:val="00DA726D"/>
    <w:rsid w:val="00DB1B8D"/>
    <w:rsid w:val="00DB2693"/>
    <w:rsid w:val="00DB377C"/>
    <w:rsid w:val="00DB3B2F"/>
    <w:rsid w:val="00DB3DEA"/>
    <w:rsid w:val="00DB40BD"/>
    <w:rsid w:val="00DB4B8E"/>
    <w:rsid w:val="00DB4F4B"/>
    <w:rsid w:val="00DB515B"/>
    <w:rsid w:val="00DC070F"/>
    <w:rsid w:val="00DC0A42"/>
    <w:rsid w:val="00DC3462"/>
    <w:rsid w:val="00DC3858"/>
    <w:rsid w:val="00DC3A57"/>
    <w:rsid w:val="00DC7A95"/>
    <w:rsid w:val="00DD1DAF"/>
    <w:rsid w:val="00DD2C0C"/>
    <w:rsid w:val="00DD55C2"/>
    <w:rsid w:val="00DD6D85"/>
    <w:rsid w:val="00DD7580"/>
    <w:rsid w:val="00DD759E"/>
    <w:rsid w:val="00DE1ECE"/>
    <w:rsid w:val="00DE314E"/>
    <w:rsid w:val="00DE4CFB"/>
    <w:rsid w:val="00DE5B2A"/>
    <w:rsid w:val="00DF045B"/>
    <w:rsid w:val="00DF0F58"/>
    <w:rsid w:val="00DF1ED8"/>
    <w:rsid w:val="00DF3785"/>
    <w:rsid w:val="00DF3D27"/>
    <w:rsid w:val="00DF6074"/>
    <w:rsid w:val="00E02239"/>
    <w:rsid w:val="00E047EC"/>
    <w:rsid w:val="00E07D42"/>
    <w:rsid w:val="00E12242"/>
    <w:rsid w:val="00E163E9"/>
    <w:rsid w:val="00E240F5"/>
    <w:rsid w:val="00E24587"/>
    <w:rsid w:val="00E30004"/>
    <w:rsid w:val="00E31A5B"/>
    <w:rsid w:val="00E333AC"/>
    <w:rsid w:val="00E3456B"/>
    <w:rsid w:val="00E35C16"/>
    <w:rsid w:val="00E36085"/>
    <w:rsid w:val="00E36813"/>
    <w:rsid w:val="00E37AB4"/>
    <w:rsid w:val="00E42043"/>
    <w:rsid w:val="00E42382"/>
    <w:rsid w:val="00E42BC8"/>
    <w:rsid w:val="00E55057"/>
    <w:rsid w:val="00E603DF"/>
    <w:rsid w:val="00E607A7"/>
    <w:rsid w:val="00E60DB4"/>
    <w:rsid w:val="00E62AA2"/>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395"/>
    <w:rsid w:val="00E91FC1"/>
    <w:rsid w:val="00E92D54"/>
    <w:rsid w:val="00E9323C"/>
    <w:rsid w:val="00E93730"/>
    <w:rsid w:val="00E938AB"/>
    <w:rsid w:val="00E95FD8"/>
    <w:rsid w:val="00EA0283"/>
    <w:rsid w:val="00EA357E"/>
    <w:rsid w:val="00EA5B6E"/>
    <w:rsid w:val="00EA5DE1"/>
    <w:rsid w:val="00EB0A2C"/>
    <w:rsid w:val="00EB0C86"/>
    <w:rsid w:val="00EB0E16"/>
    <w:rsid w:val="00EB1357"/>
    <w:rsid w:val="00EB1A57"/>
    <w:rsid w:val="00EB236F"/>
    <w:rsid w:val="00EB237E"/>
    <w:rsid w:val="00EB33B5"/>
    <w:rsid w:val="00EB4B65"/>
    <w:rsid w:val="00EC1546"/>
    <w:rsid w:val="00EC15D5"/>
    <w:rsid w:val="00EC384A"/>
    <w:rsid w:val="00EC4756"/>
    <w:rsid w:val="00EC4D18"/>
    <w:rsid w:val="00EC58C1"/>
    <w:rsid w:val="00EC5B23"/>
    <w:rsid w:val="00EC5DED"/>
    <w:rsid w:val="00EC6BD8"/>
    <w:rsid w:val="00ED0356"/>
    <w:rsid w:val="00ED0D71"/>
    <w:rsid w:val="00ED3DCD"/>
    <w:rsid w:val="00ED3DD5"/>
    <w:rsid w:val="00ED4FDB"/>
    <w:rsid w:val="00ED56BE"/>
    <w:rsid w:val="00ED74D7"/>
    <w:rsid w:val="00EE095F"/>
    <w:rsid w:val="00EE0DA8"/>
    <w:rsid w:val="00EE25DF"/>
    <w:rsid w:val="00EE40F8"/>
    <w:rsid w:val="00EE4D4F"/>
    <w:rsid w:val="00EE56F8"/>
    <w:rsid w:val="00EE6DD6"/>
    <w:rsid w:val="00EF0867"/>
    <w:rsid w:val="00EF1A10"/>
    <w:rsid w:val="00EF1A9F"/>
    <w:rsid w:val="00EF1B27"/>
    <w:rsid w:val="00EF4370"/>
    <w:rsid w:val="00EF5AD7"/>
    <w:rsid w:val="00F03FA7"/>
    <w:rsid w:val="00F048EF"/>
    <w:rsid w:val="00F06AAD"/>
    <w:rsid w:val="00F13138"/>
    <w:rsid w:val="00F13FA9"/>
    <w:rsid w:val="00F146BE"/>
    <w:rsid w:val="00F22013"/>
    <w:rsid w:val="00F22356"/>
    <w:rsid w:val="00F226E0"/>
    <w:rsid w:val="00F2522F"/>
    <w:rsid w:val="00F25B7F"/>
    <w:rsid w:val="00F30180"/>
    <w:rsid w:val="00F307FC"/>
    <w:rsid w:val="00F31A29"/>
    <w:rsid w:val="00F3279A"/>
    <w:rsid w:val="00F34361"/>
    <w:rsid w:val="00F37236"/>
    <w:rsid w:val="00F408E6"/>
    <w:rsid w:val="00F43FF6"/>
    <w:rsid w:val="00F44634"/>
    <w:rsid w:val="00F45473"/>
    <w:rsid w:val="00F50339"/>
    <w:rsid w:val="00F505EC"/>
    <w:rsid w:val="00F5088F"/>
    <w:rsid w:val="00F51657"/>
    <w:rsid w:val="00F5223C"/>
    <w:rsid w:val="00F52745"/>
    <w:rsid w:val="00F55F69"/>
    <w:rsid w:val="00F56358"/>
    <w:rsid w:val="00F564A2"/>
    <w:rsid w:val="00F575E3"/>
    <w:rsid w:val="00F57787"/>
    <w:rsid w:val="00F61E82"/>
    <w:rsid w:val="00F6243A"/>
    <w:rsid w:val="00F63323"/>
    <w:rsid w:val="00F636FE"/>
    <w:rsid w:val="00F648B2"/>
    <w:rsid w:val="00F6750C"/>
    <w:rsid w:val="00F67EBD"/>
    <w:rsid w:val="00F70EA4"/>
    <w:rsid w:val="00F755D8"/>
    <w:rsid w:val="00F77851"/>
    <w:rsid w:val="00F80D25"/>
    <w:rsid w:val="00F80FAB"/>
    <w:rsid w:val="00F81AAC"/>
    <w:rsid w:val="00F81E3B"/>
    <w:rsid w:val="00F825F0"/>
    <w:rsid w:val="00F827E1"/>
    <w:rsid w:val="00F8484B"/>
    <w:rsid w:val="00F84C1E"/>
    <w:rsid w:val="00F856DA"/>
    <w:rsid w:val="00F879B3"/>
    <w:rsid w:val="00F927B5"/>
    <w:rsid w:val="00F94BD0"/>
    <w:rsid w:val="00F95403"/>
    <w:rsid w:val="00F954EE"/>
    <w:rsid w:val="00F96705"/>
    <w:rsid w:val="00F96750"/>
    <w:rsid w:val="00F9704D"/>
    <w:rsid w:val="00F9733B"/>
    <w:rsid w:val="00FA0166"/>
    <w:rsid w:val="00FA2400"/>
    <w:rsid w:val="00FA2836"/>
    <w:rsid w:val="00FA33E9"/>
    <w:rsid w:val="00FA55C8"/>
    <w:rsid w:val="00FA64BE"/>
    <w:rsid w:val="00FA74C6"/>
    <w:rsid w:val="00FB002C"/>
    <w:rsid w:val="00FB24ED"/>
    <w:rsid w:val="00FB29AF"/>
    <w:rsid w:val="00FB313D"/>
    <w:rsid w:val="00FB4003"/>
    <w:rsid w:val="00FB4EBA"/>
    <w:rsid w:val="00FB7086"/>
    <w:rsid w:val="00FC1B94"/>
    <w:rsid w:val="00FC3B26"/>
    <w:rsid w:val="00FC3FA3"/>
    <w:rsid w:val="00FC6384"/>
    <w:rsid w:val="00FC6733"/>
    <w:rsid w:val="00FC78DA"/>
    <w:rsid w:val="00FD224E"/>
    <w:rsid w:val="00FD2677"/>
    <w:rsid w:val="00FD28B8"/>
    <w:rsid w:val="00FD4D00"/>
    <w:rsid w:val="00FD612B"/>
    <w:rsid w:val="00FE0BD8"/>
    <w:rsid w:val="00FE1709"/>
    <w:rsid w:val="00FE1FC9"/>
    <w:rsid w:val="00FF3027"/>
    <w:rsid w:val="00FF3104"/>
    <w:rsid w:val="00FF32DE"/>
    <w:rsid w:val="00FF4205"/>
    <w:rsid w:val="00FF5858"/>
    <w:rsid w:val="00FF6930"/>
    <w:rsid w:val="00FF7FB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olo1">
    <w:name w:val="heading 1"/>
    <w:basedOn w:val="Normale"/>
    <w:next w:val="Normale"/>
    <w:link w:val="Titolo1Carattere"/>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olo3">
    <w:name w:val="heading 3"/>
    <w:basedOn w:val="Normale"/>
    <w:next w:val="Normale"/>
    <w:link w:val="Titolo3Carattere"/>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olo4">
    <w:name w:val="heading 4"/>
    <w:basedOn w:val="Normale"/>
    <w:next w:val="Normale"/>
    <w:link w:val="Titolo4Carattere"/>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olo6">
    <w:name w:val="heading 6"/>
    <w:basedOn w:val="Normale"/>
    <w:next w:val="Normale"/>
    <w:link w:val="Titolo6Carattere"/>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olo7">
    <w:name w:val="heading 7"/>
    <w:basedOn w:val="Normale"/>
    <w:next w:val="Normale"/>
    <w:link w:val="Titolo7Carattere"/>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olo8">
    <w:name w:val="heading 8"/>
    <w:basedOn w:val="Normale"/>
    <w:next w:val="Normale"/>
    <w:link w:val="Titolo8Carattere"/>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olo9">
    <w:name w:val="heading 9"/>
    <w:basedOn w:val="Normale"/>
    <w:next w:val="Normale"/>
    <w:link w:val="Titolo9Carattere"/>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rsid w:val="00020300"/>
    <w:rPr>
      <w:rFonts w:asciiTheme="majorHAnsi" w:eastAsiaTheme="majorEastAsia" w:hAnsiTheme="majorHAnsi" w:cstheme="majorBidi"/>
      <w:sz w:val="24"/>
      <w:szCs w:val="22"/>
      <w:lang w:val="en-GB" w:eastAsia="en-GB"/>
    </w:rPr>
  </w:style>
  <w:style w:type="character" w:customStyle="1" w:styleId="Titolo3Carattere">
    <w:name w:val="Titolo 3 Carattere"/>
    <w:basedOn w:val="Carpredefinitoparagrafo"/>
    <w:link w:val="Titolo3"/>
    <w:rsid w:val="00020300"/>
    <w:rPr>
      <w:rFonts w:asciiTheme="majorHAnsi" w:eastAsiaTheme="majorEastAsia" w:hAnsiTheme="majorHAnsi" w:cstheme="majorBidi"/>
      <w:sz w:val="24"/>
      <w:szCs w:val="24"/>
      <w:lang w:val="en-GB" w:eastAsia="en-GB"/>
    </w:rPr>
  </w:style>
  <w:style w:type="character" w:customStyle="1" w:styleId="Titolo1Carattere">
    <w:name w:val="Titolo 1 Carattere"/>
    <w:basedOn w:val="Carpredefinitoparagrafo"/>
    <w:link w:val="Titolo1"/>
    <w:rsid w:val="00FE0BD8"/>
    <w:rPr>
      <w:rFonts w:asciiTheme="majorHAnsi" w:eastAsiaTheme="majorEastAsia" w:hAnsiTheme="majorHAnsi" w:cstheme="majorBidi"/>
      <w:b/>
      <w:sz w:val="32"/>
      <w:szCs w:val="32"/>
      <w:lang w:val="en-GB" w:eastAsia="en-GB"/>
    </w:rPr>
  </w:style>
  <w:style w:type="character" w:customStyle="1" w:styleId="Titolo2Carattere">
    <w:name w:val="Titolo 2 Carattere"/>
    <w:basedOn w:val="Carpredefinitoparagrafo"/>
    <w:link w:val="Titolo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autoRedefine/>
    <w:rsid w:val="002574D1"/>
    <w:pPr>
      <w:numPr>
        <w:numId w:val="2"/>
      </w:numPr>
    </w:pPr>
    <w:rPr>
      <w:b/>
      <w:sz w:val="28"/>
    </w:rPr>
  </w:style>
  <w:style w:type="character" w:customStyle="1" w:styleId="Title1Char">
    <w:name w:val="Title 1 Char"/>
    <w:basedOn w:val="Carpredefinitoparagrafo"/>
    <w:link w:val="Title1"/>
    <w:rsid w:val="003C4EB5"/>
    <w:rPr>
      <w:rFonts w:eastAsiaTheme="majorEastAsia" w:cstheme="minorHAnsi"/>
      <w:b/>
      <w:sz w:val="28"/>
      <w:szCs w:val="22"/>
      <w:lang w:val="en-GB" w:eastAsia="en-GB"/>
    </w:rPr>
  </w:style>
  <w:style w:type="paragraph" w:styleId="Paragrafoelenco">
    <w:name w:val="List Paragraph"/>
    <w:aliases w:val="Paragraphe EI,Paragraphe de liste1,EC,Paragraphe de liste,Normal Nivel 1,List Paragraph Main,List first level,List Paragraph_Sections"/>
    <w:basedOn w:val="Normale"/>
    <w:link w:val="ParagrafoelencoCarattere"/>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aragrafoelenco"/>
    <w:link w:val="Title3Char"/>
    <w:autoRedefine/>
    <w:rsid w:val="002574D1"/>
    <w:pPr>
      <w:numPr>
        <w:ilvl w:val="3"/>
        <w:numId w:val="2"/>
      </w:numPr>
    </w:pPr>
  </w:style>
  <w:style w:type="character" w:customStyle="1" w:styleId="Title3Char">
    <w:name w:val="Title 3 Char"/>
    <w:basedOn w:val="Carpredefinitoparagrafo"/>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e"/>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Carpredefinitoparagrafo"/>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b/>
      <w:sz w:val="28"/>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sz w:val="24"/>
      <w:szCs w:val="22"/>
      <w:lang w:val="en-GB" w:eastAsia="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rsid w:val="00AA054E"/>
    <w:rPr>
      <w:rFonts w:asciiTheme="majorHAnsi" w:eastAsiaTheme="majorEastAsia" w:hAnsiTheme="majorHAnsi" w:cstheme="majorBidi"/>
      <w:i/>
      <w:iCs/>
      <w:color w:val="44546A" w:themeColor="text2"/>
      <w:sz w:val="21"/>
      <w:szCs w:val="21"/>
      <w:lang w:val="en-GB" w:eastAsia="en-GB"/>
    </w:rPr>
  </w:style>
  <w:style w:type="paragraph" w:styleId="Titolo">
    <w:name w:val="Title"/>
    <w:basedOn w:val="Normale"/>
    <w:next w:val="Normale"/>
    <w:link w:val="TitoloCarattere"/>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oloCarattere">
    <w:name w:val="Titolo Carattere"/>
    <w:basedOn w:val="Carpredefinitoparagrafo"/>
    <w:link w:val="Titolo"/>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ttotitolo">
    <w:name w:val="Subtitle"/>
    <w:basedOn w:val="Normale"/>
    <w:next w:val="Normale"/>
    <w:link w:val="SottotitoloCarattere"/>
    <w:uiPriority w:val="11"/>
    <w:qFormat/>
    <w:rsid w:val="00366D42"/>
    <w:pPr>
      <w:numPr>
        <w:ilvl w:val="1"/>
      </w:numPr>
    </w:pPr>
    <w:rPr>
      <w:rFonts w:asciiTheme="majorHAnsi" w:eastAsiaTheme="majorEastAsia" w:hAnsiTheme="majorHAnsi" w:cstheme="majorBidi"/>
      <w:b/>
      <w:sz w:val="28"/>
    </w:rPr>
  </w:style>
  <w:style w:type="character" w:customStyle="1" w:styleId="SottotitoloCarattere">
    <w:name w:val="Sottotitolo Carattere"/>
    <w:basedOn w:val="Carpredefinitoparagrafo"/>
    <w:link w:val="Sottotitolo"/>
    <w:uiPriority w:val="11"/>
    <w:rsid w:val="00366D42"/>
    <w:rPr>
      <w:rFonts w:asciiTheme="majorHAnsi" w:eastAsiaTheme="majorEastAsia" w:hAnsiTheme="majorHAnsi" w:cstheme="majorBidi"/>
      <w:b/>
      <w:sz w:val="28"/>
      <w:szCs w:val="24"/>
      <w:lang w:val="en-GB"/>
    </w:rPr>
  </w:style>
  <w:style w:type="character" w:customStyle="1" w:styleId="Titolo7Carattere">
    <w:name w:val="Titolo 7 Carattere"/>
    <w:basedOn w:val="Carpredefinitoparagrafo"/>
    <w:link w:val="Titolo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olo8Carattere">
    <w:name w:val="Titolo 8 Carattere"/>
    <w:basedOn w:val="Carpredefinitoparagrafo"/>
    <w:link w:val="Titolo8"/>
    <w:rsid w:val="00AA054E"/>
    <w:rPr>
      <w:rFonts w:asciiTheme="majorHAnsi" w:eastAsiaTheme="majorEastAsia" w:hAnsiTheme="majorHAnsi" w:cstheme="majorBidi"/>
      <w:b/>
      <w:bCs/>
      <w:color w:val="44546A" w:themeColor="text2"/>
      <w:sz w:val="24"/>
      <w:szCs w:val="24"/>
      <w:lang w:val="en-GB" w:eastAsia="en-GB"/>
    </w:rPr>
  </w:style>
  <w:style w:type="character" w:customStyle="1" w:styleId="Titolo9Carattere">
    <w:name w:val="Titolo 9 Carattere"/>
    <w:basedOn w:val="Carpredefinitoparagrafo"/>
    <w:link w:val="Titolo9"/>
    <w:rsid w:val="00AA054E"/>
    <w:rPr>
      <w:rFonts w:asciiTheme="majorHAnsi" w:eastAsiaTheme="majorEastAsia" w:hAnsiTheme="majorHAnsi" w:cstheme="majorBidi"/>
      <w:b/>
      <w:bCs/>
      <w:i/>
      <w:iCs/>
      <w:color w:val="44546A" w:themeColor="text2"/>
      <w:sz w:val="24"/>
      <w:szCs w:val="24"/>
      <w:lang w:val="en-GB" w:eastAsia="en-GB"/>
    </w:rPr>
  </w:style>
  <w:style w:type="paragraph" w:styleId="Didascalia">
    <w:name w:val="caption"/>
    <w:basedOn w:val="Normale"/>
    <w:next w:val="Normale"/>
    <w:uiPriority w:val="35"/>
    <w:semiHidden/>
    <w:unhideWhenUsed/>
    <w:qFormat/>
    <w:rsid w:val="00AA054E"/>
    <w:rPr>
      <w:b/>
      <w:bCs/>
      <w:smallCaps/>
      <w:color w:val="595959"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404040" w:themeColor="text1" w:themeTint="BF"/>
    </w:rPr>
  </w:style>
  <w:style w:type="character" w:customStyle="1" w:styleId="CitazioneCarattere">
    <w:name w:val="Citazione Carattere"/>
    <w:basedOn w:val="Carpredefinitoparagrafo"/>
    <w:link w:val="Citazione"/>
    <w:uiPriority w:val="29"/>
    <w:rsid w:val="00AA054E"/>
    <w:rPr>
      <w:i/>
      <w:iCs/>
      <w:color w:val="404040"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5B9BD5" w:themeColor="accent1"/>
      <w:sz w:val="28"/>
      <w:szCs w:val="28"/>
    </w:rPr>
  </w:style>
  <w:style w:type="character" w:styleId="Enfasidelicata">
    <w:name w:val="Subtle Emphasis"/>
    <w:aliases w:val="Text,Emphase pâle,Diskret betoning"/>
    <w:basedOn w:val="Carpredefinitoparagrafo"/>
    <w:uiPriority w:val="19"/>
    <w:qFormat/>
    <w:rsid w:val="00287C8F"/>
    <w:rPr>
      <w:rFonts w:asciiTheme="majorHAnsi" w:hAnsiTheme="majorHAnsi"/>
      <w:i/>
      <w:iCs/>
      <w:color w:val="auto"/>
      <w:sz w:val="22"/>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AA054E"/>
    <w:p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7E7997"/>
    <w:pPr>
      <w:tabs>
        <w:tab w:val="center" w:pos="4536"/>
        <w:tab w:val="right" w:pos="9072"/>
      </w:tabs>
    </w:pPr>
  </w:style>
  <w:style w:type="character" w:customStyle="1" w:styleId="IntestazioneCarattere">
    <w:name w:val="Intestazione Carattere"/>
    <w:basedOn w:val="Carpredefinitoparagrafo"/>
    <w:link w:val="Intestazione"/>
    <w:rsid w:val="007E7997"/>
    <w:rPr>
      <w:sz w:val="22"/>
    </w:rPr>
  </w:style>
  <w:style w:type="paragraph" w:styleId="Pidipagina">
    <w:name w:val="footer"/>
    <w:basedOn w:val="Normale"/>
    <w:link w:val="PidipaginaCarattere"/>
    <w:uiPriority w:val="99"/>
    <w:unhideWhenUsed/>
    <w:rsid w:val="007E7997"/>
    <w:pPr>
      <w:tabs>
        <w:tab w:val="center" w:pos="4536"/>
        <w:tab w:val="right" w:pos="9072"/>
      </w:tabs>
    </w:pPr>
  </w:style>
  <w:style w:type="character" w:customStyle="1" w:styleId="PidipaginaCarattere">
    <w:name w:val="Piè di pagina Carattere"/>
    <w:basedOn w:val="Carpredefinitoparagrafo"/>
    <w:link w:val="Pidipagina"/>
    <w:uiPriority w:val="99"/>
    <w:rsid w:val="007E7997"/>
    <w:rPr>
      <w:sz w:val="22"/>
    </w:rPr>
  </w:style>
  <w:style w:type="paragraph" w:customStyle="1" w:styleId="00aPagenumber">
    <w:name w:val="00a_Page number"/>
    <w:basedOn w:val="Normale"/>
    <w:rsid w:val="007E7997"/>
    <w:pPr>
      <w:spacing w:line="280" w:lineRule="atLeast"/>
      <w:jc w:val="right"/>
    </w:pPr>
    <w:rPr>
      <w:rFonts w:ascii="Georgia" w:hAnsi="Georgia"/>
      <w:color w:val="000000"/>
      <w:lang w:eastAsia="de-DE"/>
    </w:rPr>
  </w:style>
  <w:style w:type="paragraph" w:customStyle="1" w:styleId="02Date">
    <w:name w:val="02_Date"/>
    <w:basedOn w:val="Normale"/>
    <w:rsid w:val="00636E02"/>
    <w:pPr>
      <w:spacing w:line="220" w:lineRule="exact"/>
    </w:pPr>
    <w:rPr>
      <w:rFonts w:ascii="Georgia" w:hAnsi="Georgia"/>
      <w:sz w:val="17"/>
      <w:lang w:eastAsia="de-DE"/>
    </w:rPr>
  </w:style>
  <w:style w:type="paragraph" w:styleId="Sommario1">
    <w:name w:val="toc 1"/>
    <w:basedOn w:val="Normale"/>
    <w:next w:val="Normale"/>
    <w:autoRedefine/>
    <w:uiPriority w:val="39"/>
    <w:unhideWhenUsed/>
    <w:rsid w:val="00B81A44"/>
    <w:pPr>
      <w:tabs>
        <w:tab w:val="left" w:pos="440"/>
        <w:tab w:val="right" w:leader="dot" w:pos="9062"/>
      </w:tabs>
      <w:spacing w:after="100"/>
    </w:pPr>
  </w:style>
  <w:style w:type="paragraph" w:styleId="Sommario2">
    <w:name w:val="toc 2"/>
    <w:basedOn w:val="Normale"/>
    <w:next w:val="Normale"/>
    <w:autoRedefine/>
    <w:uiPriority w:val="39"/>
    <w:unhideWhenUsed/>
    <w:rsid w:val="00BC422A"/>
    <w:pPr>
      <w:spacing w:after="100"/>
      <w:ind w:left="220"/>
    </w:pPr>
  </w:style>
  <w:style w:type="paragraph" w:styleId="Sommario3">
    <w:name w:val="toc 3"/>
    <w:basedOn w:val="Normale"/>
    <w:next w:val="Normale"/>
    <w:autoRedefine/>
    <w:uiPriority w:val="39"/>
    <w:unhideWhenUsed/>
    <w:rsid w:val="00BC422A"/>
    <w:pPr>
      <w:spacing w:after="100"/>
      <w:ind w:left="440"/>
    </w:pPr>
  </w:style>
  <w:style w:type="character" w:styleId="Collegamentoipertestuale">
    <w:name w:val="Hyperlink"/>
    <w:basedOn w:val="Carpredefinitoparagrafo"/>
    <w:uiPriority w:val="99"/>
    <w:unhideWhenUsed/>
    <w:rsid w:val="00BC422A"/>
    <w:rPr>
      <w:color w:val="0563C1" w:themeColor="hyperlink"/>
      <w:u w:val="single"/>
    </w:rPr>
  </w:style>
  <w:style w:type="paragraph" w:customStyle="1" w:styleId="Questionstyle">
    <w:name w:val="Question style"/>
    <w:basedOn w:val="Normale"/>
    <w:next w:val="Normale"/>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Carpredefinitoparagrafo"/>
    <w:link w:val="Questionstyle"/>
    <w:rsid w:val="00871163"/>
    <w:rPr>
      <w:rFonts w:eastAsia="Times New Roman" w:cstheme="minorHAnsi"/>
      <w:b/>
      <w:bCs/>
      <w:sz w:val="22"/>
      <w:szCs w:val="22"/>
      <w:lang w:val="en-GB" w:eastAsia="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semiHidden/>
    <w:unhideWhenUsed/>
    <w:qFormat/>
    <w:rsid w:val="006F53E8"/>
    <w:rPr>
      <w:sz w:val="16"/>
    </w:rPr>
  </w:style>
  <w:style w:type="character" w:customStyle="1" w:styleId="TestonotaapidipaginaCarattere">
    <w:name w:val="Testo nota a piè di pagina Carattere"/>
    <w:basedOn w:val="Carpredefinitoparagrafo"/>
    <w:link w:val="Testonotaapidipagina"/>
    <w:uiPriority w:val="99"/>
    <w:semiHidden/>
    <w:rsid w:val="006F53E8"/>
    <w:rPr>
      <w:sz w:val="16"/>
      <w:lang w:val="en-GB"/>
    </w:rPr>
  </w:style>
  <w:style w:type="character" w:styleId="Rimandonotaapidipagina">
    <w:name w:val="footnote reference"/>
    <w:aliases w:val="SUPERS,Footnote reference number,Footnote symbol,note TESI,-E Fußnotenzeichen,number,BVI fnr,Footnote Reference Superscript,(Footnote Reference),EN Footnote Reference,Voetnootverwijzing,Times 10 Point,Exposant 3 Poi,16 Point"/>
    <w:basedOn w:val="Carpredefinitoparagrafo"/>
    <w:uiPriority w:val="99"/>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rsid w:val="00B50534"/>
    <w:rPr>
      <w:lang w:val="nl-BE"/>
    </w:rPr>
  </w:style>
  <w:style w:type="character" w:customStyle="1" w:styleId="FootnoteChar">
    <w:name w:val="Footnote Char"/>
    <w:basedOn w:val="TestonotaapidipaginaCarattere"/>
    <w:link w:val="Footnote"/>
    <w:rsid w:val="00B50534"/>
    <w:rPr>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e"/>
    <w:rsid w:val="00287C8F"/>
    <w:pPr>
      <w:numPr>
        <w:numId w:val="5"/>
      </w:numPr>
      <w:tabs>
        <w:tab w:val="clear" w:pos="284"/>
        <w:tab w:val="num" w:pos="567"/>
      </w:tabs>
      <w:ind w:left="567" w:hanging="454"/>
    </w:pPr>
    <w:rPr>
      <w:rFonts w:ascii="Georgia" w:hAnsi="Georgia"/>
      <w:sz w:val="20"/>
      <w:lang w:eastAsia="de-DE"/>
    </w:rPr>
  </w:style>
  <w:style w:type="paragraph" w:styleId="Testofumetto">
    <w:name w:val="Balloon Text"/>
    <w:basedOn w:val="Normale"/>
    <w:link w:val="TestofumettoCarattere"/>
    <w:uiPriority w:val="99"/>
    <w:semiHidden/>
    <w:unhideWhenUsed/>
    <w:rsid w:val="003C167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167E"/>
    <w:rPr>
      <w:rFonts w:ascii="Tahoma" w:hAnsi="Tahoma" w:cs="Tahoma"/>
      <w:sz w:val="16"/>
      <w:szCs w:val="16"/>
      <w:lang w:val="en-GB"/>
    </w:rPr>
  </w:style>
  <w:style w:type="character" w:styleId="Rimandocommento">
    <w:name w:val="annotation reference"/>
    <w:basedOn w:val="Carpredefinitoparagrafo"/>
    <w:uiPriority w:val="99"/>
    <w:semiHidden/>
    <w:unhideWhenUsed/>
    <w:rsid w:val="00FA2400"/>
    <w:rPr>
      <w:sz w:val="16"/>
      <w:szCs w:val="16"/>
    </w:rPr>
  </w:style>
  <w:style w:type="paragraph" w:styleId="Testocommento">
    <w:name w:val="annotation text"/>
    <w:basedOn w:val="Normale"/>
    <w:link w:val="TestocommentoCarattere"/>
    <w:uiPriority w:val="99"/>
    <w:unhideWhenUsed/>
    <w:rsid w:val="00FA2400"/>
    <w:rPr>
      <w:sz w:val="20"/>
    </w:rPr>
  </w:style>
  <w:style w:type="character" w:customStyle="1" w:styleId="TestocommentoCarattere">
    <w:name w:val="Testo commento Carattere"/>
    <w:basedOn w:val="Carpredefinitoparagrafo"/>
    <w:link w:val="Testocommento"/>
    <w:uiPriority w:val="99"/>
    <w:rsid w:val="00FA2400"/>
    <w:rPr>
      <w:lang w:val="en-GB"/>
    </w:rPr>
  </w:style>
  <w:style w:type="paragraph" w:styleId="Soggettocommento">
    <w:name w:val="annotation subject"/>
    <w:basedOn w:val="Testocommento"/>
    <w:next w:val="Testocommento"/>
    <w:link w:val="SoggettocommentoCarattere"/>
    <w:uiPriority w:val="99"/>
    <w:semiHidden/>
    <w:unhideWhenUsed/>
    <w:rsid w:val="00FA2400"/>
    <w:rPr>
      <w:b/>
      <w:bCs/>
    </w:rPr>
  </w:style>
  <w:style w:type="character" w:customStyle="1" w:styleId="SoggettocommentoCarattere">
    <w:name w:val="Soggetto commento Carattere"/>
    <w:basedOn w:val="TestocommentoCarattere"/>
    <w:link w:val="Soggettocommento"/>
    <w:uiPriority w:val="99"/>
    <w:semiHidden/>
    <w:rsid w:val="00FA2400"/>
    <w:rPr>
      <w:b/>
      <w:bCs/>
      <w:lang w:val="en-GB"/>
    </w:rPr>
  </w:style>
  <w:style w:type="paragraph" w:styleId="Revision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Collegamentovisitato">
    <w:name w:val="FollowedHyperlink"/>
    <w:basedOn w:val="Carpredefinitoparagrafo"/>
    <w:uiPriority w:val="99"/>
    <w:semiHidden/>
    <w:unhideWhenUsed/>
    <w:rsid w:val="007B354B"/>
    <w:rPr>
      <w:color w:val="954F72" w:themeColor="followedHyperlink"/>
      <w:u w:val="single"/>
    </w:rPr>
  </w:style>
  <w:style w:type="paragraph" w:styleId="NormaleWeb">
    <w:name w:val="Normal (Web)"/>
    <w:basedOn w:val="Normale"/>
    <w:uiPriority w:val="99"/>
    <w:unhideWhenUsed/>
    <w:rsid w:val="00B424F5"/>
    <w:pPr>
      <w:spacing w:before="100" w:beforeAutospacing="1" w:after="100" w:afterAutospacing="1"/>
    </w:pPr>
  </w:style>
  <w:style w:type="character" w:customStyle="1" w:styleId="outputecliaff">
    <w:name w:val="outputecliaff"/>
    <w:basedOn w:val="Carpredefinitoparagrafo"/>
    <w:rsid w:val="00595F08"/>
  </w:style>
  <w:style w:type="paragraph" w:customStyle="1" w:styleId="05HeadlinenoIndex">
    <w:name w:val="05_Headline no Index"/>
    <w:basedOn w:val="Normale"/>
    <w:rsid w:val="005C7E1F"/>
    <w:pPr>
      <w:spacing w:after="250" w:line="300" w:lineRule="exact"/>
      <w:jc w:val="both"/>
    </w:pPr>
    <w:rPr>
      <w:rFonts w:ascii="Georgia" w:hAnsi="Georgia"/>
      <w:b/>
      <w:lang w:eastAsia="de-DE"/>
    </w:rPr>
  </w:style>
  <w:style w:type="paragraph" w:customStyle="1" w:styleId="04BodyText">
    <w:name w:val="04_Body Text"/>
    <w:basedOn w:val="Normale"/>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phe EI Carattere,Paragraphe de liste1 Carattere,EC Carattere,Paragraphe de liste Carattere,Normal Nivel 1 Carattere,List Paragraph Main Carattere,List first level Carattere,List Paragraph_Sections Carattere"/>
    <w:basedOn w:val="Carpredefinitoparagrafo"/>
    <w:link w:val="Paragrafoelenco"/>
    <w:uiPriority w:val="34"/>
    <w:rsid w:val="00695AF2"/>
    <w:rPr>
      <w:rFonts w:eastAsiaTheme="majorEastAsia" w:cstheme="minorHAnsi"/>
      <w:sz w:val="22"/>
      <w:szCs w:val="22"/>
      <w:lang w:val="en-GB" w:eastAsia="en-GB"/>
    </w:rPr>
  </w:style>
  <w:style w:type="table" w:customStyle="1" w:styleId="TableGrid3">
    <w:name w:val="Table Grid3"/>
    <w:basedOn w:val="Tabellanorma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lanormale"/>
    <w:next w:val="Grigliatabella"/>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Enfasigrassetto"/>
    <w:uiPriority w:val="1"/>
    <w:qFormat/>
    <w:rsid w:val="00FA64BE"/>
    <w:rPr>
      <w:b w:val="0"/>
      <w:bCs/>
      <w:caps/>
      <w:smallCaps w:val="0"/>
      <w:color w:val="70AD47" w:themeColor="accent6"/>
      <w:sz w:val="22"/>
    </w:rPr>
  </w:style>
  <w:style w:type="paragraph" w:customStyle="1" w:styleId="Paragraph">
    <w:name w:val="Paragraph"/>
    <w:basedOn w:val="Paragrafoelenco"/>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Carpredefinitoparagrafo"/>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Props1.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911</TotalTime>
  <Pages>12</Pages>
  <Words>2726</Words>
  <Characters>15543</Characters>
  <Application>Microsoft Office Word</Application>
  <DocSecurity>8</DocSecurity>
  <Lines>129</Lines>
  <Paragraphs>36</Paragraphs>
  <ScaleCrop>false</ScaleCrop>
  <Company>ESMA</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Giulia Cataldi</cp:lastModifiedBy>
  <cp:revision>374</cp:revision>
  <cp:lastPrinted>2017-07-24T14:47:00Z</cp:lastPrinted>
  <dcterms:created xsi:type="dcterms:W3CDTF">2025-09-11T12:35:00Z</dcterms:created>
  <dcterms:modified xsi:type="dcterms:W3CDTF">2025-09-19T10:28:00Z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